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157D" w14:textId="44C25C31" w:rsidR="0016360B" w:rsidRDefault="0016360B" w:rsidP="00130505">
      <w:pPr>
        <w:jc w:val="center"/>
        <w:rPr>
          <w:rFonts w:ascii="Arial Narrow" w:hAnsi="Arial Narrow"/>
          <w:i/>
          <w:color w:val="7030A0"/>
          <w:lang w:val="en-US"/>
        </w:rPr>
      </w:pPr>
    </w:p>
    <w:p w14:paraId="6F57AAC0" w14:textId="113E779F" w:rsidR="00B439B1" w:rsidRDefault="00B439B1" w:rsidP="00130505">
      <w:pPr>
        <w:jc w:val="center"/>
        <w:rPr>
          <w:rFonts w:ascii="Arial Narrow" w:hAnsi="Arial Narrow"/>
          <w:i/>
          <w:color w:val="7030A0"/>
          <w:lang w:val="en-US"/>
        </w:rPr>
      </w:pPr>
    </w:p>
    <w:p w14:paraId="247FC995" w14:textId="77777777" w:rsidR="00B439B1" w:rsidRPr="00B216AC" w:rsidRDefault="00B439B1" w:rsidP="00130505">
      <w:pPr>
        <w:jc w:val="center"/>
        <w:rPr>
          <w:rFonts w:ascii="Arial Narrow" w:hAnsi="Arial Narrow"/>
          <w:i/>
          <w:color w:val="7030A0"/>
          <w:lang w:val="en-US"/>
        </w:rPr>
      </w:pPr>
    </w:p>
    <w:tbl>
      <w:tblPr>
        <w:tblStyle w:val="TableGrid"/>
        <w:tblW w:w="105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4"/>
        <w:gridCol w:w="3422"/>
        <w:gridCol w:w="1994"/>
        <w:gridCol w:w="1852"/>
        <w:gridCol w:w="2586"/>
      </w:tblGrid>
      <w:tr w:rsidR="008A521A" w14:paraId="46294F58" w14:textId="77777777" w:rsidTr="001D1834">
        <w:trPr>
          <w:trHeight w:val="365"/>
        </w:trPr>
        <w:tc>
          <w:tcPr>
            <w:tcW w:w="1054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495FF"/>
          </w:tcPr>
          <w:p w14:paraId="10090C4B" w14:textId="59BBEF35" w:rsidR="008A521A" w:rsidRPr="005F36D7" w:rsidRDefault="008A521A" w:rsidP="001D1834">
            <w:pPr>
              <w:spacing w:before="120" w:after="120"/>
              <w:jc w:val="center"/>
              <w:rPr>
                <w:rFonts w:ascii="Arial Narrow" w:hAnsi="Arial Narrow"/>
                <w:b/>
                <w:color w:val="7030A0"/>
              </w:rPr>
            </w:pPr>
            <w:r w:rsidRPr="00F84E43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D</w:t>
            </w:r>
            <w:r w:rsidR="001D1834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escription</w:t>
            </w:r>
          </w:p>
        </w:tc>
      </w:tr>
      <w:tr w:rsidR="00310670" w:rsidRPr="006059A8" w14:paraId="3987D2A6" w14:textId="77777777" w:rsidTr="001D1834">
        <w:trPr>
          <w:trHeight w:val="498"/>
        </w:trPr>
        <w:tc>
          <w:tcPr>
            <w:tcW w:w="694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39D5C25A" w14:textId="77777777" w:rsidR="00310670" w:rsidRPr="00CF216D" w:rsidRDefault="00310670" w:rsidP="00130505">
            <w:pPr>
              <w:jc w:val="center"/>
              <w:rPr>
                <w:rFonts w:ascii="Arial Narrow" w:hAnsi="Arial Narrow"/>
                <w:b/>
                <w:color w:val="7030A0"/>
              </w:rPr>
            </w:pPr>
          </w:p>
        </w:tc>
        <w:tc>
          <w:tcPr>
            <w:tcW w:w="9854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B7A345F" w14:textId="64C0D3C7" w:rsidR="00310670" w:rsidRDefault="00B216AC" w:rsidP="001D1834">
            <w:pPr>
              <w:spacing w:before="120" w:after="120"/>
              <w:ind w:firstLine="35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216AC">
              <w:rPr>
                <w:rFonts w:ascii="Arial Narrow" w:hAnsi="Arial Narrow"/>
                <w:b/>
                <w:sz w:val="22"/>
                <w:szCs w:val="22"/>
                <w:lang w:val="en-US"/>
              </w:rPr>
              <w:t>Name of spokesperson</w:t>
            </w:r>
            <w:r w:rsidR="00310670" w:rsidRPr="00B216AC">
              <w:rPr>
                <w:rFonts w:ascii="Arial Narrow" w:hAnsi="Arial Narrow"/>
                <w:sz w:val="22"/>
                <w:szCs w:val="22"/>
                <w:lang w:val="en-US"/>
              </w:rPr>
              <w:t> (</w:t>
            </w:r>
            <w:r w:rsidR="00947D07" w:rsidRPr="00B216AC">
              <w:rPr>
                <w:rFonts w:ascii="Arial Narrow" w:hAnsi="Arial Narrow"/>
                <w:sz w:val="22"/>
                <w:szCs w:val="22"/>
                <w:lang w:val="en-US"/>
              </w:rPr>
              <w:t>Collaboration</w:t>
            </w:r>
            <w:r w:rsidR="00310670" w:rsidRPr="00B216AC">
              <w:rPr>
                <w:rFonts w:ascii="Arial Narrow" w:hAnsi="Arial Narrow"/>
                <w:sz w:val="22"/>
                <w:szCs w:val="22"/>
                <w:lang w:val="en-US"/>
              </w:rPr>
              <w:t>/</w:t>
            </w:r>
            <w:r w:rsidR="00947D07" w:rsidRPr="00B216AC">
              <w:rPr>
                <w:rFonts w:ascii="Arial Narrow" w:hAnsi="Arial Narrow"/>
                <w:sz w:val="22"/>
                <w:szCs w:val="22"/>
                <w:lang w:val="en-US"/>
              </w:rPr>
              <w:t>L</w:t>
            </w:r>
            <w:r w:rsidRPr="00B216AC">
              <w:rPr>
                <w:rFonts w:ascii="Arial Narrow" w:hAnsi="Arial Narrow"/>
                <w:sz w:val="22"/>
                <w:szCs w:val="22"/>
                <w:lang w:val="en-US"/>
              </w:rPr>
              <w:t>ab</w:t>
            </w:r>
            <w:r w:rsidR="001D1834">
              <w:rPr>
                <w:rFonts w:ascii="Arial Narrow" w:hAnsi="Arial Narrow"/>
                <w:sz w:val="22"/>
                <w:szCs w:val="22"/>
                <w:lang w:val="en-US"/>
              </w:rPr>
              <w:t>)</w:t>
            </w:r>
            <w:r w:rsidR="00310670" w:rsidRPr="00B216AC"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  <w:r w:rsidR="00354FC2">
              <w:rPr>
                <w:rFonts w:ascii="Arial Narrow" w:hAnsi="Arial Narrow"/>
                <w:sz w:val="22"/>
                <w:szCs w:val="22"/>
                <w:lang w:val="en-US"/>
              </w:rPr>
              <w:t xml:space="preserve">   M. Versteegen</w:t>
            </w:r>
            <w:r w:rsidR="006059A8">
              <w:rPr>
                <w:rFonts w:ascii="Arial Narrow" w:hAnsi="Arial Narrow"/>
                <w:sz w:val="22"/>
                <w:szCs w:val="22"/>
                <w:lang w:val="en-US"/>
              </w:rPr>
              <w:t xml:space="preserve">, </w:t>
            </w:r>
            <w:r w:rsidR="007D0EAC">
              <w:rPr>
                <w:rFonts w:ascii="Arial Narrow" w:hAnsi="Arial Narrow"/>
                <w:sz w:val="22"/>
                <w:szCs w:val="22"/>
                <w:lang w:val="en-US"/>
              </w:rPr>
              <w:t>(NEX</w:t>
            </w:r>
            <w:r w:rsidR="006059A8">
              <w:rPr>
                <w:rFonts w:ascii="Arial Narrow" w:hAnsi="Arial Narrow"/>
                <w:sz w:val="22"/>
                <w:szCs w:val="22"/>
                <w:lang w:val="en-US"/>
              </w:rPr>
              <w:t>/LP2iB</w:t>
            </w:r>
            <w:r w:rsidR="007D0EAC">
              <w:rPr>
                <w:rFonts w:ascii="Arial Narrow" w:hAnsi="Arial Narrow"/>
                <w:sz w:val="22"/>
                <w:szCs w:val="22"/>
                <w:lang w:val="en-US"/>
              </w:rPr>
              <w:t>)</w:t>
            </w:r>
          </w:p>
          <w:p w14:paraId="54D63A4F" w14:textId="1B2E9778" w:rsidR="006059A8" w:rsidRPr="006059A8" w:rsidRDefault="006059A8" w:rsidP="001D1834">
            <w:pPr>
              <w:spacing w:before="120" w:after="120"/>
              <w:ind w:firstLine="35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6059A8">
              <w:rPr>
                <w:rFonts w:ascii="Arial Narrow" w:hAnsi="Arial Narrow"/>
                <w:sz w:val="22"/>
                <w:szCs w:val="22"/>
              </w:rPr>
              <w:t>collaboration:</w:t>
            </w:r>
            <w:proofErr w:type="gramEnd"/>
            <w:r w:rsidRPr="006059A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D0EAC">
              <w:rPr>
                <w:rFonts w:ascii="Arial Narrow" w:hAnsi="Arial Narrow"/>
                <w:sz w:val="22"/>
                <w:szCs w:val="22"/>
              </w:rPr>
              <w:t xml:space="preserve">NEX/LP2iB, LPC Caen, </w:t>
            </w:r>
            <w:proofErr w:type="spellStart"/>
            <w:r w:rsidR="007D0EAC">
              <w:rPr>
                <w:rFonts w:ascii="Arial Narrow" w:hAnsi="Arial Narrow"/>
                <w:sz w:val="22"/>
                <w:szCs w:val="22"/>
              </w:rPr>
              <w:t>WISArD</w:t>
            </w:r>
            <w:proofErr w:type="spellEnd"/>
            <w:r w:rsidR="007D0EAC">
              <w:rPr>
                <w:rFonts w:ascii="Arial Narrow" w:hAnsi="Arial Narrow"/>
                <w:sz w:val="22"/>
                <w:szCs w:val="22"/>
              </w:rPr>
              <w:t xml:space="preserve"> collaboration</w:t>
            </w:r>
          </w:p>
        </w:tc>
      </w:tr>
      <w:tr w:rsidR="00310670" w:rsidRPr="00FB2F79" w14:paraId="4EC487B2" w14:textId="77777777" w:rsidTr="001D1834">
        <w:trPr>
          <w:trHeight w:val="704"/>
        </w:trPr>
        <w:tc>
          <w:tcPr>
            <w:tcW w:w="69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AA8FE00" w14:textId="77777777" w:rsidR="00310670" w:rsidRPr="006059A8" w:rsidRDefault="00310670" w:rsidP="00130505">
            <w:pPr>
              <w:jc w:val="center"/>
              <w:rPr>
                <w:rFonts w:ascii="Arial Narrow" w:hAnsi="Arial Narrow"/>
                <w:b/>
                <w:color w:val="7030A0"/>
              </w:rPr>
            </w:pPr>
          </w:p>
        </w:tc>
        <w:tc>
          <w:tcPr>
            <w:tcW w:w="9854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251BB8" w14:textId="7DB18BCC" w:rsidR="00310670" w:rsidRPr="006059A8" w:rsidRDefault="001D1834" w:rsidP="00CF216D">
            <w:pPr>
              <w:spacing w:before="120" w:after="120"/>
              <w:ind w:firstLine="35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6059A8">
              <w:rPr>
                <w:rFonts w:ascii="Arial Narrow" w:hAnsi="Arial Narrow"/>
                <w:b/>
                <w:sz w:val="22"/>
                <w:szCs w:val="22"/>
                <w:lang w:val="en-US"/>
              </w:rPr>
              <w:t>Title</w:t>
            </w:r>
            <w:r w:rsidR="00343C2E" w:rsidRPr="006059A8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: </w:t>
            </w:r>
            <w:r w:rsidR="00EA1221" w:rsidRPr="006059A8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="006059A8" w:rsidRPr="006059A8">
              <w:rPr>
                <w:rFonts w:ascii="Arial Narrow" w:hAnsi="Arial Narrow"/>
                <w:b/>
                <w:sz w:val="22"/>
                <w:szCs w:val="22"/>
                <w:lang w:val="en-US"/>
              </w:rPr>
              <w:t>Search for Weak Exotic Currents with Nuclear Beta Decay</w:t>
            </w:r>
          </w:p>
          <w:p w14:paraId="1AA533E5" w14:textId="77777777" w:rsidR="00310670" w:rsidRPr="006059A8" w:rsidRDefault="00310670" w:rsidP="005F36D7">
            <w:pPr>
              <w:ind w:firstLine="35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  <w:tr w:rsidR="00310670" w:rsidRPr="00FB2F79" w14:paraId="1F59CD55" w14:textId="77777777" w:rsidTr="001D1834">
        <w:trPr>
          <w:trHeight w:val="52"/>
        </w:trPr>
        <w:tc>
          <w:tcPr>
            <w:tcW w:w="69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49697A5" w14:textId="77777777" w:rsidR="00310670" w:rsidRPr="006059A8" w:rsidRDefault="00310670" w:rsidP="00130505">
            <w:pPr>
              <w:jc w:val="center"/>
              <w:rPr>
                <w:rFonts w:ascii="Arial Narrow" w:hAnsi="Arial Narrow"/>
                <w:b/>
                <w:color w:val="7030A0"/>
                <w:lang w:val="en-US"/>
              </w:rPr>
            </w:pPr>
          </w:p>
        </w:tc>
        <w:tc>
          <w:tcPr>
            <w:tcW w:w="9854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4488EF" w14:textId="2A7CEF6B" w:rsidR="008B1552" w:rsidRPr="006059A8" w:rsidRDefault="001D1834" w:rsidP="00EA1221">
            <w:pPr>
              <w:spacing w:before="120" w:after="120"/>
              <w:ind w:firstLine="35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059A8">
              <w:rPr>
                <w:rFonts w:ascii="Arial Narrow" w:hAnsi="Arial Narrow"/>
                <w:b/>
                <w:sz w:val="22"/>
                <w:szCs w:val="22"/>
                <w:lang w:val="en-US"/>
              </w:rPr>
              <w:t>Abstract</w:t>
            </w:r>
            <w:r w:rsidR="00310670" w:rsidRPr="006059A8"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  <w:r w:rsidR="00EB0BBD" w:rsidRPr="006059A8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00EA1221" w:rsidRPr="006059A8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14:paraId="6A02C2CA" w14:textId="2F062844" w:rsidR="006059A8" w:rsidRPr="006059A8" w:rsidRDefault="006059A8" w:rsidP="00EA1221">
            <w:pPr>
              <w:spacing w:before="120" w:after="120"/>
              <w:ind w:firstLine="35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Beta decay c</w:t>
            </w:r>
            <w:r w:rsidRPr="006059A8">
              <w:rPr>
                <w:rFonts w:ascii="Arial Narrow" w:hAnsi="Arial Narrow"/>
                <w:sz w:val="22"/>
                <w:szCs w:val="22"/>
                <w:lang w:val="en-US"/>
              </w:rPr>
              <w:t>orrelation coefficients and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the beta</w:t>
            </w:r>
            <w:r w:rsidRPr="006059A8">
              <w:rPr>
                <w:rFonts w:ascii="Arial Narrow" w:hAnsi="Arial Narrow"/>
                <w:sz w:val="22"/>
                <w:szCs w:val="22"/>
                <w:lang w:val="en-US"/>
              </w:rPr>
              <w:t xml:space="preserve"> spectrum shape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6059A8">
              <w:rPr>
                <w:rFonts w:ascii="Arial Narrow" w:hAnsi="Arial Narrow"/>
                <w:sz w:val="22"/>
                <w:szCs w:val="22"/>
                <w:lang w:val="en-US"/>
              </w:rPr>
              <w:t xml:space="preserve">are 2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powerful observables to constrain the existence of Physics beyond the Standard Model of particles in the weak sector. </w:t>
            </w:r>
          </w:p>
          <w:p w14:paraId="768F8BBF" w14:textId="6B7DEE64" w:rsidR="00947D07" w:rsidRPr="006059A8" w:rsidRDefault="006059A8" w:rsidP="00EA1221">
            <w:pPr>
              <w:spacing w:before="120" w:after="120"/>
              <w:ind w:firstLine="35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New constraints on deviations from the standard expected value of the angular correlation coefficient are currently being set at WISArD, ISOLDE, with a </w:t>
            </w:r>
            <w:r w:rsidR="00697DF9">
              <w:rPr>
                <w:rFonts w:ascii="Arial Narrow" w:hAnsi="Arial Narrow"/>
                <w:sz w:val="22"/>
                <w:szCs w:val="22"/>
                <w:lang w:val="en-US"/>
              </w:rPr>
              <w:t xml:space="preserve">precision of 0.1-0.2% that </w:t>
            </w:r>
            <w:r w:rsidR="004E41DA">
              <w:rPr>
                <w:rFonts w:ascii="Arial Narrow" w:hAnsi="Arial Narrow"/>
                <w:sz w:val="22"/>
                <w:szCs w:val="22"/>
                <w:lang w:val="en-US"/>
              </w:rPr>
              <w:t xml:space="preserve">will </w:t>
            </w:r>
            <w:r w:rsidR="00D53576">
              <w:rPr>
                <w:rFonts w:ascii="Arial Narrow" w:hAnsi="Arial Narrow"/>
                <w:sz w:val="22"/>
                <w:szCs w:val="22"/>
                <w:lang w:val="en-US"/>
              </w:rPr>
              <w:t xml:space="preserve">allow us to </w:t>
            </w:r>
            <w:r w:rsidR="00697DF9">
              <w:rPr>
                <w:rFonts w:ascii="Arial Narrow" w:hAnsi="Arial Narrow"/>
                <w:sz w:val="22"/>
                <w:szCs w:val="22"/>
                <w:lang w:val="en-US"/>
              </w:rPr>
              <w:t xml:space="preserve">bring constraints on exotic scalar currents competitive with the expected next generation constraints from LHC. </w:t>
            </w:r>
            <w:r w:rsidR="00863663">
              <w:rPr>
                <w:rFonts w:ascii="Arial Narrow" w:hAnsi="Arial Narrow"/>
                <w:sz w:val="22"/>
                <w:szCs w:val="22"/>
                <w:lang w:val="en-US"/>
              </w:rPr>
              <w:t xml:space="preserve">The WISArD experiment relies on the measurement of the kinematic shift of the </w:t>
            </w:r>
            <w:r w:rsidR="009764E9">
              <w:rPr>
                <w:rFonts w:ascii="Arial Narrow" w:hAnsi="Arial Narrow"/>
                <w:sz w:val="22"/>
                <w:szCs w:val="22"/>
                <w:lang w:val="en-US"/>
              </w:rPr>
              <w:t xml:space="preserve">beta-delayed </w:t>
            </w:r>
            <w:r w:rsidR="00863663">
              <w:rPr>
                <w:rFonts w:ascii="Arial Narrow" w:hAnsi="Arial Narrow"/>
                <w:sz w:val="22"/>
                <w:szCs w:val="22"/>
                <w:lang w:val="en-US"/>
              </w:rPr>
              <w:t xml:space="preserve">proton </w:t>
            </w:r>
            <w:r w:rsidR="009764E9">
              <w:rPr>
                <w:rFonts w:ascii="Arial Narrow" w:hAnsi="Arial Narrow"/>
                <w:sz w:val="22"/>
                <w:szCs w:val="22"/>
                <w:lang w:val="en-US"/>
              </w:rPr>
              <w:t xml:space="preserve">group </w:t>
            </w:r>
            <w:r w:rsidR="003D5C77">
              <w:rPr>
                <w:rFonts w:ascii="Arial Narrow" w:hAnsi="Arial Narrow"/>
                <w:sz w:val="22"/>
                <w:szCs w:val="22"/>
                <w:lang w:val="en-US"/>
              </w:rPr>
              <w:t xml:space="preserve">of the IAS </w:t>
            </w:r>
            <w:r w:rsidR="00D53576">
              <w:rPr>
                <w:rFonts w:ascii="Arial Narrow" w:hAnsi="Arial Narrow"/>
                <w:sz w:val="22"/>
                <w:szCs w:val="22"/>
                <w:lang w:val="en-US"/>
              </w:rPr>
              <w:t>of</w:t>
            </w:r>
            <w:r w:rsidR="009764E9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00863663">
              <w:rPr>
                <w:rFonts w:ascii="Arial Narrow" w:hAnsi="Arial Narrow"/>
                <w:sz w:val="22"/>
                <w:szCs w:val="22"/>
                <w:lang w:val="en-US"/>
              </w:rPr>
              <w:t>32Ar</w:t>
            </w:r>
            <w:r w:rsidR="009764E9">
              <w:rPr>
                <w:rFonts w:ascii="Arial Narrow" w:hAnsi="Arial Narrow"/>
                <w:sz w:val="22"/>
                <w:szCs w:val="22"/>
                <w:lang w:val="en-US"/>
              </w:rPr>
              <w:t xml:space="preserve">. The kinematic shift </w:t>
            </w:r>
            <w:r w:rsidR="00863663">
              <w:rPr>
                <w:rFonts w:ascii="Arial Narrow" w:hAnsi="Arial Narrow"/>
                <w:sz w:val="22"/>
                <w:szCs w:val="22"/>
                <w:lang w:val="en-US"/>
              </w:rPr>
              <w:t>is proportional to the angular correlation coefficient</w:t>
            </w:r>
            <w:r w:rsidR="009764E9">
              <w:rPr>
                <w:rFonts w:ascii="Arial Narrow" w:hAnsi="Arial Narrow"/>
                <w:sz w:val="22"/>
                <w:szCs w:val="22"/>
                <w:lang w:val="en-US"/>
              </w:rPr>
              <w:t xml:space="preserve"> of interest</w:t>
            </w:r>
            <w:r w:rsidR="00D53576">
              <w:rPr>
                <w:rFonts w:ascii="Arial Narrow" w:hAnsi="Arial Narrow"/>
                <w:sz w:val="22"/>
                <w:szCs w:val="22"/>
                <w:lang w:val="en-US"/>
              </w:rPr>
              <w:t xml:space="preserve">. This shift is </w:t>
            </w:r>
            <w:r w:rsidR="00863663">
              <w:rPr>
                <w:rFonts w:ascii="Arial Narrow" w:hAnsi="Arial Narrow"/>
                <w:sz w:val="22"/>
                <w:szCs w:val="22"/>
                <w:lang w:val="en-US"/>
              </w:rPr>
              <w:t>increased in lighter nuclei</w:t>
            </w:r>
            <w:r w:rsidR="00D53576">
              <w:rPr>
                <w:rFonts w:ascii="Arial Narrow" w:hAnsi="Arial Narrow"/>
                <w:sz w:val="22"/>
                <w:szCs w:val="22"/>
                <w:lang w:val="en-US"/>
              </w:rPr>
              <w:t xml:space="preserve"> and</w:t>
            </w:r>
            <w:r w:rsidR="009764E9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00863663">
              <w:rPr>
                <w:rFonts w:ascii="Arial Narrow" w:hAnsi="Arial Narrow"/>
                <w:sz w:val="22"/>
                <w:szCs w:val="22"/>
                <w:lang w:val="en-US"/>
              </w:rPr>
              <w:t xml:space="preserve">20Mg </w:t>
            </w:r>
            <w:r w:rsidR="00D53576">
              <w:rPr>
                <w:rFonts w:ascii="Arial Narrow" w:hAnsi="Arial Narrow"/>
                <w:sz w:val="22"/>
                <w:szCs w:val="22"/>
                <w:lang w:val="en-US"/>
              </w:rPr>
              <w:t xml:space="preserve">has been identified as the best candidate to perform such a measurement with increased sensitivity to scalar currents by a factor 10-20%. </w:t>
            </w:r>
            <w:r w:rsidR="003F3757">
              <w:rPr>
                <w:rFonts w:ascii="Arial Narrow" w:hAnsi="Arial Narrow"/>
                <w:sz w:val="22"/>
                <w:szCs w:val="22"/>
                <w:lang w:val="en-US"/>
              </w:rPr>
              <w:t xml:space="preserve">Such a measurement requires the development of a new setup at DESIR, which includes a superconducting magnet reaching 4 to 5T, and </w:t>
            </w:r>
            <w:r w:rsidR="007D0EAC">
              <w:rPr>
                <w:rFonts w:ascii="Arial Narrow" w:hAnsi="Arial Narrow"/>
                <w:sz w:val="22"/>
                <w:szCs w:val="22"/>
                <w:lang w:val="en-US"/>
              </w:rPr>
              <w:t>must</w:t>
            </w:r>
            <w:r w:rsidR="003F3757">
              <w:rPr>
                <w:rFonts w:ascii="Arial Narrow" w:hAnsi="Arial Narrow"/>
                <w:sz w:val="22"/>
                <w:szCs w:val="22"/>
                <w:lang w:val="en-US"/>
              </w:rPr>
              <w:t xml:space="preserve"> rely on the purification set-ups of the beam</w:t>
            </w:r>
            <w:r w:rsidR="00182593">
              <w:rPr>
                <w:rFonts w:ascii="Arial Narrow" w:hAnsi="Arial Narrow"/>
                <w:sz w:val="22"/>
                <w:szCs w:val="22"/>
                <w:lang w:val="en-US"/>
              </w:rPr>
              <w:t xml:space="preserve"> (HRS, PIPERADE)</w:t>
            </w:r>
            <w:r w:rsidR="003F3757">
              <w:rPr>
                <w:rFonts w:ascii="Arial Narrow" w:hAnsi="Arial Narrow"/>
                <w:sz w:val="22"/>
                <w:szCs w:val="22"/>
                <w:lang w:val="en-US"/>
              </w:rPr>
              <w:t>, to suppress 20Na contamination.</w:t>
            </w:r>
          </w:p>
          <w:p w14:paraId="7BF10AA8" w14:textId="77777777" w:rsidR="000D5290" w:rsidRDefault="000D5290" w:rsidP="00EA1221">
            <w:pPr>
              <w:spacing w:before="120" w:after="120"/>
              <w:ind w:firstLine="35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6D3BC05F" w14:textId="25E01CB6" w:rsidR="000D5290" w:rsidRPr="006059A8" w:rsidRDefault="003F3757" w:rsidP="00EA1221">
            <w:pPr>
              <w:spacing w:before="120" w:after="120"/>
              <w:ind w:firstLine="35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Beta shape measurements are used to set new constraints on exotic </w:t>
            </w:r>
            <w:r w:rsidR="004E41DA">
              <w:rPr>
                <w:rFonts w:ascii="Arial Narrow" w:hAnsi="Arial Narrow"/>
                <w:sz w:val="22"/>
                <w:szCs w:val="22"/>
                <w:lang w:val="en-US"/>
              </w:rPr>
              <w:t xml:space="preserve">tensor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currents by extracting the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Fierz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interference term from a direct comparison of the expected shape (simulations) to the data</w:t>
            </w:r>
            <w:r w:rsidR="004E41DA">
              <w:rPr>
                <w:rFonts w:ascii="Arial Narrow" w:hAnsi="Arial Narrow"/>
                <w:sz w:val="22"/>
                <w:szCs w:val="22"/>
                <w:lang w:val="en-US"/>
              </w:rPr>
              <w:t xml:space="preserve">. This extraction is possible to the required level of precision when the standard recoil order corrections, namely weak magnetism, are unambiguously known and sufficiently high statistics can be reached. </w:t>
            </w:r>
            <w:r w:rsidR="004274BC">
              <w:rPr>
                <w:rFonts w:ascii="Arial Narrow" w:hAnsi="Arial Narrow"/>
                <w:sz w:val="22"/>
                <w:szCs w:val="22"/>
                <w:lang w:val="en-US"/>
              </w:rPr>
              <w:t>These conditions are met in m</w:t>
            </w:r>
            <w:r w:rsidR="004E41DA">
              <w:rPr>
                <w:rFonts w:ascii="Arial Narrow" w:hAnsi="Arial Narrow"/>
                <w:sz w:val="22"/>
                <w:szCs w:val="22"/>
                <w:lang w:val="en-US"/>
              </w:rPr>
              <w:t xml:space="preserve">irror nuclei and decays with </w:t>
            </w:r>
            <w:r w:rsidR="004274BC">
              <w:rPr>
                <w:rFonts w:ascii="Arial Narrow" w:hAnsi="Arial Narrow"/>
                <w:sz w:val="22"/>
                <w:szCs w:val="22"/>
                <w:lang w:val="en-US"/>
              </w:rPr>
              <w:t>ΔT</w:t>
            </w:r>
            <w:r w:rsidR="004274BC" w:rsidRPr="004274BC">
              <w:rPr>
                <w:rFonts w:ascii="Arial Narrow" w:hAnsi="Arial Narrow"/>
                <w:sz w:val="22"/>
                <w:szCs w:val="22"/>
                <w:vertAlign w:val="subscript"/>
                <w:lang w:val="en-US"/>
              </w:rPr>
              <w:t>3</w:t>
            </w:r>
            <w:r w:rsidR="004274BC">
              <w:rPr>
                <w:rFonts w:ascii="Arial Narrow" w:hAnsi="Arial Narrow"/>
                <w:sz w:val="22"/>
                <w:szCs w:val="22"/>
                <w:lang w:val="en-US"/>
              </w:rPr>
              <w:t>=±1, pointing to a few short-lived candidates</w:t>
            </w:r>
            <w:r w:rsidR="00AB17B5">
              <w:rPr>
                <w:rFonts w:ascii="Arial Narrow" w:hAnsi="Arial Narrow"/>
                <w:sz w:val="22"/>
                <w:szCs w:val="22"/>
                <w:lang w:val="en-US"/>
              </w:rPr>
              <w:t xml:space="preserve">: </w:t>
            </w:r>
            <w:r w:rsidR="004274BC">
              <w:rPr>
                <w:rFonts w:ascii="Arial Narrow" w:hAnsi="Arial Narrow"/>
                <w:sz w:val="22"/>
                <w:szCs w:val="22"/>
                <w:lang w:val="en-US"/>
              </w:rPr>
              <w:t xml:space="preserve">6He, </w:t>
            </w:r>
            <w:r w:rsidR="003D5C77">
              <w:rPr>
                <w:rFonts w:ascii="Arial Narrow" w:hAnsi="Arial Narrow"/>
                <w:sz w:val="22"/>
                <w:szCs w:val="22"/>
                <w:lang w:val="en-US"/>
              </w:rPr>
              <w:t xml:space="preserve">17F, </w:t>
            </w:r>
            <w:r w:rsidR="004274BC">
              <w:rPr>
                <w:rFonts w:ascii="Arial Narrow" w:hAnsi="Arial Narrow"/>
                <w:sz w:val="22"/>
                <w:szCs w:val="22"/>
                <w:lang w:val="en-US"/>
              </w:rPr>
              <w:t xml:space="preserve">20F etc. Beta shape measurements are currently being performed in the WISArD magnet with long-lived isotopes using </w:t>
            </w:r>
            <w:proofErr w:type="gramStart"/>
            <w:r w:rsidR="004274BC">
              <w:rPr>
                <w:rFonts w:ascii="Arial Narrow" w:hAnsi="Arial Narrow"/>
                <w:sz w:val="22"/>
                <w:szCs w:val="22"/>
                <w:lang w:val="en-US"/>
              </w:rPr>
              <w:t>Si(</w:t>
            </w:r>
            <w:proofErr w:type="gramEnd"/>
            <w:r w:rsidR="004274BC">
              <w:rPr>
                <w:rFonts w:ascii="Arial Narrow" w:hAnsi="Arial Narrow"/>
                <w:sz w:val="22"/>
                <w:szCs w:val="22"/>
                <w:lang w:val="en-US"/>
              </w:rPr>
              <w:t>Li) detectors. Feasibility studies will be carried out to assess the possibility to reach high level of precision with stacked Si(Li) detectors</w:t>
            </w:r>
            <w:r w:rsidR="00AB17B5">
              <w:rPr>
                <w:rFonts w:ascii="Arial Narrow" w:hAnsi="Arial Narrow"/>
                <w:sz w:val="22"/>
                <w:szCs w:val="22"/>
                <w:lang w:val="en-US"/>
              </w:rPr>
              <w:t xml:space="preserve">, in preparation of beta-shape measurements with short-lived isotopes </w:t>
            </w:r>
            <w:r w:rsidR="004274BC">
              <w:rPr>
                <w:rFonts w:ascii="Arial Narrow" w:hAnsi="Arial Narrow"/>
                <w:sz w:val="22"/>
                <w:szCs w:val="22"/>
                <w:lang w:val="en-US"/>
              </w:rPr>
              <w:t>for</w:t>
            </w:r>
            <w:r w:rsidR="00AB17B5">
              <w:rPr>
                <w:rFonts w:ascii="Arial Narrow" w:hAnsi="Arial Narrow"/>
                <w:sz w:val="22"/>
                <w:szCs w:val="22"/>
                <w:lang w:val="en-US"/>
              </w:rPr>
              <w:t xml:space="preserve"> which the</w:t>
            </w:r>
            <w:r w:rsidR="004274BC">
              <w:rPr>
                <w:rFonts w:ascii="Arial Narrow" w:hAnsi="Arial Narrow"/>
                <w:sz w:val="22"/>
                <w:szCs w:val="22"/>
                <w:lang w:val="en-US"/>
              </w:rPr>
              <w:t xml:space="preserve"> Q values </w:t>
            </w:r>
            <w:r w:rsidR="00AB17B5">
              <w:rPr>
                <w:rFonts w:ascii="Arial Narrow" w:hAnsi="Arial Narrow"/>
                <w:sz w:val="22"/>
                <w:szCs w:val="22"/>
                <w:lang w:val="en-US"/>
              </w:rPr>
              <w:t xml:space="preserve">are </w:t>
            </w:r>
            <w:r w:rsidR="004274BC">
              <w:rPr>
                <w:rFonts w:ascii="Arial Narrow" w:hAnsi="Arial Narrow"/>
                <w:sz w:val="22"/>
                <w:szCs w:val="22"/>
                <w:lang w:val="en-US"/>
              </w:rPr>
              <w:t xml:space="preserve">higher than 2 MeV </w:t>
            </w:r>
            <w:r w:rsidR="00AB17B5">
              <w:rPr>
                <w:rFonts w:ascii="Arial Narrow" w:hAnsi="Arial Narrow"/>
                <w:sz w:val="22"/>
                <w:szCs w:val="22"/>
                <w:lang w:val="en-US"/>
              </w:rPr>
              <w:t xml:space="preserve">at DESIR, </w:t>
            </w:r>
            <w:proofErr w:type="spellStart"/>
            <w:r w:rsidR="00AB17B5">
              <w:rPr>
                <w:rFonts w:ascii="Arial Narrow" w:hAnsi="Arial Narrow"/>
                <w:sz w:val="22"/>
                <w:szCs w:val="22"/>
                <w:lang w:val="en-US"/>
              </w:rPr>
              <w:t>i.e</w:t>
            </w:r>
            <w:proofErr w:type="spellEnd"/>
            <w:r w:rsidR="00AB17B5">
              <w:rPr>
                <w:rFonts w:ascii="Arial Narrow" w:hAnsi="Arial Narrow"/>
                <w:sz w:val="22"/>
                <w:szCs w:val="22"/>
                <w:lang w:val="en-US"/>
              </w:rPr>
              <w:t xml:space="preserve"> 6He or 20F. Such measurements also require the installation of a superconducting magnet at DESIR, with a large enough bore to fit Si(Li) and gamma detectors for beta and Bremsstrahlung escape detection.</w:t>
            </w:r>
            <w:r w:rsidR="007C6CC9">
              <w:rPr>
                <w:rFonts w:ascii="Arial Narrow" w:hAnsi="Arial Narrow"/>
                <w:sz w:val="22"/>
                <w:szCs w:val="22"/>
                <w:lang w:val="en-US"/>
              </w:rPr>
              <w:t xml:space="preserve"> Beam purity is essential to avoid superposition of beta spectra in the detectors</w:t>
            </w:r>
            <w:r w:rsidR="007D0EAC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00B55008">
              <w:rPr>
                <w:rFonts w:ascii="Arial Narrow" w:hAnsi="Arial Narrow"/>
                <w:sz w:val="22"/>
                <w:szCs w:val="22"/>
                <w:lang w:val="en-US"/>
              </w:rPr>
              <w:t>hence the need for the</w:t>
            </w:r>
            <w:r w:rsidR="007D0EAC">
              <w:rPr>
                <w:rFonts w:ascii="Arial Narrow" w:hAnsi="Arial Narrow"/>
                <w:sz w:val="22"/>
                <w:szCs w:val="22"/>
                <w:lang w:val="en-US"/>
              </w:rPr>
              <w:t xml:space="preserve"> purification set-ups of DESIR</w:t>
            </w:r>
            <w:r w:rsidR="007C6CC9">
              <w:rPr>
                <w:rFonts w:ascii="Arial Narrow" w:hAnsi="Arial Narrow"/>
                <w:sz w:val="22"/>
                <w:szCs w:val="22"/>
                <w:lang w:val="en-US"/>
              </w:rPr>
              <w:t>.</w:t>
            </w:r>
          </w:p>
          <w:p w14:paraId="284FFAEB" w14:textId="77777777" w:rsidR="00947D07" w:rsidRPr="006059A8" w:rsidRDefault="00947D07" w:rsidP="00EA1221">
            <w:pPr>
              <w:spacing w:before="120" w:after="120"/>
              <w:ind w:firstLine="35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  <w:tr w:rsidR="00431DDF" w:rsidRPr="0002185B" w14:paraId="7398EB6A" w14:textId="77777777" w:rsidTr="001D1834">
        <w:trPr>
          <w:trHeight w:val="240"/>
        </w:trPr>
        <w:tc>
          <w:tcPr>
            <w:tcW w:w="69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327060D" w14:textId="77777777" w:rsidR="00431DDF" w:rsidRPr="006059A8" w:rsidRDefault="00431DDF" w:rsidP="00130505">
            <w:pPr>
              <w:jc w:val="center"/>
              <w:rPr>
                <w:rFonts w:ascii="Arial Narrow" w:hAnsi="Arial Narrow"/>
                <w:b/>
                <w:color w:val="7030A0"/>
                <w:lang w:val="en-US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1B200834" w14:textId="77777777" w:rsidR="00431DDF" w:rsidRPr="0002185B" w:rsidRDefault="00B216AC" w:rsidP="00B216AC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Requested beam availability</w:t>
            </w:r>
            <w:r w:rsidR="00552717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>in…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36E76073" w14:textId="15FABD03" w:rsidR="00431DDF" w:rsidRPr="0002185B" w:rsidRDefault="00431DDF" w:rsidP="00F06EB6">
            <w:pPr>
              <w:ind w:firstLine="35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sz w:val="22"/>
                <w:szCs w:val="22"/>
              </w:rPr>
            </w:r>
            <w:r w:rsidR="00000000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  <w:r w:rsidR="00B216AC"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t>1</w:t>
            </w:r>
            <w:r w:rsidR="00F06EB6">
              <w:rPr>
                <w:rFonts w:ascii="Arial Narrow" w:hAnsi="Arial Narrow"/>
                <w:bCs/>
                <w:sz w:val="22"/>
                <w:szCs w:val="22"/>
                <w:lang w:val="en-US"/>
              </w:rPr>
              <w:t>-</w:t>
            </w:r>
            <w:r w:rsidR="00B216AC"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t>3 years</w:t>
            </w:r>
            <w:r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E009" w14:textId="77777777" w:rsidR="00431DDF" w:rsidRPr="0002185B" w:rsidRDefault="00431DDF" w:rsidP="005F36D7">
            <w:pPr>
              <w:ind w:firstLine="35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  <w:r w:rsidRPr="00114AA7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sz w:val="22"/>
                <w:szCs w:val="22"/>
              </w:rPr>
            </w:r>
            <w:r w:rsidR="00000000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114AA7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  <w:r w:rsidR="00B216AC"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t>3-5 years</w:t>
            </w:r>
          </w:p>
        </w:tc>
        <w:tc>
          <w:tcPr>
            <w:tcW w:w="258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EA550" w14:textId="3B11495A" w:rsidR="00431DDF" w:rsidRPr="0002185B" w:rsidRDefault="00697DF9" w:rsidP="00431DDF">
            <w:pPr>
              <w:ind w:firstLine="35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eACocher2"/>
            <w:r>
              <w:rPr>
                <w:rFonts w:ascii="Arial Narrow" w:hAnsi="Arial Narrow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sz w:val="22"/>
                <w:szCs w:val="22"/>
              </w:rPr>
            </w:r>
            <w:r w:rsidR="00000000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bookmarkEnd w:id="0"/>
            <w:r w:rsidR="00431DDF"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  <w:r w:rsidR="00B216AC"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t>5-10 years</w:t>
            </w:r>
          </w:p>
        </w:tc>
      </w:tr>
      <w:tr w:rsidR="00310670" w14:paraId="22FF1945" w14:textId="77777777" w:rsidTr="001D1834">
        <w:trPr>
          <w:trHeight w:val="2335"/>
        </w:trPr>
        <w:tc>
          <w:tcPr>
            <w:tcW w:w="69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C8C3D5D" w14:textId="77777777" w:rsidR="00310670" w:rsidRPr="0002185B" w:rsidRDefault="00310670" w:rsidP="00130505">
            <w:pPr>
              <w:jc w:val="center"/>
              <w:rPr>
                <w:rFonts w:ascii="Arial Narrow" w:hAnsi="Arial Narrow"/>
                <w:b/>
                <w:color w:val="7030A0"/>
                <w:lang w:val="en-US"/>
              </w:rPr>
            </w:pPr>
          </w:p>
        </w:tc>
        <w:tc>
          <w:tcPr>
            <w:tcW w:w="9854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3B1AFC5E" w14:textId="77777777" w:rsidR="000D5290" w:rsidRPr="0002185B" w:rsidRDefault="00B216AC" w:rsidP="00CF216D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>Beam (ion, energy</w:t>
            </w:r>
            <w:r w:rsidR="00310670"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, </w:t>
            </w:r>
            <w:r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>intensity</w:t>
            </w:r>
            <w:r w:rsidR="0002185B"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>, number of</w:t>
            </w:r>
            <w:r w:rsidR="008E6E83"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UT</w:t>
            </w:r>
            <w:r w:rsidR="0002185B"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>s</w:t>
            </w:r>
            <w:r w:rsid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– 1UT=8h</w:t>
            </w:r>
            <w:r w:rsidR="00310670"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>) :</w:t>
            </w:r>
            <w:r w:rsidR="00343C2E"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</w:p>
          <w:tbl>
            <w:tblPr>
              <w:tblStyle w:val="TableGrid"/>
              <w:tblW w:w="7291" w:type="dxa"/>
              <w:tblInd w:w="715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711"/>
              <w:gridCol w:w="1710"/>
              <w:gridCol w:w="2850"/>
            </w:tblGrid>
            <w:tr w:rsidR="005C3C2E" w14:paraId="2C2A0CF8" w14:textId="77777777" w:rsidTr="001D1834">
              <w:trPr>
                <w:trHeight w:val="453"/>
              </w:trPr>
              <w:tc>
                <w:tcPr>
                  <w:tcW w:w="1020" w:type="dxa"/>
                  <w:vMerge w:val="restart"/>
                </w:tcPr>
                <w:p w14:paraId="155064FD" w14:textId="1A6D8A6F" w:rsidR="005C3C2E" w:rsidRDefault="005C3C2E" w:rsidP="008E6E83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5C3C2E">
                    <w:rPr>
                      <w:rFonts w:ascii="Arial Narrow" w:hAnsi="Arial Narrow"/>
                      <w:b/>
                      <w:sz w:val="28"/>
                      <w:szCs w:val="22"/>
                      <w:vertAlign w:val="superscript"/>
                    </w:rPr>
                    <w:t>A</w:t>
                  </w:r>
                  <w:r w:rsidRPr="005C3C2E">
                    <w:rPr>
                      <w:rFonts w:ascii="Arial Narrow" w:hAnsi="Arial Narrow"/>
                      <w:b/>
                      <w:sz w:val="28"/>
                      <w:szCs w:val="22"/>
                      <w:vertAlign w:val="subscript"/>
                    </w:rPr>
                    <w:t>Z</w:t>
                  </w:r>
                  <w:r w:rsidRPr="005C3C2E">
                    <w:rPr>
                      <w:rFonts w:ascii="Arial Narrow" w:hAnsi="Arial Narrow"/>
                      <w:b/>
                      <w:sz w:val="28"/>
                      <w:szCs w:val="22"/>
                    </w:rPr>
                    <w:t>X</w:t>
                  </w:r>
                  <w:r w:rsidRPr="005C3C2E">
                    <w:rPr>
                      <w:rFonts w:ascii="Arial Narrow" w:hAnsi="Arial Narrow"/>
                      <w:b/>
                      <w:sz w:val="28"/>
                      <w:szCs w:val="22"/>
                      <w:vertAlign w:val="superscript"/>
                    </w:rPr>
                    <w:t>1+</w:t>
                  </w:r>
                </w:p>
              </w:tc>
              <w:tc>
                <w:tcPr>
                  <w:tcW w:w="1711" w:type="dxa"/>
                  <w:vMerge w:val="restart"/>
                </w:tcPr>
                <w:p w14:paraId="483EF249" w14:textId="0BA5D87A" w:rsidR="005C3C2E" w:rsidRDefault="00697DF9" w:rsidP="008E6E83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20Mg, </w:t>
                  </w:r>
                  <w:r w:rsidR="00182593">
                    <w:rPr>
                      <w:rFonts w:ascii="Arial Narrow" w:hAnsi="Arial Narrow"/>
                      <w:b/>
                      <w:sz w:val="22"/>
                      <w:szCs w:val="22"/>
                    </w:rPr>
                    <w:t>17F, 6He, 20F</w:t>
                  </w:r>
                </w:p>
              </w:tc>
              <w:tc>
                <w:tcPr>
                  <w:tcW w:w="1710" w:type="dxa"/>
                </w:tcPr>
                <w:p w14:paraId="31E1B316" w14:textId="77777777" w:rsidR="005C3C2E" w:rsidRDefault="005C3C2E" w:rsidP="008E6E83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Energy</w:t>
                  </w:r>
                </w:p>
              </w:tc>
              <w:tc>
                <w:tcPr>
                  <w:tcW w:w="2850" w:type="dxa"/>
                </w:tcPr>
                <w:p w14:paraId="3AA0214B" w14:textId="29296764" w:rsidR="005C3C2E" w:rsidRDefault="005C3C2E" w:rsidP="007E00CE">
                  <w:pPr>
                    <w:tabs>
                      <w:tab w:val="left" w:pos="1312"/>
                    </w:tabs>
                    <w:spacing w:before="120" w:after="120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                           </w:t>
                  </w:r>
                  <w:r w:rsidR="007C6CC9">
                    <w:rPr>
                      <w:rFonts w:ascii="Arial Narrow" w:hAnsi="Arial Narrow"/>
                      <w:b/>
                      <w:sz w:val="22"/>
                      <w:szCs w:val="22"/>
                    </w:rPr>
                    <w:t>30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            keV</w:t>
                  </w:r>
                </w:p>
              </w:tc>
            </w:tr>
            <w:tr w:rsidR="005C3C2E" w14:paraId="0611E144" w14:textId="77777777" w:rsidTr="001D1834">
              <w:trPr>
                <w:trHeight w:val="453"/>
              </w:trPr>
              <w:tc>
                <w:tcPr>
                  <w:tcW w:w="1020" w:type="dxa"/>
                  <w:vMerge/>
                </w:tcPr>
                <w:p w14:paraId="64404DF3" w14:textId="0EBC60FE" w:rsidR="005C3C2E" w:rsidRDefault="005C3C2E" w:rsidP="005C3C2E">
                  <w:pPr>
                    <w:spacing w:before="120" w:after="120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11" w:type="dxa"/>
                  <w:vMerge/>
                </w:tcPr>
                <w:p w14:paraId="11FB448A" w14:textId="77777777" w:rsidR="005C3C2E" w:rsidRDefault="005C3C2E" w:rsidP="008E6E83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6F810CC4" w14:textId="77777777" w:rsidR="005C3C2E" w:rsidRDefault="005C3C2E" w:rsidP="008E6E83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Intensity</w:t>
                  </w:r>
                  <w:proofErr w:type="spellEnd"/>
                </w:p>
              </w:tc>
              <w:tc>
                <w:tcPr>
                  <w:tcW w:w="2850" w:type="dxa"/>
                </w:tcPr>
                <w:p w14:paraId="44D3A29B" w14:textId="6EA0A2FD" w:rsidR="005C3C2E" w:rsidRDefault="005C3C2E" w:rsidP="005C3C2E">
                  <w:pPr>
                    <w:spacing w:before="120" w:after="120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ab/>
                  </w:r>
                  <w:r w:rsidR="007C6CC9">
                    <w:rPr>
                      <w:rFonts w:ascii="Arial Narrow" w:hAnsi="Arial Narrow"/>
                      <w:b/>
                      <w:sz w:val="22"/>
                      <w:szCs w:val="22"/>
                    </w:rPr>
                    <w:t>2000-5000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ab/>
                    <w:t>pps</w:t>
                  </w:r>
                </w:p>
              </w:tc>
            </w:tr>
            <w:tr w:rsidR="007E00CE" w14:paraId="2D27FBB3" w14:textId="77777777" w:rsidTr="001D1834">
              <w:trPr>
                <w:trHeight w:val="462"/>
              </w:trPr>
              <w:tc>
                <w:tcPr>
                  <w:tcW w:w="2731" w:type="dxa"/>
                  <w:gridSpan w:val="2"/>
                </w:tcPr>
                <w:p w14:paraId="7E2F47B3" w14:textId="59BC3949" w:rsidR="007E00CE" w:rsidRDefault="007E00CE" w:rsidP="008E6E83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Bunched</w:t>
                  </w:r>
                  <w:proofErr w:type="spellEnd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beam</w:t>
                  </w:r>
                  <w:proofErr w:type="spellEnd"/>
                  <w:r w:rsidR="00085C34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(yes)</w:t>
                  </w:r>
                </w:p>
              </w:tc>
              <w:tc>
                <w:tcPr>
                  <w:tcW w:w="1710" w:type="dxa"/>
                </w:tcPr>
                <w:p w14:paraId="76DE8B58" w14:textId="1641518A" w:rsidR="007E00CE" w:rsidRDefault="007E00CE" w:rsidP="007E00C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Freg</w:t>
                  </w:r>
                  <w:proofErr w:type="spellEnd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/ Length</w:t>
                  </w:r>
                </w:p>
              </w:tc>
              <w:tc>
                <w:tcPr>
                  <w:tcW w:w="2850" w:type="dxa"/>
                </w:tcPr>
                <w:p w14:paraId="5294AFC5" w14:textId="30DF4C8B" w:rsidR="007E00CE" w:rsidRDefault="007E00CE" w:rsidP="00CF216D">
                  <w:pPr>
                    <w:spacing w:before="120" w:after="120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              Hz /                 µs</w:t>
                  </w:r>
                </w:p>
              </w:tc>
            </w:tr>
            <w:tr w:rsidR="008E6E83" w14:paraId="743ECC2A" w14:textId="77777777" w:rsidTr="001D1834">
              <w:trPr>
                <w:trHeight w:val="453"/>
              </w:trPr>
              <w:tc>
                <w:tcPr>
                  <w:tcW w:w="1020" w:type="dxa"/>
                </w:tcPr>
                <w:p w14:paraId="76FB8FB8" w14:textId="77777777" w:rsidR="008E6E83" w:rsidRDefault="0002185B" w:rsidP="008E6E83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Purity</w:t>
                  </w:r>
                  <w:proofErr w:type="spellEnd"/>
                </w:p>
              </w:tc>
              <w:tc>
                <w:tcPr>
                  <w:tcW w:w="1711" w:type="dxa"/>
                </w:tcPr>
                <w:p w14:paraId="2BC57184" w14:textId="77777777" w:rsidR="008E6E83" w:rsidRDefault="008E6E83" w:rsidP="008E6E83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                        %</w:t>
                  </w:r>
                </w:p>
              </w:tc>
              <w:tc>
                <w:tcPr>
                  <w:tcW w:w="1710" w:type="dxa"/>
                </w:tcPr>
                <w:p w14:paraId="50A0AF8A" w14:textId="77777777" w:rsidR="008E6E83" w:rsidRDefault="0002185B" w:rsidP="0002185B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Estimated</w:t>
                  </w:r>
                  <w:proofErr w:type="spellEnd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UT nb</w:t>
                  </w:r>
                </w:p>
              </w:tc>
              <w:tc>
                <w:tcPr>
                  <w:tcW w:w="2850" w:type="dxa"/>
                </w:tcPr>
                <w:p w14:paraId="3F7B3220" w14:textId="77777777" w:rsidR="008E6E83" w:rsidRDefault="008E6E83" w:rsidP="00CF216D">
                  <w:pPr>
                    <w:spacing w:before="120" w:after="120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82B5F98" w14:textId="77777777" w:rsidR="000D5290" w:rsidRPr="000D5290" w:rsidRDefault="000D5290" w:rsidP="000D5290">
            <w:pPr>
              <w:spacing w:before="120" w:after="120"/>
              <w:rPr>
                <w:rFonts w:ascii="Arial Narrow" w:hAnsi="Arial Narrow"/>
                <w:color w:val="7030A0"/>
                <w:sz w:val="2"/>
                <w:szCs w:val="22"/>
              </w:rPr>
            </w:pPr>
          </w:p>
        </w:tc>
      </w:tr>
      <w:tr w:rsidR="00310670" w14:paraId="40735667" w14:textId="77777777" w:rsidTr="001D1834">
        <w:trPr>
          <w:trHeight w:val="2270"/>
        </w:trPr>
        <w:tc>
          <w:tcPr>
            <w:tcW w:w="69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F7937BF" w14:textId="77777777" w:rsidR="00310670" w:rsidRPr="00CF216D" w:rsidRDefault="00310670" w:rsidP="00130505">
            <w:pPr>
              <w:jc w:val="center"/>
              <w:rPr>
                <w:rFonts w:ascii="Arial Narrow" w:hAnsi="Arial Narrow"/>
                <w:b/>
                <w:color w:val="7030A0"/>
              </w:rPr>
            </w:pPr>
          </w:p>
        </w:tc>
        <w:tc>
          <w:tcPr>
            <w:tcW w:w="9854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585C5F65" w14:textId="2E13407D" w:rsidR="00310670" w:rsidRDefault="007E00CE" w:rsidP="00CF216D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Production site:</w:t>
            </w:r>
            <w:r w:rsidR="00343C2E"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="00EA1221"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="00C02E72"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</w:p>
          <w:tbl>
            <w:tblPr>
              <w:tblStyle w:val="TableGrid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1200"/>
            </w:tblGrid>
            <w:tr w:rsidR="007E00CE" w:rsidRPr="00FB2F79" w14:paraId="3C940E60" w14:textId="77777777" w:rsidTr="001D1834">
              <w:trPr>
                <w:trHeight w:val="231"/>
              </w:trPr>
              <w:tc>
                <w:tcPr>
                  <w:tcW w:w="1022" w:type="dxa"/>
                </w:tcPr>
                <w:p w14:paraId="05D64BF2" w14:textId="713AF6C4" w:rsidR="007E00CE" w:rsidRP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</w:pPr>
                  <w:r w:rsidRPr="007E00CE"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  <w:t>SPIRAL1</w:t>
                  </w:r>
                </w:p>
              </w:tc>
              <w:tc>
                <w:tcPr>
                  <w:tcW w:w="1200" w:type="dxa"/>
                </w:tcPr>
                <w:p w14:paraId="7F749467" w14:textId="4A3D8318" w:rsidR="007E00CE" w:rsidRP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</w:pPr>
                  <w:r w:rsidRPr="007E00CE"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  <w:t>S3-LEB</w:t>
                  </w:r>
                </w:p>
              </w:tc>
            </w:tr>
            <w:tr w:rsidR="007E00CE" w:rsidRPr="00FB2F79" w14:paraId="55EB0074" w14:textId="77777777" w:rsidTr="001D1834">
              <w:trPr>
                <w:trHeight w:val="231"/>
              </w:trPr>
              <w:tc>
                <w:tcPr>
                  <w:tcW w:w="1022" w:type="dxa"/>
                </w:tcPr>
                <w:p w14:paraId="16F8435B" w14:textId="6BE61A8E" w:rsidR="007E00CE" w:rsidRPr="007E00CE" w:rsidRDefault="0075159A" w:rsidP="007E00CE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  <w:t>x</w:t>
                  </w:r>
                </w:p>
              </w:tc>
              <w:tc>
                <w:tcPr>
                  <w:tcW w:w="1200" w:type="dxa"/>
                </w:tcPr>
                <w:p w14:paraId="2F04CDF9" w14:textId="77777777" w:rsidR="007E00CE" w:rsidRP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6671796A" w14:textId="2A4BD53D" w:rsidR="007E00CE" w:rsidRPr="001D1834" w:rsidRDefault="007E00CE" w:rsidP="00CF216D">
            <w:pPr>
              <w:spacing w:before="120" w:after="120"/>
              <w:rPr>
                <w:rFonts w:ascii="Arial Narrow" w:hAnsi="Arial Narrow"/>
                <w:b/>
                <w:sz w:val="14"/>
                <w:szCs w:val="22"/>
                <w:lang w:val="en-US"/>
              </w:rPr>
            </w:pPr>
          </w:p>
          <w:p w14:paraId="6AC48AB1" w14:textId="030E59C8" w:rsidR="00310670" w:rsidRPr="007E00CE" w:rsidRDefault="007E00CE" w:rsidP="007E00CE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I</w:t>
            </w:r>
            <w:r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>nstruments to be used</w:t>
            </w: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(please add instrument name if missing)</w:t>
            </w:r>
            <w:r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 :   </w:t>
            </w:r>
          </w:p>
          <w:tbl>
            <w:tblPr>
              <w:tblStyle w:val="TableGrid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1342"/>
              <w:gridCol w:w="652"/>
              <w:gridCol w:w="1283"/>
              <w:gridCol w:w="1140"/>
              <w:gridCol w:w="1425"/>
            </w:tblGrid>
            <w:tr w:rsidR="007E00CE" w:rsidRPr="00114AA7" w14:paraId="48C13AC1" w14:textId="77777777" w:rsidTr="001D1834">
              <w:trPr>
                <w:trHeight w:val="221"/>
              </w:trPr>
              <w:tc>
                <w:tcPr>
                  <w:tcW w:w="880" w:type="dxa"/>
                </w:tcPr>
                <w:p w14:paraId="1109A2D0" w14:textId="77777777" w:rsidR="007E00CE" w:rsidRP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7E00CE">
                    <w:rPr>
                      <w:rFonts w:ascii="Arial Narrow" w:hAnsi="Arial Narrow"/>
                      <w:b/>
                      <w:sz w:val="20"/>
                      <w:szCs w:val="22"/>
                    </w:rPr>
                    <w:t>MORA</w:t>
                  </w:r>
                </w:p>
              </w:tc>
              <w:tc>
                <w:tcPr>
                  <w:tcW w:w="1342" w:type="dxa"/>
                </w:tcPr>
                <w:p w14:paraId="582B8757" w14:textId="77777777" w:rsidR="007E00CE" w:rsidRP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7E00CE">
                    <w:rPr>
                      <w:rFonts w:ascii="Arial Narrow" w:hAnsi="Arial Narrow"/>
                      <w:b/>
                      <w:sz w:val="20"/>
                      <w:szCs w:val="22"/>
                    </w:rPr>
                    <w:t>LUMIERE</w:t>
                  </w:r>
                </w:p>
              </w:tc>
              <w:tc>
                <w:tcPr>
                  <w:tcW w:w="652" w:type="dxa"/>
                </w:tcPr>
                <w:p w14:paraId="602F272C" w14:textId="45908825" w:rsidR="007E00CE" w:rsidRP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7E00CE">
                    <w:rPr>
                      <w:rFonts w:ascii="Arial Narrow" w:hAnsi="Arial Narrow"/>
                      <w:b/>
                      <w:sz w:val="20"/>
                      <w:szCs w:val="22"/>
                    </w:rPr>
                    <w:t>TAS</w:t>
                  </w:r>
                </w:p>
              </w:tc>
              <w:tc>
                <w:tcPr>
                  <w:tcW w:w="1283" w:type="dxa"/>
                </w:tcPr>
                <w:p w14:paraId="43EF8403" w14:textId="77777777" w:rsidR="007E00CE" w:rsidRP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7E00CE">
                    <w:rPr>
                      <w:rFonts w:ascii="Arial Narrow" w:hAnsi="Arial Narrow"/>
                      <w:b/>
                      <w:sz w:val="20"/>
                      <w:szCs w:val="22"/>
                    </w:rPr>
                    <w:t>PIPERADE</w:t>
                  </w:r>
                </w:p>
              </w:tc>
              <w:tc>
                <w:tcPr>
                  <w:tcW w:w="1140" w:type="dxa"/>
                </w:tcPr>
                <w:p w14:paraId="0E9F09D8" w14:textId="68CCA8DF" w:rsidR="007E00CE" w:rsidRP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7E00CE">
                    <w:rPr>
                      <w:rFonts w:ascii="Arial Narrow" w:hAnsi="Arial Narrow"/>
                      <w:b/>
                      <w:sz w:val="20"/>
                      <w:szCs w:val="22"/>
                    </w:rPr>
                    <w:t>MLLTRAP</w:t>
                  </w:r>
                </w:p>
              </w:tc>
              <w:tc>
                <w:tcPr>
                  <w:tcW w:w="1425" w:type="dxa"/>
                </w:tcPr>
                <w:p w14:paraId="3567DF3B" w14:textId="311091FE" w:rsidR="007E00CE" w:rsidRPr="007E00CE" w:rsidRDefault="007E00CE" w:rsidP="005C3C2E">
                  <w:pPr>
                    <w:jc w:val="center"/>
                    <w:rPr>
                      <w:b/>
                      <w:sz w:val="20"/>
                      <w:szCs w:val="22"/>
                    </w:rPr>
                  </w:pPr>
                  <w:r w:rsidRPr="007E00CE">
                    <w:rPr>
                      <w:b/>
                      <w:sz w:val="20"/>
                      <w:szCs w:val="22"/>
                    </w:rPr>
                    <w:t>OTHER</w:t>
                  </w:r>
                </w:p>
              </w:tc>
            </w:tr>
            <w:tr w:rsidR="007E00CE" w:rsidRPr="00114AA7" w14:paraId="4EB21F8D" w14:textId="77777777" w:rsidTr="001D1834">
              <w:trPr>
                <w:trHeight w:val="249"/>
              </w:trPr>
              <w:tc>
                <w:tcPr>
                  <w:tcW w:w="880" w:type="dxa"/>
                </w:tcPr>
                <w:p w14:paraId="69CB34A7" w14:textId="59E0BA61" w:rsid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42" w:type="dxa"/>
                </w:tcPr>
                <w:p w14:paraId="7BB322A2" w14:textId="77777777" w:rsid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52" w:type="dxa"/>
                </w:tcPr>
                <w:p w14:paraId="3D08F1A9" w14:textId="77777777" w:rsid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83" w:type="dxa"/>
                </w:tcPr>
                <w:p w14:paraId="797FEB5A" w14:textId="7595A63B" w:rsidR="007E00CE" w:rsidRDefault="0075159A" w:rsidP="007E00CE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140" w:type="dxa"/>
                </w:tcPr>
                <w:p w14:paraId="0AF45173" w14:textId="77777777" w:rsid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25" w:type="dxa"/>
                </w:tcPr>
                <w:p w14:paraId="269593F4" w14:textId="347F9B47" w:rsidR="007E00CE" w:rsidRPr="007E00CE" w:rsidRDefault="0075159A" w:rsidP="00085C34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HRS</w:t>
                  </w:r>
                </w:p>
              </w:tc>
            </w:tr>
          </w:tbl>
          <w:p w14:paraId="4BBD83BA" w14:textId="77777777" w:rsidR="00431DDF" w:rsidRPr="00114AA7" w:rsidRDefault="00431DDF" w:rsidP="000D5290">
            <w:pPr>
              <w:rPr>
                <w:rFonts w:ascii="Arial Narrow" w:hAnsi="Arial Narrow"/>
                <w:color w:val="7030A0"/>
                <w:sz w:val="22"/>
                <w:szCs w:val="22"/>
              </w:rPr>
            </w:pPr>
          </w:p>
        </w:tc>
      </w:tr>
      <w:tr w:rsidR="00310670" w:rsidRPr="00FB2F79" w14:paraId="6E5616FB" w14:textId="77777777" w:rsidTr="001D1834">
        <w:trPr>
          <w:trHeight w:val="2335"/>
        </w:trPr>
        <w:tc>
          <w:tcPr>
            <w:tcW w:w="69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3C69379" w14:textId="77777777" w:rsidR="00310670" w:rsidRPr="00CF216D" w:rsidRDefault="00310670" w:rsidP="00130505">
            <w:pPr>
              <w:jc w:val="center"/>
              <w:rPr>
                <w:rFonts w:ascii="Arial Narrow" w:hAnsi="Arial Narrow"/>
                <w:b/>
                <w:color w:val="7030A0"/>
              </w:rPr>
            </w:pPr>
          </w:p>
        </w:tc>
        <w:tc>
          <w:tcPr>
            <w:tcW w:w="9854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14144B92" w14:textId="5313DAF0" w:rsidR="00310670" w:rsidRPr="0002185B" w:rsidRDefault="001D1834" w:rsidP="00CF216D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Other information</w:t>
            </w:r>
            <w:r w:rsidR="00310670" w:rsidRPr="0002185B">
              <w:rPr>
                <w:rFonts w:ascii="Arial Narrow" w:hAnsi="Arial Narrow"/>
                <w:sz w:val="22"/>
                <w:szCs w:val="22"/>
                <w:lang w:val="en-US"/>
              </w:rPr>
              <w:t xml:space="preserve"> (</w:t>
            </w:r>
            <w:r w:rsidR="0002185B" w:rsidRPr="0002185B">
              <w:rPr>
                <w:rFonts w:ascii="Arial Narrow" w:hAnsi="Arial Narrow"/>
                <w:sz w:val="22"/>
                <w:szCs w:val="22"/>
                <w:lang w:val="en-US"/>
              </w:rPr>
              <w:t>cooled  / bunched beam</w:t>
            </w:r>
            <w:r w:rsidR="007B522E">
              <w:rPr>
                <w:rFonts w:ascii="Arial Narrow" w:hAnsi="Arial Narrow"/>
                <w:sz w:val="22"/>
                <w:szCs w:val="22"/>
                <w:lang w:val="en-US"/>
              </w:rPr>
              <w:t xml:space="preserve">, continuous beam / </w:t>
            </w:r>
            <w:r w:rsidR="005C3C2E">
              <w:rPr>
                <w:rFonts w:ascii="Arial Narrow" w:hAnsi="Arial Narrow"/>
                <w:sz w:val="22"/>
                <w:szCs w:val="22"/>
                <w:lang w:val="en-US"/>
              </w:rPr>
              <w:t xml:space="preserve">tape drive system / </w:t>
            </w:r>
            <w:r w:rsidR="007B522E">
              <w:rPr>
                <w:rFonts w:ascii="Arial Narrow" w:hAnsi="Arial Narrow"/>
                <w:sz w:val="22"/>
                <w:szCs w:val="22"/>
                <w:lang w:val="en-US"/>
              </w:rPr>
              <w:t>other request</w:t>
            </w:r>
            <w:r w:rsidR="00310670" w:rsidRPr="0002185B">
              <w:rPr>
                <w:rFonts w:ascii="Arial Narrow" w:hAnsi="Arial Narrow"/>
                <w:sz w:val="22"/>
                <w:szCs w:val="22"/>
                <w:lang w:val="en-US"/>
              </w:rPr>
              <w:t>…) :</w:t>
            </w:r>
            <w:r w:rsidR="00C02E72" w:rsidRPr="0002185B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14:paraId="69A3E5DF" w14:textId="77777777" w:rsidR="008E6E83" w:rsidRPr="0002185B" w:rsidRDefault="008E6E83" w:rsidP="0002185B">
            <w:pPr>
              <w:rPr>
                <w:rFonts w:ascii="Arial Narrow" w:hAnsi="Arial Narrow"/>
                <w:color w:val="7030A0"/>
                <w:sz w:val="22"/>
                <w:szCs w:val="22"/>
                <w:lang w:val="en-US"/>
              </w:rPr>
            </w:pPr>
          </w:p>
          <w:p w14:paraId="4FB680F1" w14:textId="77777777" w:rsidR="0002185B" w:rsidRPr="0002185B" w:rsidRDefault="0002185B" w:rsidP="0002185B">
            <w:pPr>
              <w:rPr>
                <w:rFonts w:ascii="Arial Narrow" w:hAnsi="Arial Narrow"/>
                <w:color w:val="7030A0"/>
                <w:sz w:val="22"/>
                <w:szCs w:val="22"/>
                <w:lang w:val="en-US"/>
              </w:rPr>
            </w:pPr>
          </w:p>
          <w:p w14:paraId="277D6ABB" w14:textId="77777777" w:rsidR="0002185B" w:rsidRPr="0002185B" w:rsidRDefault="0002185B" w:rsidP="0002185B">
            <w:pPr>
              <w:rPr>
                <w:rFonts w:ascii="Arial Narrow" w:hAnsi="Arial Narrow"/>
                <w:color w:val="7030A0"/>
                <w:sz w:val="22"/>
                <w:szCs w:val="22"/>
                <w:lang w:val="en-US"/>
              </w:rPr>
            </w:pPr>
          </w:p>
          <w:p w14:paraId="11743EDC" w14:textId="77777777" w:rsidR="0002185B" w:rsidRPr="0002185B" w:rsidRDefault="0002185B" w:rsidP="0002185B">
            <w:pPr>
              <w:rPr>
                <w:rFonts w:ascii="Arial Narrow" w:hAnsi="Arial Narrow"/>
                <w:color w:val="7030A0"/>
                <w:sz w:val="22"/>
                <w:szCs w:val="22"/>
                <w:lang w:val="en-US"/>
              </w:rPr>
            </w:pPr>
          </w:p>
          <w:p w14:paraId="339C36DE" w14:textId="77777777" w:rsidR="00454566" w:rsidRPr="0002185B" w:rsidRDefault="00454566" w:rsidP="00130505">
            <w:pPr>
              <w:jc w:val="center"/>
              <w:rPr>
                <w:rFonts w:ascii="Arial Narrow" w:hAnsi="Arial Narrow"/>
                <w:color w:val="7030A0"/>
                <w:sz w:val="22"/>
                <w:szCs w:val="22"/>
                <w:lang w:val="en-US"/>
              </w:rPr>
            </w:pPr>
          </w:p>
          <w:p w14:paraId="0AF1BE4A" w14:textId="77777777" w:rsidR="008E6E83" w:rsidRPr="0002185B" w:rsidRDefault="008E6E83" w:rsidP="00130505">
            <w:pPr>
              <w:jc w:val="center"/>
              <w:rPr>
                <w:rFonts w:ascii="Arial Narrow" w:hAnsi="Arial Narrow"/>
                <w:color w:val="7030A0"/>
                <w:sz w:val="22"/>
                <w:szCs w:val="22"/>
                <w:lang w:val="en-US"/>
              </w:rPr>
            </w:pPr>
          </w:p>
          <w:p w14:paraId="771DD5FA" w14:textId="77777777" w:rsidR="008E6E83" w:rsidRPr="0002185B" w:rsidRDefault="008E6E83" w:rsidP="00130505">
            <w:pPr>
              <w:jc w:val="center"/>
              <w:rPr>
                <w:rFonts w:ascii="Arial Narrow" w:hAnsi="Arial Narrow"/>
                <w:color w:val="7030A0"/>
                <w:sz w:val="22"/>
                <w:szCs w:val="22"/>
                <w:lang w:val="en-US"/>
              </w:rPr>
            </w:pPr>
          </w:p>
          <w:p w14:paraId="4EA6C165" w14:textId="77777777" w:rsidR="00310670" w:rsidRPr="0002185B" w:rsidRDefault="00310670" w:rsidP="00130505">
            <w:pPr>
              <w:jc w:val="center"/>
              <w:rPr>
                <w:rFonts w:ascii="Arial Narrow" w:hAnsi="Arial Narrow"/>
                <w:color w:val="7030A0"/>
                <w:sz w:val="22"/>
                <w:szCs w:val="22"/>
                <w:lang w:val="en-US"/>
              </w:rPr>
            </w:pPr>
          </w:p>
        </w:tc>
      </w:tr>
    </w:tbl>
    <w:p w14:paraId="69194E8F" w14:textId="77777777" w:rsidR="00FC4CAE" w:rsidRPr="001D1834" w:rsidRDefault="00FC4CAE" w:rsidP="001D1834">
      <w:pPr>
        <w:rPr>
          <w:rFonts w:ascii="Arial Narrow" w:hAnsi="Arial Narrow"/>
          <w:color w:val="7030A0"/>
          <w:lang w:val="en-GB"/>
        </w:rPr>
      </w:pPr>
    </w:p>
    <w:sectPr w:rsidR="00FC4CAE" w:rsidRPr="001D1834" w:rsidSect="008B1552">
      <w:headerReference w:type="default" r:id="rId7"/>
      <w:footerReference w:type="default" r:id="rId8"/>
      <w:pgSz w:w="11906" w:h="16838"/>
      <w:pgMar w:top="1417" w:right="1417" w:bottom="760" w:left="1417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02A2" w14:textId="77777777" w:rsidR="00424398" w:rsidRDefault="00424398" w:rsidP="000E23EA">
      <w:r>
        <w:separator/>
      </w:r>
    </w:p>
  </w:endnote>
  <w:endnote w:type="continuationSeparator" w:id="0">
    <w:p w14:paraId="5EB41908" w14:textId="77777777" w:rsidR="00424398" w:rsidRDefault="00424398" w:rsidP="000E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AE96D" w14:textId="77777777" w:rsidR="00A45327" w:rsidRDefault="00A45327" w:rsidP="00A45327">
    <w:pPr>
      <w:pBdr>
        <w:top w:val="thinThickSmallGap" w:sz="24" w:space="1" w:color="5F497A"/>
      </w:pBdr>
      <w:tabs>
        <w:tab w:val="center" w:pos="4536"/>
        <w:tab w:val="right" w:pos="9072"/>
      </w:tabs>
      <w:spacing w:before="40" w:after="40"/>
      <w:rPr>
        <w:rFonts w:ascii="Arial" w:eastAsia="Times New Roman" w:hAnsi="Arial" w:cs="Arial"/>
        <w:sz w:val="14"/>
        <w:szCs w:val="14"/>
        <w:lang w:bidi="en-US"/>
      </w:rPr>
    </w:pPr>
  </w:p>
  <w:p w14:paraId="6059BF15" w14:textId="0726F5D2" w:rsidR="00E9658D" w:rsidRPr="00E059CB" w:rsidRDefault="00E9658D" w:rsidP="00E9658D">
    <w:pPr>
      <w:pBdr>
        <w:top w:val="thinThickSmallGap" w:sz="24" w:space="1" w:color="5F497A"/>
      </w:pBdr>
      <w:tabs>
        <w:tab w:val="center" w:pos="4536"/>
        <w:tab w:val="right" w:pos="9072"/>
      </w:tabs>
      <w:spacing w:before="40" w:after="40"/>
      <w:rPr>
        <w:rFonts w:ascii="Arial" w:eastAsia="Times New Roman" w:hAnsi="Arial" w:cs="Arial"/>
        <w:b/>
        <w:bCs/>
        <w:color w:val="FF0000"/>
        <w:sz w:val="14"/>
        <w:szCs w:val="14"/>
        <w:lang w:bidi="en-US"/>
      </w:rPr>
    </w:pPr>
  </w:p>
  <w:p w14:paraId="6E046337" w14:textId="77777777" w:rsidR="00E9658D" w:rsidRDefault="00E96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6FAF8" w14:textId="77777777" w:rsidR="00424398" w:rsidRDefault="00424398" w:rsidP="000E23EA">
      <w:r>
        <w:separator/>
      </w:r>
    </w:p>
  </w:footnote>
  <w:footnote w:type="continuationSeparator" w:id="0">
    <w:p w14:paraId="7F7799D9" w14:textId="77777777" w:rsidR="00424398" w:rsidRDefault="00424398" w:rsidP="000E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jc w:val="center"/>
      <w:tblBorders>
        <w:bottom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56"/>
      <w:gridCol w:w="4683"/>
      <w:gridCol w:w="2552"/>
    </w:tblGrid>
    <w:tr w:rsidR="00947D07" w:rsidRPr="00E9658D" w14:paraId="181E3342" w14:textId="77777777" w:rsidTr="00947D07">
      <w:trPr>
        <w:trHeight w:val="842"/>
        <w:jc w:val="center"/>
      </w:trPr>
      <w:tc>
        <w:tcPr>
          <w:tcW w:w="325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4CFADBA" w14:textId="77777777" w:rsidR="00947D07" w:rsidRDefault="00947D07" w:rsidP="000E23EA">
          <w:pPr>
            <w:pStyle w:val="Footer"/>
            <w:jc w:val="center"/>
            <w:rPr>
              <w:noProof/>
              <w:lang w:eastAsia="fr-FR"/>
            </w:rPr>
          </w:pPr>
        </w:p>
        <w:p w14:paraId="6E489C99" w14:textId="77777777" w:rsidR="00947D07" w:rsidRDefault="00947D07" w:rsidP="000E23EA">
          <w:pPr>
            <w:pStyle w:val="Footer"/>
            <w:jc w:val="center"/>
            <w:rPr>
              <w:noProof/>
              <w:lang w:eastAsia="fr-FR"/>
            </w:rPr>
          </w:pPr>
        </w:p>
        <w:p w14:paraId="72AC863A" w14:textId="77777777" w:rsidR="00947D07" w:rsidRPr="00E9658D" w:rsidRDefault="00947D07" w:rsidP="000E23EA">
          <w:pPr>
            <w:pStyle w:val="Footer"/>
            <w:jc w:val="center"/>
            <w:rPr>
              <w:rFonts w:ascii="Arial Narrow" w:hAnsi="Arial Narrow" w:cs="Arial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31409F9" wp14:editId="42CF645B">
                <wp:extent cx="1873250" cy="399745"/>
                <wp:effectExtent l="0" t="0" r="0" b="635"/>
                <wp:docPr id="4" name="Image 4" descr="GAN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AN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8278" cy="41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4A1B38" w14:textId="77777777" w:rsidR="00947D07" w:rsidRDefault="00E059CB" w:rsidP="00947D07">
          <w:pPr>
            <w:jc w:val="center"/>
            <w:rPr>
              <w:rFonts w:ascii="Arial Narrow" w:hAnsi="Arial Narrow" w:cs="Arial"/>
              <w:b/>
              <w:sz w:val="28"/>
              <w:szCs w:val="28"/>
              <w:lang w:val="en-GB"/>
            </w:rPr>
          </w:pPr>
          <w:r w:rsidRPr="00113743">
            <w:rPr>
              <w:rFonts w:ascii="Arial Narrow" w:hAnsi="Arial Narrow" w:cs="Arial"/>
              <w:b/>
              <w:sz w:val="28"/>
              <w:szCs w:val="28"/>
              <w:lang w:val="en-GB"/>
            </w:rPr>
            <w:t>Letters of intent for the DESIR facility</w:t>
          </w:r>
        </w:p>
        <w:p w14:paraId="5FA64798" w14:textId="433A2BF4" w:rsidR="007E00CE" w:rsidRPr="00113743" w:rsidRDefault="007E00CE" w:rsidP="00947D07">
          <w:pPr>
            <w:jc w:val="center"/>
            <w:rPr>
              <w:rFonts w:ascii="Arial Narrow" w:hAnsi="Arial Narrow" w:cs="Arial"/>
              <w:b/>
              <w:sz w:val="32"/>
              <w:lang w:val="en-GB"/>
            </w:rPr>
          </w:pPr>
          <w:r>
            <w:rPr>
              <w:rFonts w:ascii="Arial Narrow" w:hAnsi="Arial Narrow" w:cs="Arial"/>
              <w:b/>
              <w:sz w:val="28"/>
              <w:szCs w:val="28"/>
              <w:lang w:val="en-GB"/>
            </w:rPr>
            <w:t>Abstract</w:t>
          </w:r>
        </w:p>
      </w:tc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9157B0C" w14:textId="0520C0C2" w:rsidR="00947D07" w:rsidRPr="00E9658D" w:rsidRDefault="00E059CB" w:rsidP="00947D07">
          <w:pPr>
            <w:jc w:val="center"/>
            <w:rPr>
              <w:rFonts w:ascii="Arial Narrow" w:hAnsi="Arial Narrow" w:cs="Arial"/>
              <w:sz w:val="20"/>
            </w:rPr>
          </w:pPr>
          <w:r>
            <w:rPr>
              <w:rFonts w:ascii="Arial Narrow" w:hAnsi="Arial Narrow" w:cs="Arial"/>
              <w:noProof/>
              <w:sz w:val="20"/>
              <w:lang w:val="en-GB" w:eastAsia="en-GB"/>
            </w:rPr>
            <w:drawing>
              <wp:inline distT="0" distB="0" distL="0" distR="0" wp14:anchorId="548F85A7" wp14:editId="6662796C">
                <wp:extent cx="1530350" cy="455930"/>
                <wp:effectExtent l="0" t="0" r="0" b="127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350" cy="455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47D07" w:rsidRPr="00E9658D" w14:paraId="52A2482E" w14:textId="77777777" w:rsidTr="00947D07">
      <w:tblPrEx>
        <w:jc w:val="left"/>
      </w:tblPrEx>
      <w:trPr>
        <w:trHeight w:val="435"/>
      </w:trPr>
      <w:tc>
        <w:tcPr>
          <w:tcW w:w="325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A131C8" w14:textId="77777777" w:rsidR="00947D07" w:rsidRPr="00E9658D" w:rsidRDefault="00947D07" w:rsidP="000E23EA">
          <w:pPr>
            <w:pStyle w:val="Footer"/>
            <w:tabs>
              <w:tab w:val="clear" w:pos="4536"/>
              <w:tab w:val="clear" w:pos="9072"/>
            </w:tabs>
            <w:rPr>
              <w:rFonts w:ascii="Arial Narrow" w:hAnsi="Arial Narrow" w:cs="Arial"/>
              <w:noProof/>
              <w:lang w:eastAsia="zh-TW"/>
            </w:rPr>
          </w:pPr>
        </w:p>
      </w:tc>
      <w:tc>
        <w:tcPr>
          <w:tcW w:w="468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FFB873" w14:textId="77777777" w:rsidR="00947D07" w:rsidRPr="00E9658D" w:rsidRDefault="00947D07" w:rsidP="000E23EA">
          <w:pPr>
            <w:pStyle w:val="Titredocument"/>
            <w:rPr>
              <w:rFonts w:ascii="Arial Narrow" w:hAnsi="Arial Narrow" w:cs="Arial"/>
              <w:b w:val="0"/>
            </w:rPr>
          </w:pPr>
        </w:p>
      </w:tc>
      <w:tc>
        <w:tcPr>
          <w:tcW w:w="255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53D1BE" w14:textId="77777777" w:rsidR="00947D07" w:rsidRPr="00E9658D" w:rsidRDefault="00947D07" w:rsidP="003763EF">
          <w:pPr>
            <w:spacing w:before="120"/>
            <w:rPr>
              <w:rFonts w:ascii="Arial Narrow" w:hAnsi="Arial Narrow" w:cs="Arial"/>
              <w:sz w:val="20"/>
              <w:szCs w:val="18"/>
            </w:rPr>
          </w:pPr>
        </w:p>
      </w:tc>
    </w:tr>
  </w:tbl>
  <w:p w14:paraId="36B7E49A" w14:textId="77777777" w:rsidR="000E23EA" w:rsidRPr="00E9658D" w:rsidRDefault="000E23EA">
    <w:pPr>
      <w:pStyle w:val="Header"/>
      <w:rPr>
        <w:rFonts w:ascii="Arial Narrow" w:hAnsi="Arial Narr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943"/>
    <w:rsid w:val="000055E1"/>
    <w:rsid w:val="00006370"/>
    <w:rsid w:val="0002185B"/>
    <w:rsid w:val="0007753C"/>
    <w:rsid w:val="00085C34"/>
    <w:rsid w:val="000912A8"/>
    <w:rsid w:val="000B2B88"/>
    <w:rsid w:val="000B3666"/>
    <w:rsid w:val="000B66FC"/>
    <w:rsid w:val="000C4921"/>
    <w:rsid w:val="000D1EB1"/>
    <w:rsid w:val="000D5290"/>
    <w:rsid w:val="000E23EA"/>
    <w:rsid w:val="00113743"/>
    <w:rsid w:val="00114AA7"/>
    <w:rsid w:val="00130505"/>
    <w:rsid w:val="0016360B"/>
    <w:rsid w:val="00174379"/>
    <w:rsid w:val="00182593"/>
    <w:rsid w:val="001B2024"/>
    <w:rsid w:val="001B7C3D"/>
    <w:rsid w:val="001C2A9E"/>
    <w:rsid w:val="001D1834"/>
    <w:rsid w:val="001F7A6D"/>
    <w:rsid w:val="0025503A"/>
    <w:rsid w:val="002841DB"/>
    <w:rsid w:val="002E0B44"/>
    <w:rsid w:val="00310670"/>
    <w:rsid w:val="00323732"/>
    <w:rsid w:val="00343C2E"/>
    <w:rsid w:val="00354FC2"/>
    <w:rsid w:val="003763EF"/>
    <w:rsid w:val="003871C9"/>
    <w:rsid w:val="003A5943"/>
    <w:rsid w:val="003C0DAF"/>
    <w:rsid w:val="003C7D7E"/>
    <w:rsid w:val="003D5C77"/>
    <w:rsid w:val="003F3757"/>
    <w:rsid w:val="00424398"/>
    <w:rsid w:val="00424CAA"/>
    <w:rsid w:val="004274BC"/>
    <w:rsid w:val="00430686"/>
    <w:rsid w:val="00431DDF"/>
    <w:rsid w:val="00454566"/>
    <w:rsid w:val="00467802"/>
    <w:rsid w:val="004E41DA"/>
    <w:rsid w:val="0054312B"/>
    <w:rsid w:val="00552717"/>
    <w:rsid w:val="005544E3"/>
    <w:rsid w:val="005666C0"/>
    <w:rsid w:val="005C3C2E"/>
    <w:rsid w:val="005F36D7"/>
    <w:rsid w:val="005F58F2"/>
    <w:rsid w:val="006059A8"/>
    <w:rsid w:val="00673994"/>
    <w:rsid w:val="00697DF9"/>
    <w:rsid w:val="006E1A33"/>
    <w:rsid w:val="0071465E"/>
    <w:rsid w:val="007272A0"/>
    <w:rsid w:val="007468DB"/>
    <w:rsid w:val="0075159A"/>
    <w:rsid w:val="0079030C"/>
    <w:rsid w:val="007B522E"/>
    <w:rsid w:val="007C41B9"/>
    <w:rsid w:val="007C6CC9"/>
    <w:rsid w:val="007C7D4D"/>
    <w:rsid w:val="007D0EAC"/>
    <w:rsid w:val="007E00CE"/>
    <w:rsid w:val="007E7AD9"/>
    <w:rsid w:val="008612D9"/>
    <w:rsid w:val="00863663"/>
    <w:rsid w:val="008A521A"/>
    <w:rsid w:val="008A6A16"/>
    <w:rsid w:val="008B1552"/>
    <w:rsid w:val="008B4E08"/>
    <w:rsid w:val="008B746C"/>
    <w:rsid w:val="008E6E83"/>
    <w:rsid w:val="00947D07"/>
    <w:rsid w:val="00973272"/>
    <w:rsid w:val="009764E9"/>
    <w:rsid w:val="009A6B0A"/>
    <w:rsid w:val="009B5129"/>
    <w:rsid w:val="00A12B28"/>
    <w:rsid w:val="00A45327"/>
    <w:rsid w:val="00A84904"/>
    <w:rsid w:val="00A85482"/>
    <w:rsid w:val="00A9140B"/>
    <w:rsid w:val="00AB17B5"/>
    <w:rsid w:val="00AD06C6"/>
    <w:rsid w:val="00B216AC"/>
    <w:rsid w:val="00B439B1"/>
    <w:rsid w:val="00B55008"/>
    <w:rsid w:val="00B72BD6"/>
    <w:rsid w:val="00B97DFF"/>
    <w:rsid w:val="00BD0185"/>
    <w:rsid w:val="00BD4CE7"/>
    <w:rsid w:val="00C02E72"/>
    <w:rsid w:val="00C11E52"/>
    <w:rsid w:val="00CA1329"/>
    <w:rsid w:val="00CE7163"/>
    <w:rsid w:val="00CF216D"/>
    <w:rsid w:val="00D53576"/>
    <w:rsid w:val="00D614EC"/>
    <w:rsid w:val="00D86250"/>
    <w:rsid w:val="00DB1550"/>
    <w:rsid w:val="00E059CB"/>
    <w:rsid w:val="00E9658D"/>
    <w:rsid w:val="00EA1221"/>
    <w:rsid w:val="00EA3767"/>
    <w:rsid w:val="00EB0BBD"/>
    <w:rsid w:val="00EF5E9F"/>
    <w:rsid w:val="00EF63B4"/>
    <w:rsid w:val="00F06EB6"/>
    <w:rsid w:val="00F732F0"/>
    <w:rsid w:val="00F81FD8"/>
    <w:rsid w:val="00F84E43"/>
    <w:rsid w:val="00F85888"/>
    <w:rsid w:val="00FB2F79"/>
    <w:rsid w:val="00FC0530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93AEBE0"/>
  <w15:chartTrackingRefBased/>
  <w15:docId w15:val="{CCC5D1C5-0256-419F-B8B8-BFB61E38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A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9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23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3E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E23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E23EA"/>
    <w:rPr>
      <w:sz w:val="24"/>
      <w:szCs w:val="24"/>
    </w:rPr>
  </w:style>
  <w:style w:type="character" w:styleId="PageNumber">
    <w:name w:val="page number"/>
    <w:basedOn w:val="DefaultParagraphFont"/>
    <w:rsid w:val="000E23EA"/>
  </w:style>
  <w:style w:type="paragraph" w:customStyle="1" w:styleId="Titredocument">
    <w:name w:val="Titredocument"/>
    <w:basedOn w:val="Normal"/>
    <w:rsid w:val="000E23EA"/>
    <w:pPr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1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1C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E0B44"/>
  </w:style>
  <w:style w:type="character" w:styleId="CommentReference">
    <w:name w:val="annotation reference"/>
    <w:basedOn w:val="DefaultParagraphFont"/>
    <w:uiPriority w:val="99"/>
    <w:semiHidden/>
    <w:unhideWhenUsed/>
    <w:rsid w:val="00454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5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5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16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D0EA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97DE0-A038-4493-90E8-04C0E64E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Ganil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 Isabelle</dc:creator>
  <cp:keywords/>
  <dc:description/>
  <cp:lastModifiedBy>Maud</cp:lastModifiedBy>
  <cp:revision>4</cp:revision>
  <cp:lastPrinted>2022-09-28T14:57:00Z</cp:lastPrinted>
  <dcterms:created xsi:type="dcterms:W3CDTF">2026-02-26T16:46:00Z</dcterms:created>
  <dcterms:modified xsi:type="dcterms:W3CDTF">2026-02-26T16:51:00Z</dcterms:modified>
</cp:coreProperties>
</file>