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FC" w:rsidRDefault="00B73CB8">
      <w:pPr>
        <w:spacing w:after="240"/>
        <w:rPr>
          <w:rFonts w:ascii="Calibri" w:eastAsia="Calibri" w:hAnsi="Calibri" w:cs="Calibri"/>
          <w:b/>
        </w:rPr>
      </w:pPr>
      <w:bookmarkStart w:id="0" w:name="_136rnp8j8q68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</w:rPr>
        <w:t>Table 3.1c:</w:t>
      </w:r>
      <w:r>
        <w:rPr>
          <w:rFonts w:ascii="Calibri" w:eastAsia="Calibri" w:hAnsi="Calibri" w:cs="Calibri"/>
          <w:b/>
        </w:rPr>
        <w:tab/>
        <w:t>List of Deliverables</w:t>
      </w:r>
      <w:r>
        <w:rPr>
          <w:rFonts w:ascii="Calibri" w:eastAsia="Calibri" w:hAnsi="Calibri" w:cs="Calibri"/>
          <w:b/>
          <w:vertAlign w:val="superscript"/>
        </w:rPr>
        <w:footnoteReference w:id="1"/>
      </w:r>
      <w:r>
        <w:rPr>
          <w:rFonts w:ascii="Calibri" w:eastAsia="Calibri" w:hAnsi="Calibri" w:cs="Calibri"/>
          <w:b/>
        </w:rPr>
        <w:t xml:space="preserve">  </w:t>
      </w:r>
    </w:p>
    <w:p w:rsidR="00E25CFC" w:rsidRDefault="00B73CB8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Only include deliverables that you consider essential for effective project monitoring. </w:t>
      </w:r>
    </w:p>
    <w:tbl>
      <w:tblPr>
        <w:tblStyle w:val="a"/>
        <w:tblW w:w="103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635"/>
        <w:gridCol w:w="2475"/>
        <w:gridCol w:w="990"/>
        <w:gridCol w:w="1275"/>
        <w:gridCol w:w="939"/>
        <w:gridCol w:w="815"/>
        <w:gridCol w:w="1140"/>
      </w:tblGrid>
      <w:tr w:rsidR="00E25CFC">
        <w:trPr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1635" w:type="dxa"/>
            <w:shd w:val="clear" w:color="auto" w:fill="F2F2F2"/>
            <w:vAlign w:val="center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Deliverable name</w:t>
            </w:r>
          </w:p>
        </w:tc>
        <w:tc>
          <w:tcPr>
            <w:tcW w:w="2475" w:type="dxa"/>
            <w:shd w:val="clear" w:color="auto" w:fill="F2F2F2"/>
            <w:vAlign w:val="center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Short description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Work package number 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E25CFC" w:rsidRDefault="00B73C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Short name of lead participant </w:t>
            </w:r>
          </w:p>
        </w:tc>
        <w:tc>
          <w:tcPr>
            <w:tcW w:w="939" w:type="dxa"/>
            <w:shd w:val="clear" w:color="auto" w:fill="F2F2F2"/>
            <w:vAlign w:val="center"/>
          </w:tcPr>
          <w:p w:rsidR="00E25CFC" w:rsidRDefault="00B73C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Type</w:t>
            </w:r>
          </w:p>
        </w:tc>
        <w:tc>
          <w:tcPr>
            <w:tcW w:w="815" w:type="dxa"/>
            <w:shd w:val="clear" w:color="auto" w:fill="F2F2F2"/>
            <w:vAlign w:val="center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Dissemination level</w:t>
            </w:r>
          </w:p>
        </w:tc>
        <w:tc>
          <w:tcPr>
            <w:tcW w:w="1140" w:type="dxa"/>
            <w:shd w:val="clear" w:color="auto" w:fill="F2F2F2"/>
            <w:vAlign w:val="center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Delivery date</w:t>
            </w:r>
          </w:p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(in months)</w:t>
            </w:r>
          </w:p>
        </w:tc>
      </w:tr>
      <w:tr w:rsidR="00E25CFC">
        <w:trPr>
          <w:jc w:val="center"/>
        </w:trPr>
        <w:tc>
          <w:tcPr>
            <w:tcW w:w="105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D8.1</w:t>
            </w:r>
          </w:p>
        </w:tc>
        <w:tc>
          <w:tcPr>
            <w:tcW w:w="163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AI-based detector unfolding, particle identification, and event selection tools</w:t>
            </w:r>
          </w:p>
        </w:tc>
        <w:tc>
          <w:tcPr>
            <w:tcW w:w="2475" w:type="dxa"/>
          </w:tcPr>
          <w:p w:rsidR="00E25CFC" w:rsidRDefault="00B73CB8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Validated AI algorithms for unfolding detector effects and particle identification, leptons and hadrons, for some selected use case reactions.</w:t>
            </w:r>
          </w:p>
        </w:tc>
        <w:tc>
          <w:tcPr>
            <w:tcW w:w="99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7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CEA/IN2P3</w:t>
            </w:r>
          </w:p>
        </w:tc>
        <w:tc>
          <w:tcPr>
            <w:tcW w:w="939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</w:t>
            </w:r>
          </w:p>
        </w:tc>
        <w:tc>
          <w:tcPr>
            <w:tcW w:w="81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</w:t>
            </w:r>
          </w:p>
        </w:tc>
        <w:tc>
          <w:tcPr>
            <w:tcW w:w="114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E25CFC">
        <w:trPr>
          <w:jc w:val="center"/>
        </w:trPr>
        <w:tc>
          <w:tcPr>
            <w:tcW w:w="105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D8.2</w:t>
            </w:r>
          </w:p>
        </w:tc>
        <w:tc>
          <w:tcPr>
            <w:tcW w:w="163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Physics observable extraction workflows</w:t>
            </w:r>
          </w:p>
        </w:tc>
        <w:tc>
          <w:tcPr>
            <w:tcW w:w="2475" w:type="dxa"/>
          </w:tcPr>
          <w:p w:rsidR="00E25CFC" w:rsidRDefault="00B73CB8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AI-supported workflows to extract key observables (cross sections, asymmetries, GPDs, CFFs, amplitudes) from processed datasets</w:t>
            </w:r>
          </w:p>
        </w:tc>
        <w:tc>
          <w:tcPr>
            <w:tcW w:w="99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7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INFN</w:t>
            </w:r>
          </w:p>
        </w:tc>
        <w:tc>
          <w:tcPr>
            <w:tcW w:w="939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</w:t>
            </w:r>
          </w:p>
        </w:tc>
        <w:tc>
          <w:tcPr>
            <w:tcW w:w="81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</w:t>
            </w:r>
          </w:p>
        </w:tc>
        <w:tc>
          <w:tcPr>
            <w:tcW w:w="114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</w:tr>
      <w:tr w:rsidR="00E25CFC">
        <w:trPr>
          <w:jc w:val="center"/>
        </w:trPr>
        <w:tc>
          <w:tcPr>
            <w:tcW w:w="105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D8.3</w:t>
            </w:r>
          </w:p>
        </w:tc>
        <w:tc>
          <w:tcPr>
            <w:tcW w:w="163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Theory-AI integration pilot studies</w:t>
            </w:r>
          </w:p>
        </w:tc>
        <w:tc>
          <w:tcPr>
            <w:tcW w:w="2475" w:type="dxa"/>
          </w:tcPr>
          <w:p w:rsidR="00E25CFC" w:rsidRDefault="00B73CB8">
            <w:pPr>
              <w:tabs>
                <w:tab w:val="left" w:pos="43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AI integration with theoretical frameworks (EFTs, lattice QCD) for physics interpretation</w:t>
            </w:r>
          </w:p>
        </w:tc>
        <w:tc>
          <w:tcPr>
            <w:tcW w:w="99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7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UVEG/UPO</w:t>
            </w:r>
          </w:p>
        </w:tc>
        <w:tc>
          <w:tcPr>
            <w:tcW w:w="939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</w:t>
            </w:r>
          </w:p>
        </w:tc>
        <w:tc>
          <w:tcPr>
            <w:tcW w:w="81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</w:t>
            </w:r>
          </w:p>
        </w:tc>
        <w:tc>
          <w:tcPr>
            <w:tcW w:w="114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E25CFC">
        <w:trPr>
          <w:jc w:val="center"/>
        </w:trPr>
        <w:tc>
          <w:tcPr>
            <w:tcW w:w="105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D8.4</w:t>
            </w:r>
          </w:p>
        </w:tc>
        <w:tc>
          <w:tcPr>
            <w:tcW w:w="163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Training materials and dissemination toolkit</w:t>
            </w:r>
          </w:p>
        </w:tc>
        <w:tc>
          <w:tcPr>
            <w:tcW w:w="2475" w:type="dxa"/>
          </w:tcPr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Workshop summaries, tutorial materials, user guides, and a public platform for AI tool dissemination and community uptake</w:t>
            </w:r>
          </w:p>
        </w:tc>
        <w:tc>
          <w:tcPr>
            <w:tcW w:w="99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7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BOCHUM/GLASGOW/UB</w:t>
            </w:r>
          </w:p>
        </w:tc>
        <w:tc>
          <w:tcPr>
            <w:tcW w:w="939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R/DEC</w:t>
            </w:r>
          </w:p>
        </w:tc>
        <w:tc>
          <w:tcPr>
            <w:tcW w:w="815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</w:t>
            </w:r>
          </w:p>
        </w:tc>
        <w:tc>
          <w:tcPr>
            <w:tcW w:w="1140" w:type="dxa"/>
          </w:tcPr>
          <w:p w:rsidR="00E25CFC" w:rsidRDefault="00B73CB8">
            <w:pPr>
              <w:spacing w:before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</w:tr>
      <w:tr w:rsidR="00E25CFC">
        <w:trPr>
          <w:jc w:val="center"/>
        </w:trPr>
        <w:tc>
          <w:tcPr>
            <w:tcW w:w="1050" w:type="dxa"/>
          </w:tcPr>
          <w:p w:rsidR="00E25CFC" w:rsidRDefault="00E25CFC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</w:tcPr>
          <w:p w:rsidR="00E25CFC" w:rsidRDefault="00E25CFC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</w:tcPr>
          <w:p w:rsidR="00E25CFC" w:rsidRDefault="00E25CFC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</w:tcPr>
          <w:p w:rsidR="00E25CFC" w:rsidRDefault="00E25CFC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E25CFC" w:rsidRDefault="00E25CFC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</w:tcPr>
          <w:p w:rsidR="00E25CFC" w:rsidRDefault="00E25CFC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5" w:type="dxa"/>
          </w:tcPr>
          <w:p w:rsidR="00E25CFC" w:rsidRDefault="00E25CFC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</w:tcPr>
          <w:p w:rsidR="00E25CFC" w:rsidRDefault="00E25CFC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25CFC" w:rsidRDefault="00E25CFC">
      <w:pPr>
        <w:rPr>
          <w:rFonts w:ascii="Calibri" w:eastAsia="Calibri" w:hAnsi="Calibri" w:cs="Calibri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25CFC">
        <w:tc>
          <w:tcPr>
            <w:tcW w:w="9062" w:type="dxa"/>
          </w:tcPr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KEY </w:t>
            </w:r>
          </w:p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Deliverable numbers in order of delivery dates. Please use the numbering convention &lt;WP number&gt;.&lt;number of deliverable within that WP&gt;. </w:t>
            </w:r>
          </w:p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example, deliverable 4.2 would be the second deliverable from work package 4.</w:t>
            </w:r>
          </w:p>
          <w:p w:rsidR="00E25CFC" w:rsidRDefault="00E25CFC">
            <w:pPr>
              <w:rPr>
                <w:rFonts w:ascii="Calibri" w:eastAsia="Calibri" w:hAnsi="Calibri" w:cs="Calibri"/>
              </w:rPr>
            </w:pPr>
          </w:p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Type: </w:t>
            </w:r>
          </w:p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one of the following code</w:t>
            </w:r>
            <w:r>
              <w:rPr>
                <w:rFonts w:ascii="Calibri" w:eastAsia="Calibri" w:hAnsi="Calibri" w:cs="Calibri"/>
              </w:rPr>
              <w:t xml:space="preserve">s: 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R:</w:t>
            </w:r>
            <w:r>
              <w:rPr>
                <w:rFonts w:ascii="Calibri" w:eastAsia="Calibri" w:hAnsi="Calibri" w:cs="Calibri"/>
              </w:rPr>
              <w:tab/>
              <w:t xml:space="preserve">Document, report (excluding the periodic and final reports) 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DEM:</w:t>
            </w:r>
            <w:r>
              <w:rPr>
                <w:rFonts w:ascii="Calibri" w:eastAsia="Calibri" w:hAnsi="Calibri" w:cs="Calibri"/>
              </w:rPr>
              <w:tab/>
              <w:t xml:space="preserve">Demonstrator, pilot, prototype, plan designs 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DEC:</w:t>
            </w:r>
            <w:r>
              <w:rPr>
                <w:rFonts w:ascii="Calibri" w:eastAsia="Calibri" w:hAnsi="Calibri" w:cs="Calibri"/>
              </w:rPr>
              <w:tab/>
              <w:t>Websites, patents filing, press &amp; media actions, videos, etc.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DATA:</w:t>
            </w:r>
            <w:r>
              <w:rPr>
                <w:rFonts w:ascii="Calibri" w:eastAsia="Calibri" w:hAnsi="Calibri" w:cs="Calibri"/>
              </w:rPr>
              <w:tab/>
              <w:t>Data sets, microdata, etc.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DMP: </w:t>
            </w:r>
            <w:r>
              <w:rPr>
                <w:rFonts w:ascii="Calibri" w:eastAsia="Calibri" w:hAnsi="Calibri" w:cs="Calibri"/>
              </w:rPr>
              <w:tab/>
              <w:t>Data management plan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ETHICS: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Deliverables related to ethics issues.  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SECURITY: Deliverables related to security issues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OTHER: Software, technical diagram, algorithms, models, etc.</w:t>
            </w:r>
          </w:p>
          <w:p w:rsidR="00E25CFC" w:rsidRDefault="00E25CFC">
            <w:pPr>
              <w:rPr>
                <w:rFonts w:ascii="Calibri" w:eastAsia="Calibri" w:hAnsi="Calibri" w:cs="Calibri"/>
              </w:rPr>
            </w:pPr>
          </w:p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Dissemination level: </w:t>
            </w:r>
          </w:p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one of the following codes: 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 – Public, fully open, e.g. web (Deliverables </w:t>
            </w:r>
            <w:r>
              <w:rPr>
                <w:rFonts w:ascii="Calibri" w:eastAsia="Calibri" w:hAnsi="Calibri" w:cs="Calibri"/>
              </w:rPr>
              <w:t>flagged as public will be automatically published in CORDIS          project’s page)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 – Sensitive, limited under the conditions of the Grant Agreement</w:t>
            </w:r>
            <w:r>
              <w:rPr>
                <w:rFonts w:ascii="Calibri" w:eastAsia="Calibri" w:hAnsi="Calibri" w:cs="Calibri"/>
              </w:rPr>
              <w:tab/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Classified R-UE/EU-R – EU RESTRICTED under the Commission Decision No2015/444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Classified C-UE/EU-C – </w:t>
            </w:r>
            <w:r>
              <w:rPr>
                <w:rFonts w:ascii="Calibri" w:eastAsia="Calibri" w:hAnsi="Calibri" w:cs="Calibri"/>
              </w:rPr>
              <w:t>EU CONFIDENTIAL under the Commission Decision No2015/444</w:t>
            </w:r>
          </w:p>
          <w:p w:rsidR="00E25CFC" w:rsidRDefault="00B73C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Classified S-UE/EU-S – EU SECRET under the Commission Decision No2015/444</w:t>
            </w:r>
          </w:p>
          <w:p w:rsidR="00E25CFC" w:rsidRDefault="00E25CFC">
            <w:pPr>
              <w:rPr>
                <w:rFonts w:ascii="Calibri" w:eastAsia="Calibri" w:hAnsi="Calibri" w:cs="Calibri"/>
              </w:rPr>
            </w:pPr>
          </w:p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Delivery date</w:t>
            </w:r>
          </w:p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Measured in months from the project start date (month 1)</w:t>
            </w:r>
          </w:p>
        </w:tc>
      </w:tr>
    </w:tbl>
    <w:p w:rsidR="00E25CFC" w:rsidRDefault="00E25CFC">
      <w:pPr>
        <w:rPr>
          <w:rFonts w:ascii="Calibri" w:eastAsia="Calibri" w:hAnsi="Calibri" w:cs="Calibri"/>
        </w:rPr>
      </w:pPr>
    </w:p>
    <w:p w:rsidR="00E25CFC" w:rsidRDefault="00E25CFC">
      <w:pPr>
        <w:spacing w:after="120" w:line="276" w:lineRule="auto"/>
        <w:jc w:val="both"/>
        <w:rPr>
          <w:rFonts w:ascii="Calibri" w:eastAsia="Calibri" w:hAnsi="Calibri" w:cs="Calibri"/>
          <w:b/>
        </w:rPr>
      </w:pPr>
    </w:p>
    <w:p w:rsidR="00E25CFC" w:rsidRDefault="00E25CFC">
      <w:pPr>
        <w:spacing w:after="120" w:line="276" w:lineRule="auto"/>
        <w:jc w:val="both"/>
        <w:rPr>
          <w:rFonts w:ascii="Calibri" w:eastAsia="Calibri" w:hAnsi="Calibri" w:cs="Calibri"/>
          <w:b/>
        </w:rPr>
      </w:pPr>
    </w:p>
    <w:p w:rsidR="00E25CFC" w:rsidRDefault="00B73CB8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Table 3.1d:</w:t>
      </w:r>
      <w:r>
        <w:rPr>
          <w:rFonts w:ascii="Calibri" w:eastAsia="Calibri" w:hAnsi="Calibri" w:cs="Calibri"/>
          <w:b/>
        </w:rPr>
        <w:tab/>
        <w:t xml:space="preserve">List of milestones </w:t>
      </w:r>
    </w:p>
    <w:tbl>
      <w:tblPr>
        <w:tblStyle w:val="a1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1616"/>
        <w:gridCol w:w="2081"/>
        <w:gridCol w:w="2019"/>
        <w:gridCol w:w="1946"/>
      </w:tblGrid>
      <w:tr w:rsidR="00E25CFC">
        <w:tc>
          <w:tcPr>
            <w:tcW w:w="1292" w:type="dxa"/>
            <w:shd w:val="clear" w:color="auto" w:fill="F2F2F2"/>
          </w:tcPr>
          <w:p w:rsidR="00E25CFC" w:rsidRDefault="00B73C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Milestone number</w:t>
            </w:r>
          </w:p>
        </w:tc>
        <w:tc>
          <w:tcPr>
            <w:tcW w:w="1616" w:type="dxa"/>
            <w:shd w:val="clear" w:color="auto" w:fill="F2F2F2"/>
          </w:tcPr>
          <w:p w:rsidR="00E25CFC" w:rsidRDefault="00B73C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Milestone name</w:t>
            </w:r>
          </w:p>
        </w:tc>
        <w:tc>
          <w:tcPr>
            <w:tcW w:w="2081" w:type="dxa"/>
            <w:shd w:val="clear" w:color="auto" w:fill="F2F2F2"/>
          </w:tcPr>
          <w:p w:rsidR="00E25CFC" w:rsidRDefault="00B73C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Related work package(s)</w:t>
            </w:r>
          </w:p>
        </w:tc>
        <w:tc>
          <w:tcPr>
            <w:tcW w:w="2019" w:type="dxa"/>
            <w:shd w:val="clear" w:color="auto" w:fill="F2F2F2"/>
          </w:tcPr>
          <w:p w:rsidR="00E25CFC" w:rsidRDefault="00B73C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Due date (in month)</w:t>
            </w:r>
          </w:p>
        </w:tc>
        <w:tc>
          <w:tcPr>
            <w:tcW w:w="1946" w:type="dxa"/>
            <w:shd w:val="clear" w:color="auto" w:fill="F2F2F2"/>
          </w:tcPr>
          <w:p w:rsidR="00E25CFC" w:rsidRDefault="00B73C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Means of verification</w:t>
            </w:r>
          </w:p>
        </w:tc>
      </w:tr>
      <w:tr w:rsidR="00E25CFC">
        <w:tc>
          <w:tcPr>
            <w:tcW w:w="1292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M8.1</w:t>
            </w:r>
          </w:p>
        </w:tc>
        <w:tc>
          <w:tcPr>
            <w:tcW w:w="1616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Prototype AI-based detector analysis tools ready</w:t>
            </w:r>
          </w:p>
        </w:tc>
        <w:tc>
          <w:tcPr>
            <w:tcW w:w="2081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019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946" w:type="dxa"/>
          </w:tcPr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Internal benchmarking report with performance metrics; availability of code in consortium repository</w:t>
            </w:r>
          </w:p>
        </w:tc>
      </w:tr>
      <w:tr w:rsidR="00E25CFC">
        <w:tc>
          <w:tcPr>
            <w:tcW w:w="1292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M8.2</w:t>
            </w:r>
          </w:p>
        </w:tc>
        <w:tc>
          <w:tcPr>
            <w:tcW w:w="1616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Operational AI-supported physics observable extraction pipeline</w:t>
            </w:r>
          </w:p>
        </w:tc>
        <w:tc>
          <w:tcPr>
            <w:tcW w:w="2081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019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946" w:type="dxa"/>
          </w:tcPr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Reproduction of a published analyses using the pipeline; demonstration for external reviewers</w:t>
            </w:r>
          </w:p>
        </w:tc>
      </w:tr>
      <w:tr w:rsidR="00E25CFC">
        <w:tc>
          <w:tcPr>
            <w:tcW w:w="1292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M8.3</w:t>
            </w:r>
          </w:p>
        </w:tc>
        <w:tc>
          <w:tcPr>
            <w:tcW w:w="1616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Demonstrated AI–theory framework integration</w:t>
            </w:r>
          </w:p>
        </w:tc>
        <w:tc>
          <w:tcPr>
            <w:tcW w:w="2081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019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946" w:type="dxa"/>
          </w:tcPr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AI–theory results and validation agai</w:t>
            </w:r>
            <w:r>
              <w:rPr>
                <w:rFonts w:ascii="Calibri" w:eastAsia="Calibri" w:hAnsi="Calibri" w:cs="Calibri"/>
              </w:rPr>
              <w:t>nst theoretical predictions documented in an internal technical note</w:t>
            </w:r>
          </w:p>
        </w:tc>
      </w:tr>
      <w:tr w:rsidR="00E25CFC">
        <w:tc>
          <w:tcPr>
            <w:tcW w:w="1292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M8.4</w:t>
            </w:r>
          </w:p>
        </w:tc>
        <w:tc>
          <w:tcPr>
            <w:tcW w:w="1616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 release of training and dissemination toolkit</w:t>
            </w:r>
          </w:p>
        </w:tc>
        <w:tc>
          <w:tcPr>
            <w:tcW w:w="2081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019" w:type="dxa"/>
          </w:tcPr>
          <w:p w:rsidR="00E25CFC" w:rsidRDefault="00B73C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946" w:type="dxa"/>
          </w:tcPr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 website online with downloadable materials</w:t>
            </w:r>
          </w:p>
        </w:tc>
      </w:tr>
    </w:tbl>
    <w:p w:rsidR="00E25CFC" w:rsidRDefault="00E25CFC">
      <w:pPr>
        <w:jc w:val="center"/>
        <w:rPr>
          <w:rFonts w:ascii="Calibri" w:eastAsia="Calibri" w:hAnsi="Calibri" w:cs="Calibri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25CFC">
        <w:tc>
          <w:tcPr>
            <w:tcW w:w="9062" w:type="dxa"/>
          </w:tcPr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KEY</w:t>
            </w:r>
          </w:p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Due date</w:t>
            </w:r>
          </w:p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Measured in months from the project start date (month 1)</w:t>
            </w:r>
          </w:p>
          <w:p w:rsidR="00E25CFC" w:rsidRDefault="00E25CFC">
            <w:pPr>
              <w:rPr>
                <w:rFonts w:ascii="Calibri" w:eastAsia="Calibri" w:hAnsi="Calibri" w:cs="Calibri"/>
              </w:rPr>
            </w:pPr>
          </w:p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Means of verification </w:t>
            </w:r>
          </w:p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Show how you will confirm that the milestone has been attained. Refer to indicators if appropriate. For example: a laboratory prototype that is ‘up and running’; software released and validated by a user group; field survey complete </w:t>
            </w:r>
            <w:r>
              <w:rPr>
                <w:rFonts w:ascii="Calibri" w:eastAsia="Calibri" w:hAnsi="Calibri" w:cs="Calibri"/>
              </w:rPr>
              <w:t>and data quality validated.</w:t>
            </w:r>
          </w:p>
        </w:tc>
      </w:tr>
    </w:tbl>
    <w:p w:rsidR="00E25CFC" w:rsidRDefault="00E25CFC">
      <w:pPr>
        <w:spacing w:after="120"/>
        <w:rPr>
          <w:rFonts w:ascii="Calibri" w:eastAsia="Calibri" w:hAnsi="Calibri" w:cs="Calibri"/>
          <w:b/>
        </w:rPr>
      </w:pPr>
    </w:p>
    <w:p w:rsidR="00E25CFC" w:rsidRDefault="00B73CB8">
      <w:pPr>
        <w:spacing w:after="120"/>
        <w:rPr>
          <w:rFonts w:ascii="Calibri" w:eastAsia="Calibri" w:hAnsi="Calibri" w:cs="Calibri"/>
          <w:b/>
          <w:i/>
        </w:rPr>
      </w:pPr>
      <w:bookmarkStart w:id="2" w:name="_wdfus61gqyz2" w:colFirst="0" w:colLast="0"/>
      <w:bookmarkEnd w:id="2"/>
      <w:r>
        <w:rPr>
          <w:rFonts w:ascii="Calibri" w:eastAsia="Calibri" w:hAnsi="Calibri" w:cs="Calibri"/>
          <w:b/>
        </w:rPr>
        <w:t>Table 3.1e:</w:t>
      </w:r>
      <w:r>
        <w:rPr>
          <w:rFonts w:ascii="Calibri" w:eastAsia="Calibri" w:hAnsi="Calibri" w:cs="Calibri"/>
          <w:b/>
        </w:rPr>
        <w:tab/>
        <w:t xml:space="preserve">Critical risks for implementation </w:t>
      </w:r>
      <w:r>
        <w:rPr>
          <w:color w:val="B5B5B5"/>
          <w:sz w:val="18"/>
          <w:szCs w:val="18"/>
        </w:rPr>
        <w:t>#@RSK-MGT-RM@#</w:t>
      </w:r>
    </w:p>
    <w:tbl>
      <w:tblPr>
        <w:tblStyle w:val="a3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7"/>
        <w:gridCol w:w="2245"/>
        <w:gridCol w:w="3122"/>
      </w:tblGrid>
      <w:tr w:rsidR="00E25CFC">
        <w:tc>
          <w:tcPr>
            <w:tcW w:w="3587" w:type="dxa"/>
            <w:shd w:val="clear" w:color="auto" w:fill="F2F2F2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 of risk  (indicate level of (i) likelihood, and (ii) severity: Low/Medium/High)</w:t>
            </w:r>
          </w:p>
        </w:tc>
        <w:tc>
          <w:tcPr>
            <w:tcW w:w="2245" w:type="dxa"/>
            <w:shd w:val="clear" w:color="auto" w:fill="F2F2F2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 package(s) involved</w:t>
            </w:r>
          </w:p>
        </w:tc>
        <w:tc>
          <w:tcPr>
            <w:tcW w:w="3122" w:type="dxa"/>
            <w:shd w:val="clear" w:color="auto" w:fill="F2F2F2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Proposed risk-mitigation measures</w:t>
            </w:r>
          </w:p>
        </w:tc>
      </w:tr>
      <w:tr w:rsidR="00E25CFC">
        <w:tc>
          <w:tcPr>
            <w:tcW w:w="3587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M8.1: data integration issue</w:t>
            </w:r>
          </w:p>
        </w:tc>
        <w:tc>
          <w:tcPr>
            <w:tcW w:w="2245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medium</w:t>
            </w:r>
          </w:p>
        </w:tc>
        <w:tc>
          <w:tcPr>
            <w:tcW w:w="3122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Define common data format early</w:t>
            </w:r>
          </w:p>
        </w:tc>
      </w:tr>
      <w:tr w:rsidR="00E25CFC">
        <w:tc>
          <w:tcPr>
            <w:tcW w:w="3587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M8.2: computational limits</w:t>
            </w:r>
          </w:p>
        </w:tc>
        <w:tc>
          <w:tcPr>
            <w:tcW w:w="2245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medium</w:t>
            </w:r>
          </w:p>
        </w:tc>
        <w:tc>
          <w:tcPr>
            <w:tcW w:w="3122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distributed/HPC/cloud resources</w:t>
            </w:r>
          </w:p>
        </w:tc>
      </w:tr>
      <w:tr w:rsidR="00E25CFC">
        <w:tc>
          <w:tcPr>
            <w:tcW w:w="3587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M8.3: limited HPC for theory</w:t>
            </w:r>
          </w:p>
        </w:tc>
        <w:tc>
          <w:tcPr>
            <w:tcW w:w="2245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  <w:tc>
          <w:tcPr>
            <w:tcW w:w="3122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 simulations in advance</w:t>
            </w:r>
          </w:p>
        </w:tc>
      </w:tr>
      <w:tr w:rsidR="00E25CFC">
        <w:tc>
          <w:tcPr>
            <w:tcW w:w="3587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M8.4: delays in materials</w:t>
            </w:r>
          </w:p>
        </w:tc>
        <w:tc>
          <w:tcPr>
            <w:tcW w:w="2245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  <w:tc>
          <w:tcPr>
            <w:tcW w:w="3122" w:type="dxa"/>
          </w:tcPr>
          <w:p w:rsidR="00E25CFC" w:rsidRDefault="00B73CB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Prepare progressively during project</w:t>
            </w:r>
          </w:p>
        </w:tc>
      </w:tr>
    </w:tbl>
    <w:p w:rsidR="00E25CFC" w:rsidRDefault="00E25CFC">
      <w:pPr>
        <w:spacing w:line="360" w:lineRule="auto"/>
        <w:rPr>
          <w:rFonts w:ascii="Calibri" w:eastAsia="Calibri" w:hAnsi="Calibri" w:cs="Calibri"/>
          <w:b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25CFC">
        <w:tc>
          <w:tcPr>
            <w:tcW w:w="9062" w:type="dxa"/>
          </w:tcPr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Definition critical risk: </w:t>
            </w:r>
          </w:p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critical risk is a plausible event or issue that could have a high adverse impact on the ability of the project to achieve its objectives. </w:t>
            </w:r>
          </w:p>
          <w:p w:rsidR="00E25CFC" w:rsidRDefault="00E25CFC">
            <w:pPr>
              <w:rPr>
                <w:rFonts w:ascii="Calibri" w:eastAsia="Calibri" w:hAnsi="Calibri" w:cs="Calibri"/>
              </w:rPr>
            </w:pPr>
          </w:p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of likelihood to occur: Low/medium/high</w:t>
            </w:r>
          </w:p>
          <w:p w:rsidR="00E25CFC" w:rsidRDefault="00B73C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he likelihood is the estimated probability that the risk will materialise even after taking account of the mitigating measures put in place.</w:t>
            </w:r>
          </w:p>
          <w:p w:rsidR="00E25CFC" w:rsidRDefault="00E25CFC">
            <w:pPr>
              <w:rPr>
                <w:rFonts w:ascii="Calibri" w:eastAsia="Calibri" w:hAnsi="Calibri" w:cs="Calibri"/>
              </w:rPr>
            </w:pPr>
          </w:p>
          <w:p w:rsidR="00E25CFC" w:rsidRDefault="00B73C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 of severity: Low/medium/high</w:t>
            </w:r>
          </w:p>
          <w:p w:rsidR="00E25CFC" w:rsidRDefault="00B73CB8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The relative seriousness of the risk and the significance of its effect.</w:t>
            </w:r>
          </w:p>
        </w:tc>
      </w:tr>
    </w:tbl>
    <w:p w:rsidR="00E25CFC" w:rsidRDefault="00B73CB8">
      <w:pPr>
        <w:spacing w:line="360" w:lineRule="auto"/>
        <w:rPr>
          <w:rFonts w:ascii="Calibri" w:eastAsia="Calibri" w:hAnsi="Calibri" w:cs="Calibri"/>
          <w:b/>
        </w:rPr>
      </w:pPr>
      <w:r>
        <w:rPr>
          <w:color w:val="B5B5B5"/>
          <w:sz w:val="18"/>
          <w:szCs w:val="18"/>
        </w:rPr>
        <w:t>#§RSK-MGT-RM§#</w:t>
      </w:r>
    </w:p>
    <w:p w:rsidR="00E25CFC" w:rsidRDefault="00E25CFC"/>
    <w:sectPr w:rsidR="00E25CF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B8" w:rsidRDefault="00B73CB8">
      <w:r>
        <w:separator/>
      </w:r>
    </w:p>
  </w:endnote>
  <w:endnote w:type="continuationSeparator" w:id="0">
    <w:p w:rsidR="00B73CB8" w:rsidRDefault="00B7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C Square Sans Pro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B8" w:rsidRDefault="00B73CB8">
      <w:r>
        <w:separator/>
      </w:r>
    </w:p>
  </w:footnote>
  <w:footnote w:type="continuationSeparator" w:id="0">
    <w:p w:rsidR="00B73CB8" w:rsidRDefault="00B73CB8">
      <w:r>
        <w:continuationSeparator/>
      </w:r>
    </w:p>
  </w:footnote>
  <w:footnote w:id="1">
    <w:p w:rsidR="00E25CFC" w:rsidRDefault="00B73CB8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You must include a data management plan (DMP) and a ‘plan for dissemination and exploitation including communication activities as  distinct deliverables within the first 6 months of the project.  The DMP will evolve during the lifetime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of the project in order to present the status of the project's reflections on data management.  A template for such a plan is available in the </w:t>
      </w:r>
      <w:hyperlink r:id="rId1">
        <w:r>
          <w:rPr>
            <w:rFonts w:ascii="Calibri" w:eastAsia="Calibri" w:hAnsi="Calibri" w:cs="Calibri"/>
            <w:color w:val="0088CC"/>
            <w:sz w:val="20"/>
            <w:szCs w:val="20"/>
            <w:u w:val="single"/>
          </w:rPr>
          <w:t>Online Manual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on the Funding &amp; Tenders Portal.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FC"/>
    <w:rsid w:val="00297407"/>
    <w:rsid w:val="00B73CB8"/>
    <w:rsid w:val="00E2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E4E5A1E-47D2-EE42-AC4F-8592AB3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C Square Sans Pro" w:eastAsia="EC Square Sans Pro" w:hAnsi="EC Square Sans Pro" w:cs="EC Square Sans Pro"/>
        <w:sz w:val="22"/>
        <w:szCs w:val="22"/>
        <w:lang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om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3726</Characters>
  <Application>Microsoft Office Word</Application>
  <DocSecurity>0</DocSecurity>
  <Lines>31</Lines>
  <Paragraphs>8</Paragraphs>
  <ScaleCrop>false</ScaleCrop>
  <Company>INFN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Battaglieri</cp:lastModifiedBy>
  <cp:revision>2</cp:revision>
  <dcterms:created xsi:type="dcterms:W3CDTF">2025-08-20T06:36:00Z</dcterms:created>
  <dcterms:modified xsi:type="dcterms:W3CDTF">2025-08-20T06:36:00Z</dcterms:modified>
</cp:coreProperties>
</file>