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854052" w:rsidR="00A750AA" w:rsidP="64A69BD5" w:rsidRDefault="00A750AA" w14:paraId="0918FC7F" wp14:textId="7822A138">
      <w:pPr>
        <w:pStyle w:val="Normal"/>
        <w:suppressLineNumbers w:val="0"/>
        <w:bidi w:val="0"/>
        <w:spacing w:before="0" w:beforeAutospacing="off" w:after="240" w:afterAutospacing="off" w:line="259" w:lineRule="auto"/>
        <w:ind w:left="0" w:right="0"/>
        <w:jc w:val="both"/>
      </w:pPr>
      <w:r w:rsidRPr="64A69BD5" w:rsidR="15983740">
        <w:rPr>
          <w:rFonts w:ascii="Calibri" w:hAnsi="Calibri" w:cs="Calibri" w:asciiTheme="minorAscii" w:hAnsiTheme="minorAscii"/>
          <w:b w:val="1"/>
          <w:bCs w:val="1"/>
          <w:lang w:val="en-GB"/>
        </w:rPr>
        <w:t>Description of work</w:t>
      </w:r>
    </w:p>
    <w:p xmlns:wp14="http://schemas.microsoft.com/office/word/2010/wordml" w:rsidRPr="00854052" w:rsidR="00A750AA" w:rsidP="64A69BD5" w:rsidRDefault="00A750AA" w14:paraId="0113FD2F" wp14:textId="005FB97E">
      <w:pPr>
        <w:pStyle w:val="Normal"/>
        <w:suppressLineNumbers w:val="0"/>
        <w:bidi w:val="0"/>
        <w:spacing w:before="0" w:beforeAutospacing="off" w:after="240" w:afterAutospacing="off" w:line="259" w:lineRule="auto"/>
        <w:ind w:left="0" w:right="0"/>
        <w:jc w:val="both"/>
        <w:rPr>
          <w:rFonts w:ascii="Calibri" w:hAnsi="Calibri" w:cs="Calibri" w:asciiTheme="minorAscii" w:hAnsiTheme="minorAscii"/>
          <w:b w:val="1"/>
          <w:bCs w:val="1"/>
          <w:lang w:val="en-GB"/>
        </w:rPr>
      </w:pPr>
      <w:r w:rsidRPr="64A69BD5" w:rsidR="15983740">
        <w:rPr>
          <w:rFonts w:ascii="Calibri" w:hAnsi="Calibri" w:cs="Calibri" w:asciiTheme="minorAscii" w:hAnsiTheme="minorAscii"/>
          <w:b w:val="1"/>
          <w:bCs w:val="1"/>
          <w:lang w:val="en-GB"/>
        </w:rPr>
        <w:t>Task 3.1: RMCL2++ VA: To support the development and usage of Monte Carlo tools in hadron physics experiments</w:t>
      </w:r>
    </w:p>
    <w:p xmlns:wp14="http://schemas.microsoft.com/office/word/2010/wordml" w:rsidRPr="00854052" w:rsidR="00A750AA" w:rsidP="64A69BD5" w:rsidRDefault="00A750AA" w14:paraId="1F3836FE" wp14:textId="18B4004E">
      <w:pPr>
        <w:pStyle w:val="Normal"/>
        <w:suppressLineNumbers w:val="0"/>
        <w:bidi w:val="0"/>
        <w:spacing w:before="0" w:beforeAutospacing="off" w:after="240" w:afterAutospacing="off" w:line="259" w:lineRule="auto"/>
        <w:ind w:left="0" w:right="0"/>
        <w:jc w:val="both"/>
        <w:rPr>
          <w:rFonts w:ascii="Calibri" w:hAnsi="Calibri" w:cs="Calibri" w:asciiTheme="minorAscii" w:hAnsiTheme="minorAscii"/>
          <w:b w:val="0"/>
          <w:bCs w:val="0"/>
          <w:i w:val="1"/>
          <w:iCs w:val="1"/>
          <w:lang w:val="en-GB"/>
        </w:rPr>
      </w:pPr>
      <w:r w:rsidRPr="64A69BD5" w:rsidR="7C109385">
        <w:rPr>
          <w:rFonts w:ascii="Calibri" w:hAnsi="Calibri" w:cs="Calibri" w:asciiTheme="minorAscii" w:hAnsiTheme="minorAscii"/>
          <w:b w:val="0"/>
          <w:bCs w:val="0"/>
          <w:i w:val="1"/>
          <w:iCs w:val="1"/>
          <w:lang w:val="en-GB"/>
        </w:rPr>
        <w:t xml:space="preserve">Lead: </w:t>
      </w:r>
      <w:r w:rsidRPr="64A69BD5" w:rsidR="7C109385">
        <w:rPr>
          <w:rFonts w:ascii="Calibri" w:hAnsi="Calibri" w:cs="Calibri" w:asciiTheme="minorAscii" w:hAnsiTheme="minorAscii"/>
          <w:b w:val="0"/>
          <w:bCs w:val="0"/>
          <w:i w:val="1"/>
          <w:iCs w:val="1"/>
          <w:lang w:val="en-GB"/>
        </w:rPr>
        <w:t>University of Liverpool</w:t>
      </w:r>
      <w:r w:rsidRPr="64A69BD5" w:rsidR="18BBF9BB">
        <w:rPr>
          <w:rFonts w:ascii="Calibri" w:hAnsi="Calibri" w:cs="Calibri" w:asciiTheme="minorAscii" w:hAnsiTheme="minorAscii"/>
          <w:b w:val="0"/>
          <w:bCs w:val="0"/>
          <w:i w:val="1"/>
          <w:iCs w:val="1"/>
          <w:lang w:val="en-GB"/>
        </w:rPr>
        <w:t xml:space="preserve"> (</w:t>
      </w:r>
      <w:r w:rsidRPr="64A69BD5" w:rsidR="18BBF9BB">
        <w:rPr>
          <w:rFonts w:ascii="Calibri" w:hAnsi="Calibri" w:eastAsia="Calibri" w:cs="Calibri"/>
          <w:i w:val="1"/>
          <w:iCs w:val="1"/>
          <w:noProof w:val="0"/>
          <w:sz w:val="22"/>
          <w:szCs w:val="22"/>
          <w:lang w:val="en-GB"/>
        </w:rPr>
        <w:t xml:space="preserve">Yannick Ulrich, Graziano </w:t>
      </w:r>
      <w:r w:rsidRPr="64A69BD5" w:rsidR="18BBF9BB">
        <w:rPr>
          <w:rFonts w:ascii="Calibri" w:hAnsi="Calibri" w:eastAsia="Calibri" w:cs="Calibri"/>
          <w:i w:val="1"/>
          <w:iCs w:val="1"/>
          <w:noProof w:val="0"/>
          <w:sz w:val="22"/>
          <w:szCs w:val="22"/>
          <w:lang w:val="en-GB"/>
        </w:rPr>
        <w:t>Venanzoni</w:t>
      </w:r>
      <w:r w:rsidRPr="64A69BD5" w:rsidR="18BBF9BB">
        <w:rPr>
          <w:rFonts w:ascii="Calibri" w:hAnsi="Calibri" w:eastAsia="Calibri" w:cs="Calibri"/>
          <w:i w:val="1"/>
          <w:iCs w:val="1"/>
          <w:noProof w:val="0"/>
          <w:sz w:val="22"/>
          <w:szCs w:val="22"/>
          <w:lang w:val="en-GB"/>
        </w:rPr>
        <w:t>)</w:t>
      </w:r>
      <w:r w:rsidRPr="64A69BD5" w:rsidR="7C109385">
        <w:rPr>
          <w:rFonts w:ascii="Calibri" w:hAnsi="Calibri" w:cs="Calibri" w:asciiTheme="minorAscii" w:hAnsiTheme="minorAscii"/>
          <w:b w:val="0"/>
          <w:bCs w:val="0"/>
          <w:i w:val="1"/>
          <w:iCs w:val="1"/>
          <w:lang w:val="en-GB"/>
        </w:rPr>
        <w:t>, Johannes Gutenberg-Universität</w:t>
      </w:r>
      <w:r w:rsidRPr="64A69BD5" w:rsidR="7C109385">
        <w:rPr>
          <w:rFonts w:ascii="Calibri" w:hAnsi="Calibri" w:cs="Calibri" w:asciiTheme="minorAscii" w:hAnsiTheme="minorAscii"/>
          <w:b w:val="0"/>
          <w:bCs w:val="0"/>
          <w:i w:val="1"/>
          <w:iCs w:val="1"/>
          <w:lang w:val="en-GB"/>
        </w:rPr>
        <w:t xml:space="preserve"> Mainz</w:t>
      </w:r>
      <w:r w:rsidRPr="64A69BD5" w:rsidR="21A8546A">
        <w:rPr>
          <w:rFonts w:ascii="Calibri" w:hAnsi="Calibri" w:cs="Calibri" w:asciiTheme="minorAscii" w:hAnsiTheme="minorAscii"/>
          <w:b w:val="0"/>
          <w:bCs w:val="0"/>
          <w:i w:val="1"/>
          <w:iCs w:val="1"/>
          <w:lang w:val="en-GB"/>
        </w:rPr>
        <w:t xml:space="preserve"> (</w:t>
      </w:r>
      <w:r w:rsidRPr="64A69BD5" w:rsidR="21A8546A">
        <w:rPr>
          <w:rFonts w:ascii="Calibri" w:hAnsi="Calibri" w:eastAsia="Calibri" w:cs="Calibri"/>
          <w:i w:val="1"/>
          <w:iCs w:val="1"/>
          <w:noProof w:val="0"/>
          <w:sz w:val="22"/>
          <w:szCs w:val="22"/>
          <w:lang w:val="en-GB"/>
        </w:rPr>
        <w:t>Achim Denig, Franziska Hagelstein)</w:t>
      </w:r>
      <w:r w:rsidRPr="64A69BD5" w:rsidR="7C109385">
        <w:rPr>
          <w:rFonts w:ascii="Calibri" w:hAnsi="Calibri" w:cs="Calibri" w:asciiTheme="minorAscii" w:hAnsiTheme="minorAscii"/>
          <w:b w:val="0"/>
          <w:bCs w:val="0"/>
          <w:i w:val="1"/>
          <w:iCs w:val="1"/>
          <w:lang w:val="en-GB"/>
        </w:rPr>
        <w:t xml:space="preserve">, </w:t>
      </w:r>
      <w:r w:rsidRPr="64A69BD5" w:rsidR="018C53BB">
        <w:rPr>
          <w:rFonts w:ascii="Calibri" w:hAnsi="Calibri" w:cs="Calibri" w:asciiTheme="minorAscii" w:hAnsiTheme="minorAscii"/>
          <w:b w:val="0"/>
          <w:bCs w:val="0"/>
          <w:i w:val="1"/>
          <w:iCs w:val="1"/>
          <w:lang w:val="en-GB"/>
        </w:rPr>
        <w:t>Uppsala University</w:t>
      </w:r>
      <w:r w:rsidRPr="64A69BD5" w:rsidR="026B385F">
        <w:rPr>
          <w:rFonts w:ascii="Calibri" w:hAnsi="Calibri" w:cs="Calibri" w:asciiTheme="minorAscii" w:hAnsiTheme="minorAscii"/>
          <w:b w:val="0"/>
          <w:bCs w:val="0"/>
          <w:i w:val="1"/>
          <w:iCs w:val="1"/>
          <w:lang w:val="en-GB"/>
        </w:rPr>
        <w:t xml:space="preserve"> (</w:t>
      </w:r>
      <w:r w:rsidRPr="64A69BD5" w:rsidR="177B7202">
        <w:rPr>
          <w:rFonts w:ascii="Calibri" w:hAnsi="Calibri" w:eastAsia="Calibri" w:cs="Calibri"/>
          <w:i w:val="1"/>
          <w:iCs w:val="1"/>
          <w:noProof w:val="0"/>
          <w:sz w:val="22"/>
          <w:szCs w:val="22"/>
          <w:lang w:val="en-GB"/>
        </w:rPr>
        <w:t xml:space="preserve">Andrzej </w:t>
      </w:r>
      <w:r w:rsidRPr="64A69BD5" w:rsidR="177B7202">
        <w:rPr>
          <w:rFonts w:ascii="Calibri" w:hAnsi="Calibri" w:eastAsia="Calibri" w:cs="Calibri"/>
          <w:i w:val="1"/>
          <w:iCs w:val="1"/>
          <w:noProof w:val="0"/>
          <w:sz w:val="22"/>
          <w:szCs w:val="22"/>
          <w:lang w:val="en-GB"/>
        </w:rPr>
        <w:t>Kupsc</w:t>
      </w:r>
      <w:r w:rsidRPr="64A69BD5" w:rsidR="177B7202">
        <w:rPr>
          <w:rFonts w:ascii="Calibri" w:hAnsi="Calibri" w:eastAsia="Calibri" w:cs="Calibri"/>
          <w:i w:val="1"/>
          <w:iCs w:val="1"/>
          <w:noProof w:val="0"/>
          <w:sz w:val="22"/>
          <w:szCs w:val="22"/>
          <w:lang w:val="en-GB"/>
        </w:rPr>
        <w:t>)</w:t>
      </w:r>
      <w:r w:rsidRPr="64A69BD5" w:rsidR="018C53BB">
        <w:rPr>
          <w:rFonts w:ascii="Calibri" w:hAnsi="Calibri" w:cs="Calibri" w:asciiTheme="minorAscii" w:hAnsiTheme="minorAscii"/>
          <w:b w:val="0"/>
          <w:bCs w:val="0"/>
          <w:i w:val="1"/>
          <w:iCs w:val="1"/>
          <w:lang w:val="en-GB"/>
        </w:rPr>
        <w:t xml:space="preserve">, INFN and University of </w:t>
      </w:r>
      <w:r w:rsidRPr="64A69BD5" w:rsidR="018C53BB">
        <w:rPr>
          <w:rFonts w:ascii="Calibri" w:hAnsi="Calibri" w:cs="Calibri" w:asciiTheme="minorAscii" w:hAnsiTheme="minorAscii"/>
          <w:b w:val="0"/>
          <w:bCs w:val="0"/>
          <w:i w:val="1"/>
          <w:iCs w:val="1"/>
          <w:lang w:val="en-GB"/>
        </w:rPr>
        <w:t>Pavia</w:t>
      </w:r>
      <w:r w:rsidRPr="64A69BD5" w:rsidR="68E5E2C3">
        <w:rPr>
          <w:rFonts w:ascii="Calibri" w:hAnsi="Calibri" w:cs="Calibri" w:asciiTheme="minorAscii" w:hAnsiTheme="minorAscii"/>
          <w:b w:val="0"/>
          <w:bCs w:val="0"/>
          <w:i w:val="1"/>
          <w:iCs w:val="1"/>
          <w:lang w:val="en-GB"/>
        </w:rPr>
        <w:t xml:space="preserve"> (Carlo M. Carloni Calame)</w:t>
      </w:r>
    </w:p>
    <w:p xmlns:wp14="http://schemas.microsoft.com/office/word/2010/wordml" w:rsidRPr="00854052" w:rsidR="00A750AA" w:rsidP="64A69BD5" w:rsidRDefault="00A750AA" w14:paraId="09FEBAAB" wp14:textId="13185049">
      <w:pPr>
        <w:pStyle w:val="Normal"/>
        <w:suppressLineNumbers w:val="0"/>
        <w:bidi w:val="0"/>
        <w:spacing w:before="0" w:beforeAutospacing="off" w:after="240" w:afterAutospacing="off" w:line="259" w:lineRule="auto"/>
        <w:ind w:left="0" w:right="0"/>
        <w:jc w:val="both"/>
        <w:rPr>
          <w:rFonts w:ascii="Calibri" w:hAnsi="Calibri" w:cs="Calibri" w:asciiTheme="minorAscii" w:hAnsiTheme="minorAscii"/>
          <w:b w:val="0"/>
          <w:bCs w:val="0"/>
          <w:i w:val="1"/>
          <w:iCs w:val="1"/>
          <w:lang w:val="en-GB"/>
        </w:rPr>
      </w:pPr>
      <w:r w:rsidRPr="64A69BD5" w:rsidR="018C53BB">
        <w:rPr>
          <w:rFonts w:ascii="Calibri" w:hAnsi="Calibri" w:cs="Calibri" w:asciiTheme="minorAscii" w:hAnsiTheme="minorAscii"/>
          <w:b w:val="0"/>
          <w:bCs w:val="0"/>
          <w:i w:val="1"/>
          <w:iCs w:val="1"/>
          <w:lang w:val="en-GB"/>
        </w:rPr>
        <w:t>The aim to is develop a common way of using Monte Carlo tools for hadron physics experiments and support their development.</w:t>
      </w:r>
    </w:p>
    <w:p xmlns:wp14="http://schemas.microsoft.com/office/word/2010/wordml" w:rsidRPr="00854052" w:rsidR="00A750AA" w:rsidP="64A69BD5" w:rsidRDefault="00A750AA" w14:paraId="7E6F470E" wp14:textId="47E18139">
      <w:pPr>
        <w:pStyle w:val="Normal"/>
        <w:bidi w:val="0"/>
        <w:rPr>
          <w:rFonts w:ascii="Calibri" w:hAnsi="Calibri" w:eastAsia="Calibri" w:cs="Calibri" w:asciiTheme="minorAscii" w:hAnsiTheme="minorAscii" w:eastAsiaTheme="minorAscii" w:cstheme="minorAscii"/>
          <w:sz w:val="22"/>
          <w:szCs w:val="22"/>
          <w:lang w:val="en-GB"/>
        </w:rPr>
      </w:pPr>
      <w:r w:rsidRPr="64A69BD5" w:rsidR="018C53BB">
        <w:rPr>
          <w:rStyle w:val="paraChar"/>
          <w:lang w:val="en-GB"/>
        </w:rPr>
        <w:t>Overview of the project</w:t>
      </w:r>
      <w:r w:rsidRPr="64A69BD5" w:rsidR="018C53BB">
        <w:rPr>
          <w:lang w:val="en-GB"/>
        </w:rPr>
        <w:t>:</w:t>
      </w:r>
      <w:r w:rsidRPr="64A69BD5" w:rsidR="018C53BB">
        <w:rPr>
          <w:lang w:val="en-GB"/>
        </w:rPr>
        <w:t xml:space="preserve"> </w:t>
      </w:r>
      <w:r w:rsidRPr="64A69BD5" w:rsidR="0F250E9B">
        <w:rPr>
          <w:lang w:val="en-GB"/>
        </w:rPr>
        <w:t xml:space="preserve">Measurements and theoretical predictions of </w:t>
      </w:r>
      <w:r w:rsidRPr="64A69BD5" w:rsidR="0F250E9B">
        <w:rPr>
          <w:lang w:val="en-GB"/>
        </w:rPr>
        <w:t xml:space="preserve">form factors are among the biggest questions in low-energy particle and hadron physics. Prominent among these is the anomalous magnetic moment of the muon, </w:t>
      </w:r>
      <m:oMathPara xmlns:m="http://schemas.openxmlformats.org/officeDocument/2006/math">
        <m:oMath xmlns:m="http://schemas.openxmlformats.org/officeDocument/2006/math">
          <m:sSub xmlns:m="http://schemas.openxmlformats.org/officeDocument/2006/math">
            <m:sSubPr>
              <m:ctrlPr/>
            </m:sSubPr>
            <m:e>
              <m:d>
                <m:dPr>
                  <m:ctrlPr/>
                </m:dPr>
                <m:e>
                  <m:r>
                    <m:t>𝑔</m:t>
                  </m:r>
                  <m:r>
                    <m:t>−2</m:t>
                  </m:r>
                </m:e>
              </m:d>
            </m:e>
            <m:sub>
              <m:r>
                <m:t>𝜇</m:t>
              </m:r>
            </m:sub>
          </m:sSub>
        </m:oMath>
      </m:oMathPara>
      <w:r w:rsidRPr="64A69BD5" w:rsidR="0F250E9B">
        <w:rPr>
          <w:lang w:val="en-GB"/>
        </w:rPr>
        <w:t xml:space="preserve">, which can provide stringent limits on physics beyond the Standard Model, but whose theoretical calculation is </w:t>
      </w:r>
      <w:r w:rsidRPr="64A69BD5" w:rsidR="0F250E9B">
        <w:rPr>
          <w:lang w:val="en-GB"/>
        </w:rPr>
        <w:t>very difficult</w:t>
      </w:r>
      <w:r w:rsidRPr="64A69BD5" w:rsidR="0F250E9B">
        <w:rPr>
          <w:lang w:val="en-GB"/>
        </w:rPr>
        <w:t xml:space="preserve">. The most recent </w:t>
      </w:r>
      <w:hyperlink r:id="R97f9f8436ecc43cb">
        <w:r w:rsidRPr="64A69BD5" w:rsidR="0F250E9B">
          <w:rPr>
            <w:rStyle w:val="linkChar"/>
            <w:lang w:val="en-GB"/>
          </w:rPr>
          <w:t>White Paper</w:t>
        </w:r>
      </w:hyperlink>
      <w:r w:rsidRPr="64A69BD5" w:rsidR="0F250E9B">
        <w:rPr>
          <w:lang w:val="en-GB"/>
        </w:rPr>
        <w:t xml:space="preserve"> of the `Muon </w:t>
      </w:r>
      <m:oMathPara xmlns:m="http://schemas.openxmlformats.org/officeDocument/2006/math">
        <m:oMath xmlns:m="http://schemas.openxmlformats.org/officeDocument/2006/math">
          <m:r xmlns:m="http://schemas.openxmlformats.org/officeDocument/2006/math">
            <m:t xmlns:m="http://schemas.openxmlformats.org/officeDocument/2006/math">𝑔</m:t>
          </m:r>
          <m:r xmlns:m="http://schemas.openxmlformats.org/officeDocument/2006/math">
            <m:t xmlns:m="http://schemas.openxmlformats.org/officeDocument/2006/math">−2 </m:t>
          </m:r>
        </m:oMath>
      </m:oMathPara>
      <w:r w:rsidRPr="64A69BD5" w:rsidR="0F250E9B">
        <w:rPr>
          <w:lang w:val="en-GB"/>
        </w:rPr>
        <w:t xml:space="preserve">Theory Initiative' </w:t>
      </w:r>
      <w:r w:rsidRPr="64A69BD5" w:rsidR="0F250E9B">
        <w:rPr>
          <w:lang w:val="en-GB"/>
        </w:rPr>
        <w:t>notes significant tensions between different predictions for the</w:t>
      </w:r>
      <w:r w:rsidRPr="64A69BD5" w:rsidR="02EC2FC6">
        <w:rPr>
          <w:lang w:val="en-GB"/>
        </w:rPr>
        <w:t xml:space="preserve"> hadronic vacuum </w:t>
      </w:r>
      <w:r w:rsidRPr="64A69BD5" w:rsidR="7B889DC2">
        <w:rPr>
          <w:lang w:val="en-GB"/>
        </w:rPr>
        <w:t>polarisation</w:t>
      </w:r>
      <w:r w:rsidRPr="64A69BD5" w:rsidR="02EC2FC6">
        <w:rPr>
          <w:lang w:val="en-GB"/>
        </w:rPr>
        <w:t xml:space="preserve"> (HVP)</w:t>
      </w:r>
      <w:r w:rsidRPr="64A69BD5" w:rsidR="0F250E9B">
        <w:rPr>
          <w:lang w:val="en-GB"/>
        </w:rPr>
        <w:t xml:space="preserve"> contribution, which can be evaluated </w:t>
      </w:r>
      <w:r w:rsidRPr="64A69BD5" w:rsidR="0F250E9B">
        <w:rPr>
          <w:lang w:val="en-GB"/>
        </w:rPr>
        <w:t>dispersively</w:t>
      </w:r>
      <w:r w:rsidRPr="64A69BD5" w:rsidR="0F250E9B">
        <w:rPr>
          <w:lang w:val="en-GB"/>
        </w:rPr>
        <w:t xml:space="preserve"> based on data from electron-positron annihilation, e.g., </w:t>
      </w:r>
      <m:oMathPara xmlns:m="http://schemas.openxmlformats.org/officeDocument/2006/math">
        <m:oMath xmlns:m="http://schemas.openxmlformats.org/officeDocument/2006/math">
          <m:r xmlns:m="http://schemas.openxmlformats.org/officeDocument/2006/math">
            <m:t xmlns:m="http://schemas.openxmlformats.org/officeDocument/2006/math">𝑒𝑒</m:t>
          </m:r>
          <m:r xmlns:m="http://schemas.openxmlformats.org/officeDocument/2006/math">
            <m:t xmlns:m="http://schemas.openxmlformats.org/officeDocument/2006/math">→</m:t>
          </m:r>
          <m:r xmlns:m="http://schemas.openxmlformats.org/officeDocument/2006/math">
            <m:t xmlns:m="http://schemas.openxmlformats.org/officeDocument/2006/math">𝜋𝜋</m:t>
          </m:r>
        </m:oMath>
      </m:oMathPara>
      <w:r w:rsidRPr="64A69BD5" w:rsidR="0F250E9B">
        <w:rPr>
          <w:lang w:val="en-GB"/>
        </w:rPr>
        <w:t xml:space="preserve">, or using first-principles lattice QCD calculations. In addition, the proton </w:t>
      </w:r>
      <w:r w:rsidRPr="64A69BD5" w:rsidR="5541D692">
        <w:rPr>
          <w:lang w:val="en-GB"/>
        </w:rPr>
        <w:t>electromagnetic (</w:t>
      </w:r>
      <w:r w:rsidRPr="64A69BD5" w:rsidR="5541D692">
        <w:rPr>
          <w:lang w:val="en-GB"/>
        </w:rPr>
        <w:t>em</w:t>
      </w:r>
      <w:r w:rsidRPr="64A69BD5" w:rsidR="5541D692">
        <w:rPr>
          <w:lang w:val="en-GB"/>
        </w:rPr>
        <w:t xml:space="preserve">) </w:t>
      </w:r>
      <w:r w:rsidRPr="64A69BD5" w:rsidR="0F250E9B">
        <w:rPr>
          <w:lang w:val="en-GB"/>
        </w:rPr>
        <w:t xml:space="preserve">and weak form factors are another set of theoretically and experimentally relevant quantities. These are measured in </w:t>
      </w:r>
      <m:oMathPara xmlns:m="http://schemas.openxmlformats.org/officeDocument/2006/math">
        <m:oMath xmlns:m="http://schemas.openxmlformats.org/officeDocument/2006/math">
          <m:r xmlns:m="http://schemas.openxmlformats.org/officeDocument/2006/math">
            <m:t xmlns:m="http://schemas.openxmlformats.org/officeDocument/2006/math">𝑒𝑝</m:t>
          </m:r>
          <m:r xmlns:m="http://schemas.openxmlformats.org/officeDocument/2006/math">
            <m:t xmlns:m="http://schemas.openxmlformats.org/officeDocument/2006/math">→</m:t>
          </m:r>
          <m:r xmlns:m="http://schemas.openxmlformats.org/officeDocument/2006/math">
            <m:t xmlns:m="http://schemas.openxmlformats.org/officeDocument/2006/math">𝑒𝑝</m:t>
          </m:r>
          <m:r xmlns:m="http://schemas.openxmlformats.org/officeDocument/2006/math">
            <m:t xmlns:m="http://schemas.openxmlformats.org/officeDocument/2006/math"> </m:t>
          </m:r>
        </m:oMath>
      </m:oMathPara>
      <w:r w:rsidRPr="64A69BD5" w:rsidR="0F250E9B">
        <w:rPr>
          <w:lang w:val="en-GB"/>
        </w:rPr>
        <w:t xml:space="preserve"> scattering for both small and large momentum transfers (where the proton radius or the weak mixing angle can be measured). However, long-standing discrepancies exist between measurements of the </w:t>
      </w:r>
      <w:r w:rsidRPr="64A69BD5" w:rsidR="0F250E9B">
        <w:rPr>
          <w:lang w:val="en-GB"/>
        </w:rPr>
        <w:t>em</w:t>
      </w:r>
      <w:r w:rsidRPr="64A69BD5" w:rsidR="0F250E9B">
        <w:rPr>
          <w:lang w:val="en-GB"/>
        </w:rPr>
        <w:t xml:space="preserve"> form factor ratio obtained using the Rosenbluth extraction from unpolarised cross sections and those obtained using the polarisation-transfer method. These discrepancies have prompted</w:t>
      </w:r>
      <w:r w:rsidRPr="64A69BD5" w:rsidR="094B4F37">
        <w:rPr>
          <w:lang w:val="en-GB"/>
        </w:rPr>
        <w:t xml:space="preserve"> </w:t>
      </w:r>
      <w:hyperlink r:id="R5091fdc01a4a4f93">
        <w:r w:rsidRPr="64A69BD5" w:rsidR="0F250E9B">
          <w:rPr>
            <w:rStyle w:val="linkChar"/>
            <w:lang w:val="en-GB"/>
          </w:rPr>
          <w:t>investigation</w:t>
        </w:r>
        <w:r w:rsidRPr="64A69BD5" w:rsidR="0F250E9B">
          <w:rPr>
            <w:rStyle w:val="linkChar"/>
            <w:lang w:val="en-GB"/>
          </w:rPr>
          <w:t>s</w:t>
        </w:r>
      </w:hyperlink>
      <w:r w:rsidRPr="64A69BD5" w:rsidR="0F250E9B">
        <w:rPr>
          <w:lang w:val="en-GB"/>
        </w:rPr>
        <w:t xml:space="preserve"> into whether </w:t>
      </w:r>
      <w:r w:rsidRPr="64A69BD5" w:rsidR="280E5A87">
        <w:rPr>
          <w:lang w:val="en-GB"/>
        </w:rPr>
        <w:t>two-photon exchange (TPE)</w:t>
      </w:r>
      <w:r w:rsidRPr="64A69BD5" w:rsidR="0F250E9B">
        <w:rPr>
          <w:lang w:val="en-GB"/>
        </w:rPr>
        <w:t xml:space="preserve"> radiative corrections could be responsible.</w:t>
      </w:r>
    </w:p>
    <w:p xmlns:wp14="http://schemas.microsoft.com/office/word/2010/wordml" w:rsidRPr="00854052" w:rsidR="00A750AA" w:rsidP="64A69BD5" w:rsidRDefault="00A750AA" w14:paraId="567077DF" wp14:textId="79A85438">
      <w:pPr>
        <w:pStyle w:val="Normal"/>
        <w:bidi w:val="0"/>
        <w:rPr>
          <w:rFonts w:ascii="Calibri" w:hAnsi="Calibri" w:eastAsia="Calibri" w:cs="Calibri" w:asciiTheme="minorAscii" w:hAnsiTheme="minorAscii" w:eastAsiaTheme="minorAscii" w:cstheme="minorAscii"/>
          <w:sz w:val="22"/>
          <w:szCs w:val="22"/>
          <w:lang w:val="en-GB"/>
        </w:rPr>
      </w:pPr>
      <w:r w:rsidRPr="64A69BD5" w:rsidR="0F250E9B">
        <w:rPr>
          <w:lang w:val="en-GB"/>
        </w:rPr>
        <w:t xml:space="preserve">Measurements of </w:t>
      </w:r>
      <m:oMathPara xmlns:m="http://schemas.openxmlformats.org/officeDocument/2006/math">
        <m:oMath xmlns:m="http://schemas.openxmlformats.org/officeDocument/2006/math">
          <m:r xmlns:m="http://schemas.openxmlformats.org/officeDocument/2006/math">
            <m:t xmlns:m="http://schemas.openxmlformats.org/officeDocument/2006/math">𝑒𝑒</m:t>
          </m:r>
          <m:r xmlns:m="http://schemas.openxmlformats.org/officeDocument/2006/math">
            <m:t xmlns:m="http://schemas.openxmlformats.org/officeDocument/2006/math">→</m:t>
          </m:r>
          <m:r xmlns:m="http://schemas.openxmlformats.org/officeDocument/2006/math">
            <m:t xmlns:m="http://schemas.openxmlformats.org/officeDocument/2006/math">𝜋𝜋</m:t>
          </m:r>
        </m:oMath>
      </m:oMathPara>
      <w:r w:rsidRPr="64A69BD5" w:rsidR="0F250E9B">
        <w:rPr>
          <w:lang w:val="en-GB"/>
        </w:rPr>
        <w:t xml:space="preserve"> are, or were, carried out at various experiments around the world (e.g. </w:t>
      </w:r>
      <w:r w:rsidRPr="64A69BD5" w:rsidR="0F250E9B">
        <w:rPr>
          <w:lang w:val="en-GB"/>
        </w:rPr>
        <w:t>BaBar</w:t>
      </w:r>
      <w:r w:rsidRPr="64A69BD5" w:rsidR="0F250E9B">
        <w:rPr>
          <w:lang w:val="en-GB"/>
        </w:rPr>
        <w:t xml:space="preserve">, Belle, BES-III, CMD-3, KLOE). Tensions persist among existing data sets and analyses are being revisited, especially at KLOE (INFN-LNF), where the data analysis is still ongoing. Measurements of lepton-proton scattering are even more widespread, and are planned, for instance, by </w:t>
      </w:r>
      <w:r w:rsidRPr="64A69BD5" w:rsidR="0F250E9B">
        <w:rPr>
          <w:lang w:val="en-GB"/>
        </w:rPr>
        <w:t xml:space="preserve">e.g. MAGIX and P2 (Mainz), </w:t>
      </w:r>
      <w:r w:rsidRPr="64A69BD5" w:rsidR="0F250E9B">
        <w:rPr>
          <w:lang w:val="en-GB"/>
        </w:rPr>
        <w:t>PRad</w:t>
      </w:r>
      <w:r w:rsidRPr="64A69BD5" w:rsidR="0F250E9B">
        <w:rPr>
          <w:lang w:val="en-GB"/>
        </w:rPr>
        <w:t xml:space="preserve"> (</w:t>
      </w:r>
      <w:r w:rsidRPr="64A69BD5" w:rsidR="0F250E9B">
        <w:rPr>
          <w:lang w:val="en-GB"/>
        </w:rPr>
        <w:t>JLab</w:t>
      </w:r>
      <w:r w:rsidRPr="64A69BD5" w:rsidR="0F250E9B">
        <w:rPr>
          <w:lang w:val="en-GB"/>
        </w:rPr>
        <w:t xml:space="preserve">) and AMBER (CERN). </w:t>
      </w:r>
      <w:r w:rsidRPr="64A69BD5" w:rsidR="0F250E9B">
        <w:rPr>
          <w:lang w:val="en-GB"/>
        </w:rPr>
        <w:t xml:space="preserve">A related process is </w:t>
      </w:r>
      <m:oMathPara xmlns:m="http://schemas.openxmlformats.org/officeDocument/2006/math">
        <m:oMath xmlns:m="http://schemas.openxmlformats.org/officeDocument/2006/math">
          <m:r xmlns:m="http://schemas.openxmlformats.org/officeDocument/2006/math">
            <m:t xmlns:m="http://schemas.openxmlformats.org/officeDocument/2006/math">𝑒</m:t>
          </m:r>
          <m:r xmlns:m="http://schemas.openxmlformats.org/officeDocument/2006/math">
            <m:t xmlns:m="http://schemas.openxmlformats.org/officeDocument/2006/math">𝜇</m:t>
          </m:r>
          <m:r xmlns:m="http://schemas.openxmlformats.org/officeDocument/2006/math">
            <m:t xmlns:m="http://schemas.openxmlformats.org/officeDocument/2006/math">→</m:t>
          </m:r>
          <m:r xmlns:m="http://schemas.openxmlformats.org/officeDocument/2006/math">
            <m:t xmlns:m="http://schemas.openxmlformats.org/officeDocument/2006/math">𝑒</m:t>
          </m:r>
          <m:r xmlns:m="http://schemas.openxmlformats.org/officeDocument/2006/math">
            <m:t xmlns:m="http://schemas.openxmlformats.org/officeDocument/2006/math">𝜇</m:t>
          </m:r>
          <m:r xmlns:m="http://schemas.openxmlformats.org/officeDocument/2006/math">
            <m:t xmlns:m="http://schemas.openxmlformats.org/officeDocument/2006/math"> </m:t>
          </m:r>
        </m:oMath>
      </m:oMathPara>
      <w:r w:rsidRPr="64A69BD5" w:rsidR="0F250E9B">
        <w:rPr>
          <w:lang w:val="en-GB"/>
        </w:rPr>
        <w:t xml:space="preserve"> which is used by the MUonE experiment (CERN) to provide a complementary approach to </w:t>
      </w:r>
      <w:r w:rsidRPr="64A69BD5" w:rsidR="0F250E9B">
        <w:rPr>
          <w:lang w:val="en-GB"/>
        </w:rPr>
        <w:t>determine</w:t>
      </w:r>
      <w:r w:rsidRPr="64A69BD5" w:rsidR="0F250E9B">
        <w:rPr>
          <w:lang w:val="en-GB"/>
        </w:rPr>
        <w:t xml:space="preserve"> the </w:t>
      </w:r>
      <w:r w:rsidRPr="64A69BD5" w:rsidR="73294F17">
        <w:rPr>
          <w:lang w:val="en-GB"/>
        </w:rPr>
        <w:t>HVP</w:t>
      </w:r>
      <w:r w:rsidRPr="64A69BD5" w:rsidR="0F250E9B">
        <w:rPr>
          <w:lang w:val="en-GB"/>
        </w:rPr>
        <w:t xml:space="preserve">. </w:t>
      </w:r>
      <w:r w:rsidRPr="64A69BD5" w:rsidR="0F250E9B">
        <w:rPr>
          <w:lang w:val="en-GB"/>
        </w:rPr>
        <w:t>All of</w:t>
      </w:r>
      <w:r w:rsidRPr="64A69BD5" w:rsidR="0F250E9B">
        <w:rPr>
          <w:lang w:val="en-GB"/>
        </w:rPr>
        <w:t xml:space="preserve"> these experiments share a need for precise radiative corrections. The same is also true for future experiments, which require precise </w:t>
      </w:r>
      <w:r w:rsidRPr="64A69BD5" w:rsidR="1B958668">
        <w:rPr>
          <w:lang w:val="en-GB"/>
        </w:rPr>
        <w:t>Monte Carlo (</w:t>
      </w:r>
      <w:r w:rsidRPr="64A69BD5" w:rsidR="1B958668">
        <w:rPr>
          <w:lang w:val="en-GB"/>
        </w:rPr>
        <w:t>MC)</w:t>
      </w:r>
      <w:r w:rsidRPr="64A69BD5" w:rsidR="0F250E9B">
        <w:rPr>
          <w:lang w:val="en-GB"/>
        </w:rPr>
        <w:t xml:space="preserve"> tools for feasibility and design studies.</w:t>
      </w:r>
    </w:p>
    <w:p xmlns:wp14="http://schemas.microsoft.com/office/word/2010/wordml" w:rsidRPr="00854052" w:rsidR="00A750AA" w:rsidP="64A69BD5" w:rsidRDefault="00A750AA" w14:paraId="5F8D594C" wp14:textId="3B0E2562">
      <w:pPr>
        <w:pStyle w:val="Normal"/>
        <w:bidi w:val="0"/>
        <w:rPr>
          <w:rFonts w:ascii="Calibri" w:hAnsi="Calibri" w:eastAsia="Calibri" w:cs="Calibri" w:asciiTheme="minorAscii" w:hAnsiTheme="minorAscii" w:eastAsiaTheme="minorAscii" w:cstheme="minorAscii"/>
          <w:sz w:val="22"/>
          <w:szCs w:val="22"/>
          <w:lang w:val="en-GB"/>
        </w:rPr>
      </w:pPr>
      <w:r w:rsidRPr="64A69BD5" w:rsidR="0F250E9B">
        <w:rPr>
          <w:lang w:val="en-GB"/>
        </w:rPr>
        <w:t xml:space="preserve">The data underlying the </w:t>
      </w:r>
      <w:r w:rsidRPr="64A69BD5" w:rsidR="0F250E9B">
        <w:rPr>
          <w:lang w:val="en-GB"/>
        </w:rPr>
        <w:t xml:space="preserve">dispersive </w:t>
      </w:r>
      <w:r w:rsidRPr="64A69BD5" w:rsidR="73294F17">
        <w:rPr>
          <w:lang w:val="en-GB"/>
        </w:rPr>
        <w:t>HVP</w:t>
      </w:r>
      <w:r w:rsidRPr="64A69BD5" w:rsidR="0F250E9B">
        <w:rPr>
          <w:lang w:val="en-GB"/>
        </w:rPr>
        <w:t xml:space="preserve"> evaluation are often obtained not in </w:t>
      </w:r>
      <m:oMathPara xmlns:m="http://schemas.openxmlformats.org/officeDocument/2006/math">
        <m:oMath xmlns:m="http://schemas.openxmlformats.org/officeDocument/2006/math">
          <m:r xmlns:m="http://schemas.openxmlformats.org/officeDocument/2006/math">
            <m:t xmlns:m="http://schemas.openxmlformats.org/officeDocument/2006/math">𝑒𝑒</m:t>
          </m:r>
          <m:r xmlns:m="http://schemas.openxmlformats.org/officeDocument/2006/math">
            <m:t xmlns:m="http://schemas.openxmlformats.org/officeDocument/2006/math">→</m:t>
          </m:r>
          <m:r xmlns:m="http://schemas.openxmlformats.org/officeDocument/2006/math">
            <m:t xmlns:m="http://schemas.openxmlformats.org/officeDocument/2006/math">𝜋𝜋</m:t>
          </m:r>
        </m:oMath>
      </m:oMathPara>
      <w:r w:rsidRPr="64A69BD5" w:rsidR="0F250E9B">
        <w:rPr>
          <w:lang w:val="en-GB"/>
        </w:rPr>
        <w:t xml:space="preserve"> (energy scan) but in </w:t>
      </w:r>
      <m:oMathPara xmlns:m="http://schemas.openxmlformats.org/officeDocument/2006/math">
        <m:oMath xmlns:m="http://schemas.openxmlformats.org/officeDocument/2006/math">
          <m:r xmlns:m="http://schemas.openxmlformats.org/officeDocument/2006/math">
            <m:t xmlns:m="http://schemas.openxmlformats.org/officeDocument/2006/math">𝑒𝑒</m:t>
          </m:r>
          <m:r xmlns:m="http://schemas.openxmlformats.org/officeDocument/2006/math">
            <m:t xmlns:m="http://schemas.openxmlformats.org/officeDocument/2006/math">→</m:t>
          </m:r>
          <m:r xmlns:m="http://schemas.openxmlformats.org/officeDocument/2006/math">
            <m:t xmlns:m="http://schemas.openxmlformats.org/officeDocument/2006/math">𝜋𝜋</m:t>
          </m:r>
          <m:r xmlns:m="http://schemas.openxmlformats.org/officeDocument/2006/math">
            <m:t xmlns:m="http://schemas.openxmlformats.org/officeDocument/2006/math">𝛾</m:t>
          </m:r>
          <m:r xmlns:m="http://schemas.openxmlformats.org/officeDocument/2006/math">
            <m:t xmlns:m="http://schemas.openxmlformats.org/officeDocument/2006/math"> </m:t>
          </m:r>
        </m:oMath>
      </m:oMathPara>
      <w:r w:rsidRPr="64A69BD5" w:rsidR="0F250E9B">
        <w:rPr>
          <w:lang w:val="en-GB"/>
        </w:rPr>
        <w:t>(</w:t>
      </w:r>
      <w:r w:rsidRPr="64A69BD5" w:rsidR="0F250E9B">
        <w:rPr>
          <w:lang w:val="en-GB"/>
        </w:rPr>
        <w:t>radiative-return</w:t>
      </w:r>
      <w:r w:rsidRPr="64A69BD5" w:rsidR="0F250E9B">
        <w:rPr>
          <w:lang w:val="en-GB"/>
        </w:rPr>
        <w:t>) measurements.</w:t>
      </w:r>
      <w:r w:rsidRPr="64A69BD5" w:rsidR="09BD1AC9">
        <w:rPr>
          <w:lang w:val="en-GB"/>
        </w:rPr>
        <w:t xml:space="preserve"> </w:t>
      </w:r>
      <w:r w:rsidRPr="64A69BD5" w:rsidR="0F250E9B">
        <w:rPr>
          <w:lang w:val="en-GB"/>
        </w:rPr>
        <w:t xml:space="preserve">While this method allows one to measure at many different values of </w:t>
      </w:r>
      <m:oMathPara xmlns:m="http://schemas.openxmlformats.org/officeDocument/2006/math">
        <m:oMath xmlns:m="http://schemas.openxmlformats.org/officeDocument/2006/math">
          <m:sSub xmlns:m="http://schemas.openxmlformats.org/officeDocument/2006/math">
            <m:sSubPr>
              <m:ctrlPr/>
            </m:sSubPr>
            <m:e>
              <m:r>
                <m:t>𝑚</m:t>
              </m:r>
            </m:e>
            <m:sub>
              <m:r>
                <m:t>𝜋𝜋</m:t>
              </m:r>
            </m:sub>
          </m:sSub>
        </m:oMath>
      </m:oMathPara>
      <w:r w:rsidRPr="64A69BD5" w:rsidR="0F250E9B">
        <w:rPr>
          <w:lang w:val="en-GB"/>
        </w:rPr>
        <w:t xml:space="preserve"> with the same experiment, it increases both the complexity and the size of the corrections significantly.</w:t>
      </w:r>
      <w:r w:rsidRPr="64A69BD5" w:rsidR="099FB5FC">
        <w:rPr>
          <w:lang w:val="en-GB"/>
        </w:rPr>
        <w:t xml:space="preserve"> </w:t>
      </w:r>
      <w:r w:rsidRPr="64A69BD5" w:rsidR="0F250E9B">
        <w:rPr>
          <w:lang w:val="en-GB"/>
        </w:rPr>
        <w:t xml:space="preserve">Radiative corrections beyond </w:t>
      </w:r>
      <w:r w:rsidRPr="64A69BD5" w:rsidR="49FD7B8F">
        <w:rPr>
          <w:lang w:val="en-GB"/>
        </w:rPr>
        <w:t>next-to-leading order (NLO)</w:t>
      </w:r>
      <w:r w:rsidRPr="64A69BD5" w:rsidR="0F250E9B">
        <w:rPr>
          <w:lang w:val="en-GB"/>
        </w:rPr>
        <w:t xml:space="preserve"> for </w:t>
      </w:r>
      <m:oMathPara xmlns:m="http://schemas.openxmlformats.org/officeDocument/2006/math">
        <m:oMath xmlns:m="http://schemas.openxmlformats.org/officeDocument/2006/math">
          <m:r xmlns:m="http://schemas.openxmlformats.org/officeDocument/2006/math">
            <m:t xmlns:m="http://schemas.openxmlformats.org/officeDocument/2006/math">𝑒𝑒</m:t>
          </m:r>
          <m:r xmlns:m="http://schemas.openxmlformats.org/officeDocument/2006/math">
            <m:t xmlns:m="http://schemas.openxmlformats.org/officeDocument/2006/math">→</m:t>
          </m:r>
          <m:r xmlns:m="http://schemas.openxmlformats.org/officeDocument/2006/math">
            <m:t xmlns:m="http://schemas.openxmlformats.org/officeDocument/2006/math">𝜋𝜋</m:t>
          </m:r>
        </m:oMath>
      </m:oMathPara>
      <w:r w:rsidRPr="64A69BD5" w:rsidR="0F250E9B">
        <w:rPr>
          <w:lang w:val="en-GB"/>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𝑒𝑒</m:t>
          </m:r>
          <m:r xmlns:m="http://schemas.openxmlformats.org/officeDocument/2006/math">
            <m:t xmlns:m="http://schemas.openxmlformats.org/officeDocument/2006/math">→</m:t>
          </m:r>
          <m:r xmlns:m="http://schemas.openxmlformats.org/officeDocument/2006/math">
            <m:t xmlns:m="http://schemas.openxmlformats.org/officeDocument/2006/math">𝜋𝜋</m:t>
          </m:r>
          <m:r xmlns:m="http://schemas.openxmlformats.org/officeDocument/2006/math">
            <m:t xmlns:m="http://schemas.openxmlformats.org/officeDocument/2006/math">𝛾</m:t>
          </m:r>
          <m:r xmlns:m="http://schemas.openxmlformats.org/officeDocument/2006/math">
            <m:t xmlns:m="http://schemas.openxmlformats.org/officeDocument/2006/math"> </m:t>
          </m:r>
        </m:oMath>
      </m:oMathPara>
      <w:r w:rsidRPr="64A69BD5" w:rsidR="0F250E9B">
        <w:rPr>
          <w:lang w:val="en-GB"/>
        </w:rPr>
        <w:t xml:space="preserve">(and similarly </w:t>
      </w:r>
      <m:oMathPara xmlns:m="http://schemas.openxmlformats.org/officeDocument/2006/math">
        <m:oMath xmlns:m="http://schemas.openxmlformats.org/officeDocument/2006/math">
          <m:r xmlns:m="http://schemas.openxmlformats.org/officeDocument/2006/math">
            <m:t xmlns:m="http://schemas.openxmlformats.org/officeDocument/2006/math">𝑒𝑒</m:t>
          </m:r>
          <m:r xmlns:m="http://schemas.openxmlformats.org/officeDocument/2006/math">
            <m:t xmlns:m="http://schemas.openxmlformats.org/officeDocument/2006/math">→</m:t>
          </m:r>
          <m:r xmlns:m="http://schemas.openxmlformats.org/officeDocument/2006/math">
            <m:t xmlns:m="http://schemas.openxmlformats.org/officeDocument/2006/math">𝜇𝜇</m:t>
          </m:r>
          <m:r xmlns:m="http://schemas.openxmlformats.org/officeDocument/2006/math">
            <m:t xmlns:m="http://schemas.openxmlformats.org/officeDocument/2006/math"> </m:t>
          </m:r>
        </m:oMath>
      </m:oMathPara>
      <w:r w:rsidRPr="64A69BD5" w:rsidR="0F250E9B">
        <w:rPr>
          <w:lang w:val="en-GB"/>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𝑒𝑒</m:t>
          </m:r>
          <m:r xmlns:m="http://schemas.openxmlformats.org/officeDocument/2006/math">
            <m:t xmlns:m="http://schemas.openxmlformats.org/officeDocument/2006/math">→</m:t>
          </m:r>
          <m:r xmlns:m="http://schemas.openxmlformats.org/officeDocument/2006/math">
            <m:t xmlns:m="http://schemas.openxmlformats.org/officeDocument/2006/math">𝜇𝜇𝛾</m:t>
          </m:r>
          <m:r xmlns:m="http://schemas.openxmlformats.org/officeDocument/2006/math">
            <m:t xmlns:m="http://schemas.openxmlformats.org/officeDocument/2006/math"> </m:t>
          </m:r>
        </m:oMath>
      </m:oMathPara>
      <w:r w:rsidRPr="64A69BD5" w:rsidR="0F250E9B">
        <w:rPr>
          <w:lang w:val="en-GB"/>
        </w:rPr>
        <w:t xml:space="preserve"> which are used as normalisation processes) are therefore vital.</w:t>
      </w:r>
      <w:r w:rsidRPr="64A69BD5" w:rsidR="5623E43A">
        <w:rPr>
          <w:lang w:val="en-GB"/>
        </w:rPr>
        <w:t xml:space="preserve"> </w:t>
      </w:r>
      <w:r w:rsidRPr="64A69BD5" w:rsidR="0F250E9B">
        <w:rPr>
          <w:lang w:val="en-GB"/>
        </w:rPr>
        <w:t xml:space="preserve">This proposal will build on, continue, and extend the </w:t>
      </w:r>
      <w:hyperlink r:id="Rc519d3f8a91a48d2">
        <w:r w:rsidRPr="64A69BD5" w:rsidR="0F250E9B">
          <w:rPr>
            <w:rStyle w:val="linkChar"/>
            <w:lang w:val="en-GB"/>
          </w:rPr>
          <w:t xml:space="preserve">work of the </w:t>
        </w:r>
        <w:r w:rsidRPr="64A69BD5" w:rsidR="30E05D34">
          <w:rPr>
            <w:rStyle w:val="linkChar"/>
            <w:lang w:val="en-GB"/>
          </w:rPr>
          <w:t>Radio</w:t>
        </w:r>
        <w:r w:rsidRPr="64A69BD5" w:rsidR="30E05D34">
          <w:rPr>
            <w:rStyle w:val="linkChar"/>
            <w:lang w:val="en-GB"/>
          </w:rPr>
          <w:t>MonteCarLow2</w:t>
        </w:r>
        <w:r w:rsidRPr="64A69BD5" w:rsidR="0554B4E1">
          <w:rPr>
            <w:rStyle w:val="linkChar"/>
            <w:lang w:val="en-GB"/>
          </w:rPr>
          <w:t xml:space="preserve"> </w:t>
        </w:r>
        <w:r w:rsidRPr="64A69BD5" w:rsidR="0F250E9B">
          <w:rPr>
            <w:rStyle w:val="linkChar"/>
            <w:lang w:val="en-GB"/>
          </w:rPr>
          <w:t>effort</w:t>
        </w:r>
      </w:hyperlink>
      <w:r w:rsidRPr="64A69BD5" w:rsidR="1420F35E">
        <w:rPr>
          <w:lang w:val="en-GB"/>
        </w:rPr>
        <w:t xml:space="preserve"> </w:t>
      </w:r>
      <w:r w:rsidRPr="64A69BD5" w:rsidR="0F250E9B">
        <w:rPr>
          <w:lang w:val="en-GB"/>
        </w:rPr>
        <w:t xml:space="preserve">which has brought together seven independent </w:t>
      </w:r>
      <w:r w:rsidRPr="64A69BD5" w:rsidR="1B958668">
        <w:rPr>
          <w:lang w:val="en-GB"/>
        </w:rPr>
        <w:t>MC</w:t>
      </w:r>
      <w:r w:rsidRPr="64A69BD5" w:rsidR="0F250E9B">
        <w:rPr>
          <w:lang w:val="en-GB"/>
        </w:rPr>
        <w:t xml:space="preserve"> tools (</w:t>
      </w:r>
      <w:r w:rsidRPr="64A69BD5" w:rsidR="0F250E9B">
        <w:rPr>
          <w:lang w:val="en-GB"/>
        </w:rPr>
        <w:t>A</w:t>
      </w:r>
      <w:r w:rsidRPr="64A69BD5" w:rsidR="0F250E9B">
        <w:rPr>
          <w:lang w:val="en-GB"/>
        </w:rPr>
        <w:t>fkQed</w:t>
      </w:r>
      <w:r w:rsidRPr="64A69BD5" w:rsidR="0F250E9B">
        <w:rPr>
          <w:lang w:val="en-GB"/>
        </w:rPr>
        <w:t>,</w:t>
      </w:r>
      <w:r w:rsidRPr="64A69BD5" w:rsidR="0F250E9B">
        <w:rPr>
          <w:lang w:val="en-GB"/>
        </w:rPr>
        <w:t xml:space="preserve"> </w:t>
      </w:r>
      <w:r w:rsidRPr="64A69BD5" w:rsidR="0F250E9B">
        <w:rPr>
          <w:lang w:val="en-GB"/>
        </w:rPr>
        <w:t>B</w:t>
      </w:r>
      <w:r w:rsidRPr="64A69BD5" w:rsidR="0F250E9B">
        <w:rPr>
          <w:lang w:val="en-GB"/>
        </w:rPr>
        <w:t>abaYaga@NLO</w:t>
      </w:r>
      <w:r w:rsidRPr="64A69BD5" w:rsidR="0F250E9B">
        <w:rPr>
          <w:lang w:val="en-GB"/>
        </w:rPr>
        <w:t>,</w:t>
      </w:r>
      <w:r w:rsidRPr="64A69BD5" w:rsidR="0F250E9B">
        <w:rPr>
          <w:lang w:val="en-GB"/>
        </w:rPr>
        <w:t xml:space="preserve"> KKMC, McMule, MCGPJ, </w:t>
      </w:r>
      <w:r w:rsidRPr="64A69BD5" w:rsidR="0F250E9B">
        <w:rPr>
          <w:lang w:val="en-GB"/>
        </w:rPr>
        <w:t>P</w:t>
      </w:r>
      <w:r w:rsidRPr="64A69BD5" w:rsidR="0F250E9B">
        <w:rPr>
          <w:lang w:val="en-GB"/>
        </w:rPr>
        <w:t>hokhara</w:t>
      </w:r>
      <w:r w:rsidRPr="64A69BD5" w:rsidR="0F250E9B">
        <w:rPr>
          <w:lang w:val="en-GB"/>
        </w:rPr>
        <w:t>,</w:t>
      </w:r>
      <w:r w:rsidRPr="64A69BD5" w:rsidR="0F250E9B">
        <w:rPr>
          <w:lang w:val="en-GB"/>
        </w:rPr>
        <w:t xml:space="preserve"> and Sherpa) to </w:t>
      </w:r>
      <w:r w:rsidRPr="64A69BD5" w:rsidR="0F250E9B">
        <w:rPr>
          <w:lang w:val="en-GB"/>
        </w:rPr>
        <w:t>c</w:t>
      </w:r>
      <w:r w:rsidRPr="64A69BD5" w:rsidR="0F250E9B">
        <w:rPr>
          <w:lang w:val="en-GB"/>
        </w:rPr>
        <w:t>ompare and contrast</w:t>
      </w:r>
      <w:r w:rsidRPr="64A69BD5" w:rsidR="0F250E9B">
        <w:rPr>
          <w:lang w:val="en-GB"/>
        </w:rPr>
        <w:t xml:space="preserve"> </w:t>
      </w:r>
      <w:r w:rsidRPr="64A69BD5" w:rsidR="0F250E9B">
        <w:rPr>
          <w:lang w:val="en-GB"/>
        </w:rPr>
        <w:t>approaches.</w:t>
      </w:r>
      <w:r w:rsidRPr="64A69BD5" w:rsidR="1CE649D6">
        <w:rPr>
          <w:lang w:val="en-GB"/>
        </w:rPr>
        <w:t xml:space="preserve"> </w:t>
      </w:r>
      <w:r w:rsidRPr="64A69BD5" w:rsidR="0F250E9B">
        <w:rPr>
          <w:lang w:val="en-GB"/>
        </w:rPr>
        <w:t xml:space="preserve">Future improvements to each of these codes --- be it fixed order </w:t>
      </w:r>
      <w:r w:rsidRPr="64A69BD5" w:rsidR="763C31D4">
        <w:rPr>
          <w:lang w:val="en-GB"/>
        </w:rPr>
        <w:t>NNLO</w:t>
      </w:r>
      <w:r w:rsidRPr="64A69BD5" w:rsidR="0F250E9B">
        <w:rPr>
          <w:lang w:val="en-GB"/>
        </w:rPr>
        <w:t xml:space="preserve">, </w:t>
      </w:r>
      <w:r w:rsidRPr="64A69BD5" w:rsidR="0F250E9B">
        <w:rPr>
          <w:lang w:val="en-GB"/>
        </w:rPr>
        <w:t>r</w:t>
      </w:r>
      <w:r w:rsidRPr="64A69BD5" w:rsidR="0F250E9B">
        <w:rPr>
          <w:lang w:val="en-GB"/>
        </w:rPr>
        <w:t>esummation</w:t>
      </w:r>
      <w:r w:rsidRPr="64A69BD5" w:rsidR="0F250E9B">
        <w:rPr>
          <w:lang w:val="en-GB"/>
        </w:rPr>
        <w:t xml:space="preserve"> </w:t>
      </w:r>
      <w:r w:rsidRPr="64A69BD5" w:rsidR="0F250E9B">
        <w:rPr>
          <w:lang w:val="en-GB"/>
        </w:rPr>
        <w:t xml:space="preserve">of soft or collinear emission, improved theoretical descriptions of hadronic effects --- are expected as we enter the second phase of </w:t>
      </w:r>
      <w:r w:rsidRPr="64A69BD5" w:rsidR="5CCDA7FC">
        <w:rPr>
          <w:lang w:val="en-GB"/>
        </w:rPr>
        <w:t>RADIO</w:t>
      </w:r>
      <w:r w:rsidRPr="64A69BD5" w:rsidR="5CCDA7FC">
        <w:rPr>
          <w:lang w:val="en-GB"/>
        </w:rPr>
        <w:t>MONTECARLOLOW2</w:t>
      </w:r>
      <w:r w:rsidRPr="64A69BD5" w:rsidR="0F250E9B">
        <w:rPr>
          <w:lang w:val="en-GB"/>
        </w:rPr>
        <w:t>.</w:t>
      </w:r>
    </w:p>
    <w:p xmlns:wp14="http://schemas.microsoft.com/office/word/2010/wordml" w:rsidRPr="00854052" w:rsidR="00A750AA" w:rsidP="64A69BD5" w:rsidRDefault="00A750AA" w14:paraId="56FA96C1" wp14:textId="7A57C991">
      <w:pPr>
        <w:pStyle w:val="Normal"/>
        <w:bidi w:val="0"/>
        <w:rPr>
          <w:rFonts w:ascii="Calibri" w:hAnsi="Calibri" w:eastAsia="Calibri" w:cs="Calibri" w:asciiTheme="minorAscii" w:hAnsiTheme="minorAscii" w:eastAsiaTheme="minorAscii" w:cstheme="minorAscii"/>
          <w:sz w:val="22"/>
          <w:szCs w:val="22"/>
          <w:lang w:val="en-GB"/>
        </w:rPr>
      </w:pPr>
      <w:r w:rsidRPr="64A69BD5" w:rsidR="54CFEE80">
        <w:rPr>
          <w:lang w:val="en-GB"/>
        </w:rPr>
        <w:t>F</w:t>
      </w:r>
      <w:r w:rsidRPr="64A69BD5" w:rsidR="0F250E9B">
        <w:rPr>
          <w:lang w:val="en-GB"/>
        </w:rPr>
        <w:t xml:space="preserve">or </w:t>
      </w:r>
      <m:oMathPara xmlns:m="http://schemas.openxmlformats.org/officeDocument/2006/math">
        <m:oMath xmlns:m="http://schemas.openxmlformats.org/officeDocument/2006/math">
          <m:r xmlns:m="http://schemas.openxmlformats.org/officeDocument/2006/math">
            <m:t xmlns:m="http://schemas.openxmlformats.org/officeDocument/2006/math">𝑒𝑝</m:t>
          </m:r>
          <m:r xmlns:m="http://schemas.openxmlformats.org/officeDocument/2006/math">
            <m:t xmlns:m="http://schemas.openxmlformats.org/officeDocument/2006/math">→</m:t>
          </m:r>
          <m:r xmlns:m="http://schemas.openxmlformats.org/officeDocument/2006/math">
            <m:t xmlns:m="http://schemas.openxmlformats.org/officeDocument/2006/math">𝑒𝑝</m:t>
          </m:r>
          <m:r xmlns:m="http://schemas.openxmlformats.org/officeDocument/2006/math">
            <m:t xmlns:m="http://schemas.openxmlformats.org/officeDocument/2006/math"> </m:t>
          </m:r>
        </m:oMath>
      </m:oMathPara>
      <w:r w:rsidRPr="64A69BD5" w:rsidR="3A14567D">
        <w:rPr>
          <w:lang w:val="en-GB"/>
        </w:rPr>
        <w:t>,</w:t>
      </w:r>
      <w:r w:rsidRPr="64A69BD5" w:rsidR="0F250E9B">
        <w:rPr>
          <w:lang w:val="en-GB"/>
        </w:rPr>
        <w:t xml:space="preserve"> it was recently pointed out that, depending on the kinematic scenario, </w:t>
      </w:r>
      <w:hyperlink r:id="Rf9ad15554ae143d5">
        <w:r w:rsidRPr="64A69BD5" w:rsidR="0F250E9B">
          <w:rPr>
            <w:rStyle w:val="linkChar"/>
            <w:lang w:val="en-GB"/>
          </w:rPr>
          <w:t xml:space="preserve">NNLO QED effects can be of </w:t>
        </w:r>
        <w:r w:rsidRPr="64A69BD5" w:rsidR="0F250E9B">
          <w:rPr>
            <w:rStyle w:val="linkChar"/>
            <w:lang w:val="en-GB"/>
          </w:rPr>
          <w:t>a similar size</w:t>
        </w:r>
        <w:r w:rsidRPr="64A69BD5" w:rsidR="0F250E9B">
          <w:rPr>
            <w:rStyle w:val="linkChar"/>
            <w:lang w:val="en-GB"/>
          </w:rPr>
          <w:t xml:space="preserve"> as the </w:t>
        </w:r>
        <w:r w:rsidRPr="64A69BD5" w:rsidR="49FD7B8F">
          <w:rPr>
            <w:rStyle w:val="linkChar"/>
            <w:lang w:val="en-GB"/>
          </w:rPr>
          <w:t>NLO</w:t>
        </w:r>
        <w:r w:rsidRPr="64A69BD5" w:rsidR="0F250E9B">
          <w:rPr>
            <w:rStyle w:val="linkChar"/>
            <w:lang w:val="en-GB"/>
          </w:rPr>
          <w:t xml:space="preserve"> </w:t>
        </w:r>
        <w:r w:rsidRPr="64A69BD5" w:rsidR="0F250E9B">
          <w:rPr>
            <w:rStyle w:val="linkChar"/>
            <w:lang w:val="en-GB"/>
          </w:rPr>
          <w:t>TPE corrections</w:t>
        </w:r>
      </w:hyperlink>
      <w:r w:rsidRPr="64A69BD5" w:rsidR="0F250E9B">
        <w:rPr>
          <w:lang w:val="en-GB"/>
        </w:rPr>
        <w:t>.</w:t>
      </w:r>
      <w:r w:rsidRPr="64A69BD5" w:rsidR="458ED847">
        <w:rPr>
          <w:lang w:val="en-GB"/>
        </w:rPr>
        <w:t xml:space="preserve"> </w:t>
      </w:r>
      <w:r w:rsidRPr="64A69BD5" w:rsidR="0F250E9B">
        <w:rPr>
          <w:lang w:val="en-GB"/>
        </w:rPr>
        <w:t>An accurate</w:t>
      </w:r>
      <w:r w:rsidRPr="64A69BD5" w:rsidR="0F250E9B">
        <w:rPr>
          <w:lang w:val="en-GB"/>
        </w:rPr>
        <w:t xml:space="preserve"> extraction of proton form factors from modern scattering experiments thus requires a better understanding of the QED and TPE radiative corrections. The solution to the </w:t>
      </w:r>
      <w:r w:rsidRPr="64A69BD5" w:rsidR="0F250E9B">
        <w:rPr>
          <w:lang w:val="en-GB"/>
        </w:rPr>
        <w:t>aforementioned discrepancy</w:t>
      </w:r>
      <w:r w:rsidRPr="64A69BD5" w:rsidR="0F250E9B">
        <w:rPr>
          <w:lang w:val="en-GB"/>
        </w:rPr>
        <w:t xml:space="preserve"> between form factor extractions from different (un)polarised observables</w:t>
      </w:r>
      <w:r w:rsidRPr="64A69BD5" w:rsidR="647A3D5C">
        <w:rPr>
          <w:lang w:val="en-GB"/>
        </w:rPr>
        <w:t xml:space="preserve"> </w:t>
      </w:r>
      <w:r w:rsidRPr="64A69BD5" w:rsidR="0F250E9B">
        <w:rPr>
          <w:lang w:val="en-GB"/>
        </w:rPr>
        <w:t>depends strongly on the inclusion of TPE corrections.</w:t>
      </w:r>
      <w:r w:rsidRPr="64A69BD5" w:rsidR="734DCC5A">
        <w:rPr>
          <w:lang w:val="en-GB"/>
        </w:rPr>
        <w:t xml:space="preserve"> </w:t>
      </w:r>
      <w:r w:rsidRPr="64A69BD5" w:rsidR="0F250E9B">
        <w:rPr>
          <w:lang w:val="en-GB"/>
        </w:rPr>
        <w:t>Experiments such as OLYMPUS (DESY), CLAS12 (</w:t>
      </w:r>
      <w:r w:rsidRPr="64A69BD5" w:rsidR="0F250E9B">
        <w:rPr>
          <w:lang w:val="en-GB"/>
        </w:rPr>
        <w:t>JLab</w:t>
      </w:r>
      <w:r w:rsidRPr="64A69BD5" w:rsidR="0F250E9B">
        <w:rPr>
          <w:lang w:val="en-GB"/>
        </w:rPr>
        <w:t xml:space="preserve">) and VEPP-3 (Novosibirsk) have determined the </w:t>
      </w:r>
      <w:r w:rsidRPr="64A69BD5" w:rsidR="0F250E9B">
        <w:rPr>
          <w:lang w:val="en-GB"/>
        </w:rPr>
        <w:t xml:space="preserve">TPE experimentally from the </w:t>
      </w:r>
      <w:r w:rsidRPr="64A69BD5" w:rsidR="0F250E9B">
        <w:rPr>
          <w:lang w:val="en-GB"/>
        </w:rPr>
        <w:t>cross section</w:t>
      </w:r>
      <w:r w:rsidRPr="64A69BD5" w:rsidR="0F250E9B">
        <w:rPr>
          <w:lang w:val="en-GB"/>
        </w:rPr>
        <w:t xml:space="preserve"> ratio of electron- to positron-proton scattering. Efforts to improve our understanding of the TPE corrections </w:t>
      </w:r>
      <w:r w:rsidRPr="64A69BD5" w:rsidR="0F250E9B">
        <w:rPr>
          <w:lang w:val="en-GB"/>
        </w:rPr>
        <w:t>continue on</w:t>
      </w:r>
      <w:r w:rsidRPr="64A69BD5" w:rsidR="0F250E9B">
        <w:rPr>
          <w:lang w:val="en-GB"/>
        </w:rPr>
        <w:t xml:space="preserve"> both the experimental and the theoretical side. The </w:t>
      </w:r>
      <w:hyperlink r:id="R769ba32e6b4b4e41">
        <w:r w:rsidRPr="64A69BD5" w:rsidR="0F250E9B">
          <w:rPr>
            <w:rStyle w:val="linkChar"/>
            <w:lang w:val="en-GB"/>
          </w:rPr>
          <w:t>JLab Positron Experimental Programme</w:t>
        </w:r>
      </w:hyperlink>
      <w:r w:rsidRPr="64A69BD5" w:rsidR="65BA0EB8">
        <w:rPr>
          <w:lang w:val="en-GB"/>
        </w:rPr>
        <w:t xml:space="preserve"> </w:t>
      </w:r>
      <w:r w:rsidRPr="64A69BD5" w:rsidR="0F250E9B">
        <w:rPr>
          <w:lang w:val="en-GB"/>
        </w:rPr>
        <w:t xml:space="preserve">foresees several new measurements (e.g., PR12+23-008 and PR12+23-012), and </w:t>
      </w:r>
      <w:hyperlink r:id="Rddf5c068f27d4487">
        <w:r w:rsidRPr="64A69BD5" w:rsidR="0F250E9B">
          <w:rPr>
            <w:rStyle w:val="linkChar"/>
            <w:lang w:val="en-GB"/>
          </w:rPr>
          <w:t>TPEX</w:t>
        </w:r>
      </w:hyperlink>
      <w:r w:rsidRPr="64A69BD5" w:rsidR="0F250E9B">
        <w:rPr>
          <w:lang w:val="en-GB"/>
        </w:rPr>
        <w:t xml:space="preserve"> at DESY has been proposed as a follow-up experiment</w:t>
      </w:r>
      <w:r w:rsidRPr="64A69BD5" w:rsidR="77B7539C">
        <w:rPr>
          <w:lang w:val="en-GB"/>
        </w:rPr>
        <w:t xml:space="preserve"> </w:t>
      </w:r>
      <w:r w:rsidRPr="64A69BD5" w:rsidR="0F250E9B">
        <w:rPr>
          <w:lang w:val="en-GB"/>
        </w:rPr>
        <w:t>to cover a wider kinematic range.</w:t>
      </w:r>
    </w:p>
    <w:p xmlns:wp14="http://schemas.microsoft.com/office/word/2010/wordml" w:rsidRPr="00854052" w:rsidR="00A750AA" w:rsidP="64A69BD5" w:rsidRDefault="00A750AA" w14:paraId="51F3EEDD" wp14:textId="7BE8658D">
      <w:pPr>
        <w:pStyle w:val="Normal"/>
        <w:rPr>
          <w:rFonts w:ascii="Calibri" w:hAnsi="Calibri" w:cs="Calibri" w:asciiTheme="minorAscii" w:hAnsiTheme="minorAscii"/>
          <w:b w:val="0"/>
          <w:bCs w:val="0"/>
          <w:lang w:val="en-GB"/>
        </w:rPr>
      </w:pPr>
      <w:r w:rsidRPr="64A69BD5" w:rsidR="0F250E9B">
        <w:rPr>
          <w:lang w:val="en-GB"/>
        </w:rPr>
        <w:t xml:space="preserve">There are </w:t>
      </w:r>
      <w:r w:rsidRPr="64A69BD5" w:rsidR="0F250E9B">
        <w:rPr>
          <w:lang w:val="en-GB"/>
        </w:rPr>
        <w:t>a number of</w:t>
      </w:r>
      <w:r w:rsidRPr="64A69BD5" w:rsidR="0F250E9B">
        <w:rPr>
          <w:lang w:val="en-GB"/>
        </w:rPr>
        <w:t xml:space="preserve"> processes that can be covered without too much </w:t>
      </w:r>
      <w:r w:rsidRPr="64A69BD5" w:rsidR="0F250E9B">
        <w:rPr>
          <w:lang w:val="en-GB"/>
        </w:rPr>
        <w:t>additional</w:t>
      </w:r>
      <w:r w:rsidRPr="64A69BD5" w:rsidR="0F250E9B">
        <w:rPr>
          <w:lang w:val="en-GB"/>
        </w:rPr>
        <w:t xml:space="preserve"> difficulty.</w:t>
      </w:r>
      <w:r w:rsidRPr="64A69BD5" w:rsidR="61357346">
        <w:rPr>
          <w:lang w:val="en-GB"/>
        </w:rPr>
        <w:t xml:space="preserve"> </w:t>
      </w:r>
      <w:r w:rsidRPr="64A69BD5" w:rsidR="0F250E9B">
        <w:rPr>
          <w:lang w:val="en-GB"/>
        </w:rPr>
        <w:t xml:space="preserve">Where </w:t>
      </w:r>
      <w:r w:rsidRPr="64A69BD5" w:rsidR="0F250E9B">
        <w:rPr>
          <w:lang w:val="en-GB"/>
        </w:rPr>
        <w:t>feasible</w:t>
      </w:r>
      <w:r w:rsidRPr="64A69BD5" w:rsidR="0F250E9B">
        <w:rPr>
          <w:lang w:val="en-GB"/>
        </w:rPr>
        <w:t>, we will try to improve the state of the art of these as well.</w:t>
      </w:r>
      <w:r w:rsidRPr="64A69BD5" w:rsidR="4D762B05">
        <w:rPr>
          <w:lang w:val="en-GB"/>
        </w:rPr>
        <w:t xml:space="preserve"> </w:t>
      </w:r>
      <w:r w:rsidRPr="64A69BD5" w:rsidR="0F250E9B">
        <w:rPr>
          <w:lang w:val="en-GB"/>
        </w:rPr>
        <w:t xml:space="preserve">The measurement of </w:t>
      </w:r>
      <m:oMathPara xmlns:m="http://schemas.openxmlformats.org/officeDocument/2006/math">
        <m:oMath xmlns:m="http://schemas.openxmlformats.org/officeDocument/2006/math">
          <m:r xmlns:m="http://schemas.openxmlformats.org/officeDocument/2006/math">
            <m:t xmlns:m="http://schemas.openxmlformats.org/officeDocument/2006/math">𝑒</m:t>
          </m:r>
          <m:r xmlns:m="http://schemas.openxmlformats.org/officeDocument/2006/math">
            <m:t xmlns:m="http://schemas.openxmlformats.org/officeDocument/2006/math">𝜇</m:t>
          </m:r>
          <m:r xmlns:m="http://schemas.openxmlformats.org/officeDocument/2006/math">
            <m:t xmlns:m="http://schemas.openxmlformats.org/officeDocument/2006/math">→</m:t>
          </m:r>
          <m:r xmlns:m="http://schemas.openxmlformats.org/officeDocument/2006/math">
            <m:t xmlns:m="http://schemas.openxmlformats.org/officeDocument/2006/math">𝑒</m:t>
          </m:r>
          <m:r xmlns:m="http://schemas.openxmlformats.org/officeDocument/2006/math">
            <m:t xmlns:m="http://schemas.openxmlformats.org/officeDocument/2006/math">𝜇</m:t>
          </m:r>
          <m:r xmlns:m="http://schemas.openxmlformats.org/officeDocument/2006/math">
            <m:t xmlns:m="http://schemas.openxmlformats.org/officeDocument/2006/math"> </m:t>
          </m:r>
        </m:oMath>
      </m:oMathPara>
      <w:r w:rsidRPr="64A69BD5" w:rsidR="0F250E9B">
        <w:rPr>
          <w:lang w:val="en-GB"/>
        </w:rPr>
        <w:t xml:space="preserve">by the MUonE experiment (CERN) for </w:t>
      </w:r>
      <w:r w:rsidRPr="64A69BD5" w:rsidR="73294F17">
        <w:rPr>
          <w:lang w:val="en-GB"/>
        </w:rPr>
        <w:t>HVP</w:t>
      </w:r>
      <w:r w:rsidRPr="64A69BD5" w:rsidR="0F250E9B">
        <w:rPr>
          <w:lang w:val="en-GB"/>
        </w:rPr>
        <w:t xml:space="preserve"> extraction is of course a major example.</w:t>
      </w:r>
      <w:r w:rsidRPr="64A69BD5" w:rsidR="600A8FE6">
        <w:rPr>
          <w:lang w:val="en-GB"/>
        </w:rPr>
        <w:t xml:space="preserve"> </w:t>
      </w:r>
      <w:r w:rsidRPr="64A69BD5" w:rsidR="0F250E9B">
        <w:rPr>
          <w:lang w:val="en-GB"/>
        </w:rPr>
        <w:t xml:space="preserve">Other examples are </w:t>
      </w:r>
      <m:oMathPara xmlns:m="http://schemas.openxmlformats.org/officeDocument/2006/math">
        <m:oMath xmlns:m="http://schemas.openxmlformats.org/officeDocument/2006/math">
          <m:r xmlns:m="http://schemas.openxmlformats.org/officeDocument/2006/math">
            <m:t xmlns:m="http://schemas.openxmlformats.org/officeDocument/2006/math">𝑒𝑒</m:t>
          </m:r>
          <m:r xmlns:m="http://schemas.openxmlformats.org/officeDocument/2006/math">
            <m:t xmlns:m="http://schemas.openxmlformats.org/officeDocument/2006/math">→</m:t>
          </m:r>
          <m:r xmlns:m="http://schemas.openxmlformats.org/officeDocument/2006/math">
            <m:t xmlns:m="http://schemas.openxmlformats.org/officeDocument/2006/math">𝑒𝑒</m:t>
          </m:r>
          <m:r xmlns:m="http://schemas.openxmlformats.org/officeDocument/2006/math">
            <m:t xmlns:m="http://schemas.openxmlformats.org/officeDocument/2006/math"> </m:t>
          </m:r>
        </m:oMath>
      </m:oMathPara>
      <w:r w:rsidRPr="64A69BD5" w:rsidR="0F250E9B">
        <w:rPr>
          <w:lang w:val="en-GB"/>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𝑒𝑒</m:t>
          </m:r>
          <m:r xmlns:m="http://schemas.openxmlformats.org/officeDocument/2006/math">
            <m:t xmlns:m="http://schemas.openxmlformats.org/officeDocument/2006/math">→</m:t>
          </m:r>
          <m:r xmlns:m="http://schemas.openxmlformats.org/officeDocument/2006/math">
            <m:t xmlns:m="http://schemas.openxmlformats.org/officeDocument/2006/math">𝛾𝛾</m:t>
          </m:r>
          <m:r xmlns:m="http://schemas.openxmlformats.org/officeDocument/2006/math">
            <m:t xmlns:m="http://schemas.openxmlformats.org/officeDocument/2006/math"> </m:t>
          </m:r>
        </m:oMath>
      </m:oMathPara>
      <w:r w:rsidRPr="64A69BD5" w:rsidR="0F250E9B">
        <w:rPr>
          <w:lang w:val="en-GB"/>
        </w:rPr>
        <w:t xml:space="preserve">which are both used for luminosity measurements at </w:t>
      </w:r>
      <w:r w:rsidRPr="64A69BD5" w:rsidR="5A95214D">
        <w:rPr>
          <w:lang w:val="en-GB"/>
        </w:rPr>
        <w:t>e</w:t>
      </w:r>
      <w:r w:rsidRPr="64A69BD5" w:rsidR="5A95214D">
        <w:rPr>
          <w:lang w:val="en-GB"/>
        </w:rPr>
        <w:t>+</w:t>
      </w:r>
      <w:r w:rsidRPr="64A69BD5" w:rsidR="5A95214D">
        <w:rPr>
          <w:lang w:val="en-GB"/>
        </w:rPr>
        <w:t>-</w:t>
      </w:r>
      <w:r w:rsidRPr="64A69BD5" w:rsidR="5A95214D">
        <w:rPr>
          <w:lang w:val="en-GB"/>
        </w:rPr>
        <w:t>e</w:t>
      </w:r>
      <w:r w:rsidRPr="64A69BD5" w:rsidR="5A95214D">
        <w:rPr>
          <w:lang w:val="en-GB"/>
        </w:rPr>
        <w:t>-</w:t>
      </w:r>
      <w:r w:rsidRPr="64A69BD5" w:rsidR="0F250E9B">
        <w:rPr>
          <w:lang w:val="en-GB"/>
        </w:rPr>
        <w:t xml:space="preserve"> colliders. Improving radiative corrections is also crucial for New Physics searches in various lepton–lepton and lepton–proton scattering channels studied at MESA (Mainz), </w:t>
      </w:r>
      <w:r w:rsidRPr="64A69BD5" w:rsidR="0F250E9B">
        <w:rPr>
          <w:lang w:val="en-GB"/>
        </w:rPr>
        <w:t>JLab</w:t>
      </w:r>
      <w:r w:rsidRPr="64A69BD5" w:rsidR="0F250E9B">
        <w:rPr>
          <w:lang w:val="en-GB"/>
        </w:rPr>
        <w:t>, and PADME (INFN-LNF), where the Standard Model background must be understood with high precision to resolve potential New Physics signals (e.g., dark sector particles, X17, etc.).</w:t>
      </w:r>
    </w:p>
    <w:p xmlns:wp14="http://schemas.microsoft.com/office/word/2010/wordml" w:rsidRPr="00854052" w:rsidR="00A750AA" w:rsidP="64A69BD5" w:rsidRDefault="00A750AA" w14:paraId="7E6D6126" wp14:textId="14D038EE">
      <w:pPr>
        <w:pStyle w:val="Normal"/>
        <w:rPr>
          <w:rFonts w:ascii="Calibri" w:hAnsi="Calibri" w:cs="Calibri" w:asciiTheme="minorAscii" w:hAnsiTheme="minorAscii"/>
          <w:b w:val="0"/>
          <w:bCs w:val="0"/>
          <w:lang w:val="en-GB"/>
        </w:rPr>
      </w:pPr>
      <w:r w:rsidRPr="64A69BD5" w:rsidR="39D0EDBF">
        <w:rPr>
          <w:rStyle w:val="paraChar"/>
          <w:lang w:val="en-GB"/>
        </w:rPr>
        <w:t>Goals of th</w:t>
      </w:r>
      <w:r w:rsidRPr="64A69BD5" w:rsidR="5AA4E092">
        <w:rPr>
          <w:rStyle w:val="paraChar"/>
          <w:lang w:val="en-GB"/>
        </w:rPr>
        <w:t xml:space="preserve">e </w:t>
      </w:r>
      <w:r w:rsidRPr="64A69BD5" w:rsidR="39D0EDBF">
        <w:rPr>
          <w:rStyle w:val="paraChar"/>
          <w:lang w:val="en-GB"/>
        </w:rPr>
        <w:t>project</w:t>
      </w:r>
      <w:r w:rsidRPr="64A69BD5" w:rsidR="29BD9171">
        <w:rPr>
          <w:rStyle w:val="paraChar"/>
          <w:lang w:val="en-GB"/>
        </w:rPr>
        <w:t>:</w:t>
      </w:r>
      <w:r w:rsidRPr="64A69BD5" w:rsidR="29BD9171">
        <w:rPr>
          <w:lang w:val="en-GB"/>
        </w:rPr>
        <w:t xml:space="preserve"> </w:t>
      </w:r>
      <w:r w:rsidRPr="64A69BD5" w:rsidR="0F250E9B">
        <w:rPr>
          <w:lang w:val="en-GB"/>
        </w:rPr>
        <w:t xml:space="preserve">For </w:t>
      </w:r>
      <w:r w:rsidRPr="64A69BD5" w:rsidR="0F250E9B">
        <w:rPr>
          <w:lang w:val="en-GB"/>
        </w:rPr>
        <w:t>a</w:t>
      </w:r>
      <w:r w:rsidRPr="64A69BD5" w:rsidR="0F250E9B">
        <w:rPr>
          <w:lang w:val="en-GB"/>
        </w:rPr>
        <w:t>ll of</w:t>
      </w:r>
      <w:r w:rsidRPr="64A69BD5" w:rsidR="0F250E9B">
        <w:rPr>
          <w:lang w:val="en-GB"/>
        </w:rPr>
        <w:t xml:space="preserve"> </w:t>
      </w:r>
      <w:r w:rsidRPr="64A69BD5" w:rsidR="0F250E9B">
        <w:rPr>
          <w:lang w:val="en-GB"/>
        </w:rPr>
        <w:t>these measurements, radiative corrections need to be tightly integrated into the experimental analysis pipelines.</w:t>
      </w:r>
      <w:r w:rsidRPr="64A69BD5" w:rsidR="776F917B">
        <w:rPr>
          <w:lang w:val="en-GB"/>
        </w:rPr>
        <w:t xml:space="preserve"> </w:t>
      </w:r>
      <w:r w:rsidRPr="64A69BD5" w:rsidR="0F250E9B">
        <w:rPr>
          <w:lang w:val="en-GB"/>
        </w:rPr>
        <w:t>Our goal within this project is therefore threefold:</w:t>
      </w:r>
    </w:p>
    <w:p xmlns:wp14="http://schemas.microsoft.com/office/word/2010/wordml" w:rsidRPr="00854052" w:rsidR="00A750AA" w:rsidP="64A69BD5" w:rsidRDefault="00A750AA" w14:paraId="5BDBFE60" wp14:textId="319A5E8D">
      <w:pPr>
        <w:pStyle w:val="ListParagraph"/>
        <w:numPr>
          <w:ilvl w:val="0"/>
          <w:numId w:val="3"/>
        </w:numPr>
        <w:rPr>
          <w:rFonts w:ascii="Calibri" w:hAnsi="Calibri" w:cs="Calibri" w:asciiTheme="minorAscii" w:hAnsiTheme="minorAscii"/>
          <w:b w:val="0"/>
          <w:bCs w:val="0"/>
          <w:sz w:val="22"/>
          <w:szCs w:val="22"/>
          <w:lang w:val="en-GB"/>
        </w:rPr>
      </w:pPr>
      <w:r w:rsidRPr="64A69BD5" w:rsidR="0F250E9B">
        <w:rPr>
          <w:i w:val="1"/>
          <w:iCs w:val="1"/>
          <w:lang w:val="en-GB"/>
        </w:rPr>
        <w:t>support</w:t>
      </w:r>
      <w:r w:rsidRPr="64A69BD5" w:rsidR="0F250E9B">
        <w:rPr>
          <w:i w:val="1"/>
          <w:iCs w:val="1"/>
          <w:lang w:val="en-GB"/>
        </w:rPr>
        <w:t xml:space="preserve"> the improvement of </w:t>
      </w:r>
      <w:r w:rsidRPr="64A69BD5" w:rsidR="1B958668">
        <w:rPr>
          <w:i w:val="1"/>
          <w:iCs w:val="1"/>
          <w:lang w:val="en-GB"/>
        </w:rPr>
        <w:t>MC</w:t>
      </w:r>
      <w:r w:rsidRPr="64A69BD5" w:rsidR="0F250E9B">
        <w:rPr>
          <w:i w:val="1"/>
          <w:iCs w:val="1"/>
          <w:lang w:val="en-GB"/>
        </w:rPr>
        <w:t xml:space="preserve"> tools</w:t>
      </w:r>
      <w:r w:rsidRPr="64A69BD5" w:rsidR="77AB9794">
        <w:rPr>
          <w:lang w:val="en-GB"/>
        </w:rPr>
        <w:t xml:space="preserve">. </w:t>
      </w:r>
      <w:r w:rsidRPr="64A69BD5" w:rsidR="0F250E9B">
        <w:rPr>
          <w:lang w:val="en-GB"/>
        </w:rPr>
        <w:t xml:space="preserve">For </w:t>
      </w:r>
      <m:oMathPara xmlns:m="http://schemas.openxmlformats.org/officeDocument/2006/math">
        <m:oMath xmlns:m="http://schemas.openxmlformats.org/officeDocument/2006/math">
          <m:r xmlns:m="http://schemas.openxmlformats.org/officeDocument/2006/math">
            <m:t xmlns:m="http://schemas.openxmlformats.org/officeDocument/2006/math">𝑒𝑒</m:t>
          </m:r>
          <m:r xmlns:m="http://schemas.openxmlformats.org/officeDocument/2006/math">
            <m:t xmlns:m="http://schemas.openxmlformats.org/officeDocument/2006/math">→</m:t>
          </m:r>
          <m:r xmlns:m="http://schemas.openxmlformats.org/officeDocument/2006/math">
            <m:t xmlns:m="http://schemas.openxmlformats.org/officeDocument/2006/math">𝜋𝜋</m:t>
          </m:r>
        </m:oMath>
      </m:oMathPara>
      <w:r w:rsidRPr="64A69BD5" w:rsidR="0F250E9B">
        <w:rPr>
          <w:lang w:val="en-GB"/>
        </w:rPr>
        <w:t xml:space="preserve">and related processes, this is already well underway as part of </w:t>
      </w:r>
      <w:r w:rsidRPr="64A69BD5" w:rsidR="4E3F3A30">
        <w:rPr>
          <w:lang w:val="en-GB"/>
        </w:rPr>
        <w:t>RADIOMONTECARLOLOW2</w:t>
      </w:r>
      <w:r w:rsidRPr="64A69BD5" w:rsidR="0F250E9B">
        <w:rPr>
          <w:lang w:val="en-GB"/>
        </w:rPr>
        <w:t>, which will be extended to cover also lepton scattering.</w:t>
      </w:r>
      <w:r w:rsidRPr="64A69BD5" w:rsidR="619F416F">
        <w:rPr>
          <w:lang w:val="en-GB"/>
        </w:rPr>
        <w:t xml:space="preserve"> </w:t>
      </w:r>
      <w:r w:rsidRPr="64A69BD5" w:rsidR="0F250E9B">
        <w:rPr>
          <w:lang w:val="en-GB"/>
        </w:rPr>
        <w:t xml:space="preserve">The actual improvements mostly fall on the </w:t>
      </w:r>
      <w:r w:rsidRPr="64A69BD5" w:rsidR="1B958668">
        <w:rPr>
          <w:lang w:val="en-GB"/>
        </w:rPr>
        <w:t>MC</w:t>
      </w:r>
      <w:r w:rsidRPr="64A69BD5" w:rsidR="0F250E9B">
        <w:rPr>
          <w:lang w:val="en-GB"/>
        </w:rPr>
        <w:t xml:space="preserve"> developers, but we aim to support this through scientific exchange programmes such as workshops and internships (Deliverable I).</w:t>
      </w:r>
    </w:p>
    <w:p xmlns:wp14="http://schemas.microsoft.com/office/word/2010/wordml" w:rsidRPr="00854052" w:rsidR="00A750AA" w:rsidP="64A69BD5" w:rsidRDefault="00A750AA" w14:paraId="7D756CA6" wp14:textId="4A315F20">
      <w:pPr>
        <w:pStyle w:val="ListParagraph"/>
        <w:numPr>
          <w:ilvl w:val="0"/>
          <w:numId w:val="3"/>
        </w:numPr>
        <w:rPr>
          <w:rFonts w:ascii="Calibri" w:hAnsi="Calibri" w:cs="Calibri" w:asciiTheme="minorAscii" w:hAnsiTheme="minorAscii"/>
          <w:b w:val="0"/>
          <w:bCs w:val="0"/>
          <w:sz w:val="22"/>
          <w:szCs w:val="22"/>
          <w:lang w:val="en-GB"/>
        </w:rPr>
      </w:pPr>
      <w:r w:rsidRPr="64A69BD5" w:rsidR="0F250E9B">
        <w:rPr>
          <w:i w:val="1"/>
          <w:iCs w:val="1"/>
          <w:lang w:val="en-GB"/>
        </w:rPr>
        <w:t xml:space="preserve">collate and </w:t>
      </w:r>
      <w:r w:rsidRPr="64A69BD5" w:rsidR="0F250E9B">
        <w:rPr>
          <w:i w:val="1"/>
          <w:iCs w:val="1"/>
          <w:lang w:val="en-GB"/>
        </w:rPr>
        <w:t>maintain</w:t>
      </w:r>
      <w:r w:rsidRPr="64A69BD5" w:rsidR="0F250E9B">
        <w:rPr>
          <w:i w:val="1"/>
          <w:iCs w:val="1"/>
          <w:lang w:val="en-GB"/>
        </w:rPr>
        <w:t xml:space="preserve"> existing codes in a common repository</w:t>
      </w:r>
      <w:r w:rsidRPr="64A69BD5" w:rsidR="3C8BF532">
        <w:rPr>
          <w:lang w:val="en-GB"/>
        </w:rPr>
        <w:t xml:space="preserve">. </w:t>
      </w:r>
      <w:r w:rsidRPr="64A69BD5" w:rsidR="0F250E9B">
        <w:rPr>
          <w:lang w:val="en-GB"/>
        </w:rPr>
        <w:t xml:space="preserve">During the first phase of </w:t>
      </w:r>
      <w:r w:rsidRPr="64A69BD5" w:rsidR="1A5F8FA1">
        <w:rPr>
          <w:lang w:val="en-GB"/>
        </w:rPr>
        <w:t>RADIOMONTECARLOLOW2</w:t>
      </w:r>
      <w:r w:rsidRPr="64A69BD5" w:rsidR="0F250E9B">
        <w:rPr>
          <w:lang w:val="en-GB"/>
        </w:rPr>
        <w:t xml:space="preserve">, we have begun to store the codes used in the comparison in a </w:t>
      </w:r>
      <w:hyperlink r:id="Ra4f71438cfd543fb">
        <w:r w:rsidRPr="64A69BD5" w:rsidR="0F250E9B">
          <w:rPr>
            <w:rStyle w:val="linkChar"/>
            <w:lang w:val="en-GB"/>
          </w:rPr>
          <w:t>publicly accessible website</w:t>
        </w:r>
      </w:hyperlink>
      <w:r w:rsidRPr="64A69BD5" w:rsidR="0F250E9B">
        <w:rPr>
          <w:lang w:val="en-GB"/>
        </w:rPr>
        <w:t>.</w:t>
      </w:r>
      <w:r w:rsidRPr="64A69BD5" w:rsidR="0FCE9D8E">
        <w:rPr>
          <w:lang w:val="en-GB"/>
        </w:rPr>
        <w:t xml:space="preserve"> </w:t>
      </w:r>
      <w:r w:rsidRPr="64A69BD5" w:rsidR="0F250E9B">
        <w:rPr>
          <w:lang w:val="en-GB"/>
        </w:rPr>
        <w:t xml:space="preserve">As part of this </w:t>
      </w:r>
      <w:r w:rsidRPr="64A69BD5" w:rsidR="5D6D06FE">
        <w:rPr>
          <w:lang w:val="en-GB"/>
        </w:rPr>
        <w:t>VA</w:t>
      </w:r>
      <w:r w:rsidRPr="64A69BD5" w:rsidR="0F250E9B">
        <w:rPr>
          <w:lang w:val="en-GB"/>
        </w:rPr>
        <w:t xml:space="preserve"> project, we will ensure this is kept complete and up-to-date and that new benchmarks, especially for </w:t>
      </w:r>
      <m:oMathPara xmlns:m="http://schemas.openxmlformats.org/officeDocument/2006/math">
        <m:oMath xmlns:m="http://schemas.openxmlformats.org/officeDocument/2006/math">
          <m:r xmlns:m="http://schemas.openxmlformats.org/officeDocument/2006/math">
            <m:t xmlns:m="http://schemas.openxmlformats.org/officeDocument/2006/math">ℓ</m:t>
          </m:r>
          <m:r xmlns:m="http://schemas.openxmlformats.org/officeDocument/2006/math">
            <m:t xmlns:m="http://schemas.openxmlformats.org/officeDocument/2006/math"> </m:t>
          </m:r>
        </m:oMath>
      </m:oMathPara>
      <w:r w:rsidRPr="64A69BD5" w:rsidR="14035284">
        <w:rPr>
          <w:lang w:val="en-GB"/>
        </w:rPr>
        <w:t>-</w:t>
      </w:r>
      <m:oMathPara xmlns:m="http://schemas.openxmlformats.org/officeDocument/2006/math">
        <m:oMath xmlns:m="http://schemas.openxmlformats.org/officeDocument/2006/math">
          <m:r xmlns:m="http://schemas.openxmlformats.org/officeDocument/2006/math">
            <m:t xmlns:m="http://schemas.openxmlformats.org/officeDocument/2006/math">𝑝</m:t>
          </m:r>
          <m:r xmlns:m="http://schemas.openxmlformats.org/officeDocument/2006/math">
            <m:t xmlns:m="http://schemas.openxmlformats.org/officeDocument/2006/math"> </m:t>
          </m:r>
        </m:oMath>
      </m:oMathPara>
      <w:r w:rsidRPr="64A69BD5" w:rsidR="0F250E9B">
        <w:rPr>
          <w:lang w:val="en-GB"/>
        </w:rPr>
        <w:t>scattering, are added as they become available (Deliverable II).</w:t>
      </w:r>
      <w:r w:rsidRPr="64A69BD5" w:rsidR="5F64430F">
        <w:rPr>
          <w:lang w:val="en-GB"/>
        </w:rPr>
        <w:t xml:space="preserve"> </w:t>
      </w:r>
      <w:r w:rsidRPr="64A69BD5" w:rsidR="0F250E9B">
        <w:rPr>
          <w:lang w:val="en-GB"/>
        </w:rPr>
        <w:t xml:space="preserve">This repository will help with both theoretical cross-validation of different </w:t>
      </w:r>
      <w:r w:rsidRPr="64A69BD5" w:rsidR="0F250E9B">
        <w:rPr>
          <w:lang w:val="en-GB"/>
        </w:rPr>
        <w:t>M</w:t>
      </w:r>
      <w:r w:rsidRPr="64A69BD5" w:rsidR="2845D5A5">
        <w:rPr>
          <w:lang w:val="en-GB"/>
        </w:rPr>
        <w:t>Cs</w:t>
      </w:r>
      <w:r w:rsidRPr="64A69BD5" w:rsidR="0F250E9B">
        <w:rPr>
          <w:lang w:val="en-GB"/>
        </w:rPr>
        <w:t xml:space="preserve"> and experimental usage, by providing starting points for experimentalists to integrate the </w:t>
      </w:r>
      <w:r w:rsidRPr="64A69BD5" w:rsidR="0F250E9B">
        <w:rPr>
          <w:lang w:val="en-GB"/>
        </w:rPr>
        <w:t>MC</w:t>
      </w:r>
      <w:r w:rsidRPr="64A69BD5" w:rsidR="2565385E">
        <w:rPr>
          <w:lang w:val="en-GB"/>
        </w:rPr>
        <w:t>s</w:t>
      </w:r>
      <w:r w:rsidRPr="64A69BD5" w:rsidR="0F250E9B">
        <w:rPr>
          <w:lang w:val="en-GB"/>
        </w:rPr>
        <w:t xml:space="preserve"> into their own analysis.</w:t>
      </w:r>
    </w:p>
    <w:p xmlns:wp14="http://schemas.microsoft.com/office/word/2010/wordml" w:rsidRPr="00854052" w:rsidR="00A750AA" w:rsidP="64A69BD5" w:rsidRDefault="00A750AA" w14:paraId="3024ACD1" wp14:textId="42EE1193">
      <w:pPr>
        <w:pStyle w:val="ListParagraph"/>
        <w:numPr>
          <w:ilvl w:val="0"/>
          <w:numId w:val="3"/>
        </w:numPr>
        <w:rPr>
          <w:rFonts w:ascii="Calibri" w:hAnsi="Calibri" w:cs="Calibri" w:asciiTheme="minorAscii" w:hAnsiTheme="minorAscii"/>
          <w:b w:val="0"/>
          <w:bCs w:val="0"/>
          <w:sz w:val="22"/>
          <w:szCs w:val="22"/>
          <w:lang w:val="en-GB"/>
        </w:rPr>
      </w:pPr>
      <w:r w:rsidRPr="64A69BD5" w:rsidR="0F250E9B">
        <w:rPr>
          <w:i w:val="1"/>
          <w:iCs w:val="1"/>
          <w:lang w:val="en-GB"/>
        </w:rPr>
        <w:t>support</w:t>
      </w:r>
      <w:r w:rsidRPr="64A69BD5" w:rsidR="0F250E9B">
        <w:rPr>
          <w:i w:val="1"/>
          <w:iCs w:val="1"/>
          <w:lang w:val="en-GB"/>
        </w:rPr>
        <w:t xml:space="preserve"> the integration of </w:t>
      </w:r>
      <w:r w:rsidRPr="64A69BD5" w:rsidR="1B958668">
        <w:rPr>
          <w:i w:val="1"/>
          <w:iCs w:val="1"/>
          <w:lang w:val="en-GB"/>
        </w:rPr>
        <w:t>MC</w:t>
      </w:r>
      <w:r w:rsidRPr="64A69BD5" w:rsidR="0F250E9B">
        <w:rPr>
          <w:i w:val="1"/>
          <w:iCs w:val="1"/>
          <w:lang w:val="en-GB"/>
        </w:rPr>
        <w:t xml:space="preserve"> tools into experimental analyses and feasibility studies</w:t>
      </w:r>
      <w:r w:rsidRPr="64A69BD5" w:rsidR="0F250E9B">
        <w:rPr>
          <w:lang w:val="en-GB"/>
        </w:rPr>
        <w:t>.</w:t>
      </w:r>
      <w:r w:rsidRPr="64A69BD5" w:rsidR="64A3A67F">
        <w:rPr>
          <w:lang w:val="en-GB"/>
        </w:rPr>
        <w:t xml:space="preserve"> </w:t>
      </w:r>
      <w:r w:rsidRPr="64A69BD5" w:rsidR="0F250E9B">
        <w:rPr>
          <w:lang w:val="en-GB"/>
        </w:rPr>
        <w:t xml:space="preserve">To ensure that the </w:t>
      </w:r>
      <w:r w:rsidRPr="64A69BD5" w:rsidR="1B958668">
        <w:rPr>
          <w:lang w:val="en-GB"/>
        </w:rPr>
        <w:t>MC</w:t>
      </w:r>
      <w:r w:rsidRPr="64A69BD5" w:rsidR="0F250E9B">
        <w:rPr>
          <w:lang w:val="en-GB"/>
        </w:rPr>
        <w:t xml:space="preserve"> tools can be easily used by experimentalists, we will develop a common interface between </w:t>
      </w:r>
      <w:r w:rsidRPr="64A69BD5" w:rsidR="1B958668">
        <w:rPr>
          <w:lang w:val="en-GB"/>
        </w:rPr>
        <w:t>MC</w:t>
      </w:r>
      <w:r w:rsidRPr="64A69BD5" w:rsidR="0F250E9B">
        <w:rPr>
          <w:lang w:val="en-GB"/>
        </w:rPr>
        <w:t xml:space="preserve"> and experimental analysis, </w:t>
      </w:r>
      <w:r w:rsidRPr="64A69BD5" w:rsidR="0F250E9B">
        <w:rPr>
          <w:lang w:val="en-GB"/>
        </w:rPr>
        <w:t>similar to</w:t>
      </w:r>
      <w:r w:rsidRPr="64A69BD5" w:rsidR="0F250E9B">
        <w:rPr>
          <w:lang w:val="en-GB"/>
        </w:rPr>
        <w:t xml:space="preserve"> the </w:t>
      </w:r>
      <w:hyperlink r:id="R22ecff4b63784239">
        <w:r w:rsidRPr="64A69BD5" w:rsidR="0F250E9B">
          <w:rPr>
            <w:rStyle w:val="linkChar"/>
            <w:lang w:val="en-GB"/>
          </w:rPr>
          <w:t>rivet</w:t>
        </w:r>
      </w:hyperlink>
      <w:r w:rsidRPr="64A69BD5" w:rsidR="0F250E9B">
        <w:rPr>
          <w:lang w:val="en-GB"/>
        </w:rPr>
        <w:t xml:space="preserve"> tool developed for the LHC Community.</w:t>
      </w:r>
      <w:r w:rsidRPr="64A69BD5" w:rsidR="58FBEF08">
        <w:rPr>
          <w:lang w:val="en-GB"/>
        </w:rPr>
        <w:t xml:space="preserve"> </w:t>
      </w:r>
      <w:r w:rsidRPr="64A69BD5" w:rsidR="0F250E9B">
        <w:rPr>
          <w:lang w:val="en-GB"/>
        </w:rPr>
        <w:t>This interface will be published together with connectors to the MC</w:t>
      </w:r>
      <w:r w:rsidRPr="64A69BD5" w:rsidR="3B0E5103">
        <w:rPr>
          <w:lang w:val="en-GB"/>
        </w:rPr>
        <w:t>s</w:t>
      </w:r>
      <w:r w:rsidRPr="64A69BD5" w:rsidR="0F250E9B">
        <w:rPr>
          <w:lang w:val="en-GB"/>
        </w:rPr>
        <w:t>, documentation, and examples (Deliverable III).</w:t>
      </w:r>
      <w:r w:rsidRPr="64A69BD5" w:rsidR="75AFCDCE">
        <w:rPr>
          <w:lang w:val="en-GB"/>
        </w:rPr>
        <w:t xml:space="preserve"> </w:t>
      </w:r>
      <w:r w:rsidRPr="64A69BD5" w:rsidR="0F250E9B">
        <w:rPr>
          <w:lang w:val="en-GB"/>
        </w:rPr>
        <w:t>It will avoid duplicating effort and make it easier for users to test different MC</w:t>
      </w:r>
      <w:r w:rsidRPr="64A69BD5" w:rsidR="06145FA0">
        <w:rPr>
          <w:lang w:val="en-GB"/>
        </w:rPr>
        <w:t>s</w:t>
      </w:r>
      <w:r w:rsidRPr="64A69BD5" w:rsidR="0F250E9B">
        <w:rPr>
          <w:lang w:val="en-GB"/>
        </w:rPr>
        <w:t xml:space="preserve"> and benefit more directly from theoretical improvements.</w:t>
      </w:r>
    </w:p>
    <w:p xmlns:wp14="http://schemas.microsoft.com/office/word/2010/wordml" w:rsidRPr="00854052" w:rsidR="00A750AA" w:rsidP="64A69BD5" w:rsidRDefault="00A750AA" w14:paraId="12739B0D" wp14:textId="28A54EA3">
      <w:pPr>
        <w:pStyle w:val="ListParagraph"/>
        <w:ind w:left="720"/>
        <w:rPr>
          <w:rFonts w:ascii="Calibri" w:hAnsi="Calibri" w:cs="Calibri" w:asciiTheme="minorAscii" w:hAnsiTheme="minorAscii"/>
          <w:b w:val="0"/>
          <w:bCs w:val="0"/>
          <w:sz w:val="22"/>
          <w:szCs w:val="22"/>
          <w:lang w:val="en-GB"/>
        </w:rPr>
      </w:pPr>
      <w:r w:rsidRPr="64A69BD5" w:rsidR="0F250E9B">
        <w:rPr>
          <w:lang w:val="en-GB"/>
        </w:rPr>
        <w:t xml:space="preserve">Further, we will train experimentalists in using this interface and, time </w:t>
      </w:r>
      <w:r w:rsidRPr="64A69BD5" w:rsidR="0F250E9B">
        <w:rPr>
          <w:lang w:val="en-GB"/>
        </w:rPr>
        <w:t>permitting</w:t>
      </w:r>
      <w:r w:rsidRPr="64A69BD5" w:rsidR="0F250E9B">
        <w:rPr>
          <w:lang w:val="en-GB"/>
        </w:rPr>
        <w:t>, will actively contribute to including it in experimental analyses (Deliverable IV).</w:t>
      </w:r>
    </w:p>
    <w:p xmlns:wp14="http://schemas.microsoft.com/office/word/2010/wordml" w:rsidRPr="00854052" w:rsidR="00A750AA" w:rsidP="64A69BD5" w:rsidRDefault="00A750AA" w14:paraId="369EA2C0" wp14:textId="0B7E101E">
      <w:pPr>
        <w:pStyle w:val="Normal"/>
        <w:spacing w:after="240"/>
        <w:rPr>
          <w:rFonts w:ascii="Calibri" w:hAnsi="Calibri" w:cs="Calibri" w:asciiTheme="minorAscii" w:hAnsiTheme="minorAscii"/>
          <w:b w:val="1"/>
          <w:bCs w:val="1"/>
          <w:lang w:val="en-GB"/>
        </w:rPr>
      </w:pPr>
      <w:r w:rsidRPr="64A69BD5" w:rsidR="0F250E9B">
        <w:rPr>
          <w:rFonts w:ascii="Calibri" w:hAnsi="Calibri" w:cs="Calibri" w:asciiTheme="minorAscii" w:hAnsiTheme="minorAscii"/>
          <w:b w:val="1"/>
          <w:bCs w:val="1"/>
          <w:lang w:val="en-GB"/>
        </w:rPr>
        <w:t xml:space="preserve"> </w:t>
      </w:r>
      <w:r w:rsidRPr="2DAC040C" w:rsidR="00A750AA">
        <w:rPr>
          <w:rFonts w:ascii="Calibri" w:hAnsi="Calibri" w:cs="Calibri" w:asciiTheme="minorAscii" w:hAnsiTheme="minorAscii"/>
          <w:b w:val="1"/>
          <w:bCs w:val="1"/>
          <w:lang w:val="en-GB"/>
        </w:rPr>
        <w:t>Table 3.1c:</w:t>
      </w:r>
      <w:r w:rsidRPr="00854052">
        <w:rPr>
          <w:rFonts w:cs="Calibri" w:asciiTheme="minorHAnsi" w:hAnsiTheme="minorHAnsi"/>
          <w:b/>
          <w:bCs/>
          <w:lang w:val="en-GB"/>
        </w:rPr>
        <w:tab/>
      </w:r>
      <w:r w:rsidRPr="2DAC040C" w:rsidR="00A750AA">
        <w:rPr>
          <w:rFonts w:ascii="Calibri" w:hAnsi="Calibri" w:cs="Calibri" w:asciiTheme="minorAscii" w:hAnsiTheme="minorAscii"/>
          <w:b w:val="1"/>
          <w:bCs w:val="1"/>
          <w:lang w:val="en-GB"/>
        </w:rPr>
        <w:t>List of Deliverables</w:t>
      </w:r>
      <w:r w:rsidRPr="2DAC040C">
        <w:rPr>
          <w:rStyle w:val="Appelnotedebasdep"/>
          <w:rFonts w:ascii="Calibri" w:hAnsi="Calibri" w:cs="Calibri" w:asciiTheme="minorAscii" w:hAnsiTheme="minorAscii"/>
          <w:b w:val="1"/>
          <w:bCs w:val="1"/>
          <w:lang w:val="en-GB"/>
        </w:rPr>
        <w:footnoteReference w:id="1"/>
      </w:r>
      <w:r w:rsidRPr="2DAC040C" w:rsidR="00A750AA">
        <w:rPr>
          <w:rFonts w:ascii="Calibri" w:hAnsi="Calibri" w:cs="Calibri" w:asciiTheme="minorAscii" w:hAnsiTheme="minorAscii"/>
          <w:b w:val="1"/>
          <w:bCs w:val="1"/>
          <w:lang w:val="en-GB"/>
        </w:rPr>
        <w:t xml:space="preserve">  </w:t>
      </w:r>
    </w:p>
    <w:p xmlns:wp14="http://schemas.microsoft.com/office/word/2010/wordml" w:rsidRPr="00854052" w:rsidR="00A750AA" w:rsidP="2DAC040C" w:rsidRDefault="00A750AA" w14:paraId="5079AAAA" wp14:textId="77777777">
      <w:pPr>
        <w:spacing w:after="240"/>
        <w:jc w:val="both"/>
        <w:rPr>
          <w:rFonts w:ascii="Calibri" w:hAnsi="Calibri" w:cs="Calibri" w:asciiTheme="minorAscii" w:hAnsiTheme="minorAscii"/>
          <w:lang w:val="en-GB"/>
        </w:rPr>
      </w:pPr>
      <w:r w:rsidRPr="2DAC040C" w:rsidR="00A750AA">
        <w:rPr>
          <w:rFonts w:ascii="Calibri" w:hAnsi="Calibri" w:cs="Calibri" w:asciiTheme="minorAscii" w:hAnsiTheme="minorAscii"/>
        </w:rPr>
        <w:t xml:space="preserve">Only include deliverables that you consider essential for effective project monitoring. </w:t>
      </w:r>
    </w:p>
    <w:tbl>
      <w:tblPr>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80"/>
        <w:gridCol w:w="1322"/>
        <w:gridCol w:w="2633"/>
        <w:gridCol w:w="1207"/>
        <w:gridCol w:w="1325"/>
        <w:gridCol w:w="845"/>
        <w:gridCol w:w="898"/>
        <w:gridCol w:w="1309"/>
      </w:tblGrid>
      <w:tr xmlns:wp14="http://schemas.microsoft.com/office/word/2010/wordml" w:rsidRPr="00854052" w:rsidR="00A750AA" w:rsidTr="64A69BD5" w14:paraId="5D2D2755" wp14:textId="77777777">
        <w:trPr/>
        <w:tc>
          <w:tcPr>
            <w:tcW w:w="780" w:type="dxa"/>
            <w:shd w:val="clear" w:color="auto" w:fill="F2F2F2" w:themeFill="background1" w:themeFillShade="F2"/>
            <w:tcMar/>
            <w:vAlign w:val="center"/>
          </w:tcPr>
          <w:p w:rsidRPr="00854052" w:rsidR="00A750AA" w:rsidP="2DAC040C" w:rsidRDefault="00A750AA" w14:paraId="15F94F2D" wp14:textId="77777777">
            <w:pPr>
              <w:spacing w:before="120"/>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Number</w:t>
            </w:r>
          </w:p>
        </w:tc>
        <w:tc>
          <w:tcPr>
            <w:tcW w:w="1322" w:type="dxa"/>
            <w:shd w:val="clear" w:color="auto" w:fill="F2F2F2" w:themeFill="background1" w:themeFillShade="F2"/>
            <w:tcMar/>
            <w:vAlign w:val="center"/>
          </w:tcPr>
          <w:p w:rsidRPr="00854052" w:rsidR="00A750AA" w:rsidP="2DAC040C" w:rsidRDefault="00A750AA" w14:paraId="5FF8B215" wp14:textId="77777777">
            <w:pPr>
              <w:spacing w:before="120"/>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Deliverable name</w:t>
            </w:r>
          </w:p>
        </w:tc>
        <w:tc>
          <w:tcPr>
            <w:tcW w:w="2633" w:type="dxa"/>
            <w:shd w:val="clear" w:color="auto" w:fill="F2F2F2" w:themeFill="background1" w:themeFillShade="F2"/>
            <w:tcMar/>
            <w:vAlign w:val="center"/>
          </w:tcPr>
          <w:p w:rsidRPr="00854052" w:rsidR="00A750AA" w:rsidP="2DAC040C" w:rsidRDefault="00A750AA" w14:paraId="21630230" wp14:textId="77777777">
            <w:pPr>
              <w:spacing w:before="120"/>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Short description</w:t>
            </w:r>
          </w:p>
        </w:tc>
        <w:tc>
          <w:tcPr>
            <w:tcW w:w="1207" w:type="dxa"/>
            <w:shd w:val="clear" w:color="auto" w:fill="F2F2F2" w:themeFill="background1" w:themeFillShade="F2"/>
            <w:tcMar/>
            <w:vAlign w:val="center"/>
          </w:tcPr>
          <w:p w:rsidRPr="00854052" w:rsidR="00A750AA" w:rsidP="2DAC040C" w:rsidRDefault="00A750AA" w14:paraId="7834A9EE" wp14:textId="77777777">
            <w:pPr>
              <w:spacing w:before="120"/>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 xml:space="preserve">Work package number </w:t>
            </w:r>
          </w:p>
        </w:tc>
        <w:tc>
          <w:tcPr>
            <w:tcW w:w="1325" w:type="dxa"/>
            <w:shd w:val="clear" w:color="auto" w:fill="F2F2F2" w:themeFill="background1" w:themeFillShade="F2"/>
            <w:tcMar/>
            <w:vAlign w:val="center"/>
          </w:tcPr>
          <w:p w:rsidRPr="00854052" w:rsidR="00A750AA" w:rsidP="2DAC040C" w:rsidRDefault="00A750AA" w14:paraId="4BB74340" wp14:textId="77777777">
            <w:pPr>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 xml:space="preserve">Short name of lead participant </w:t>
            </w:r>
          </w:p>
        </w:tc>
        <w:tc>
          <w:tcPr>
            <w:tcW w:w="845" w:type="dxa"/>
            <w:shd w:val="clear" w:color="auto" w:fill="F2F2F2" w:themeFill="background1" w:themeFillShade="F2"/>
            <w:tcMar/>
            <w:vAlign w:val="center"/>
          </w:tcPr>
          <w:p w:rsidRPr="00854052" w:rsidR="00A750AA" w:rsidP="2DAC040C" w:rsidRDefault="00A750AA" w14:paraId="3AB3EEAD" wp14:textId="77777777">
            <w:pPr>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Type</w:t>
            </w:r>
          </w:p>
        </w:tc>
        <w:tc>
          <w:tcPr>
            <w:tcW w:w="898" w:type="dxa"/>
            <w:shd w:val="clear" w:color="auto" w:fill="F2F2F2" w:themeFill="background1" w:themeFillShade="F2"/>
            <w:tcMar/>
            <w:vAlign w:val="center"/>
          </w:tcPr>
          <w:p w:rsidRPr="00854052" w:rsidR="00A750AA" w:rsidP="2DAC040C" w:rsidRDefault="00A750AA" w14:paraId="325E769F" wp14:textId="77777777">
            <w:pPr>
              <w:spacing w:before="120"/>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Dissemination level</w:t>
            </w:r>
          </w:p>
        </w:tc>
        <w:tc>
          <w:tcPr>
            <w:tcW w:w="1309" w:type="dxa"/>
            <w:shd w:val="clear" w:color="auto" w:fill="F2F2F2" w:themeFill="background1" w:themeFillShade="F2"/>
            <w:tcMar/>
            <w:vAlign w:val="center"/>
          </w:tcPr>
          <w:p w:rsidRPr="00854052" w:rsidR="00A750AA" w:rsidP="2DAC040C" w:rsidRDefault="00A750AA" w14:paraId="776475E1" wp14:textId="77777777">
            <w:pPr>
              <w:spacing w:before="120"/>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Delivery date</w:t>
            </w:r>
          </w:p>
          <w:p w:rsidRPr="00854052" w:rsidR="00A750AA" w:rsidP="2DAC040C" w:rsidRDefault="00A750AA" w14:paraId="0CB147BE" wp14:textId="77777777">
            <w:pPr>
              <w:spacing w:before="120"/>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(in months)</w:t>
            </w:r>
          </w:p>
        </w:tc>
      </w:tr>
      <w:tr xmlns:wp14="http://schemas.microsoft.com/office/word/2010/wordml" w:rsidRPr="00854052" w:rsidR="00A750AA" w:rsidTr="64A69BD5" w14:paraId="672A6659" wp14:textId="77777777">
        <w:trPr/>
        <w:tc>
          <w:tcPr>
            <w:tcW w:w="780" w:type="dxa"/>
            <w:tcMar/>
          </w:tcPr>
          <w:p w:rsidRPr="00854052" w:rsidR="00A750AA" w:rsidP="35FE965A" w:rsidRDefault="00A750AA" w14:paraId="0A37501D" wp14:textId="6C5B1B3C">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I</w:t>
            </w:r>
          </w:p>
        </w:tc>
        <w:tc>
          <w:tcPr>
            <w:tcW w:w="1322" w:type="dxa"/>
            <w:tcMar/>
          </w:tcPr>
          <w:p w:rsidRPr="00854052" w:rsidR="00A750AA" w:rsidP="35FE965A" w:rsidRDefault="00A750AA" w14:paraId="5DAB6C7B" wp14:textId="7226CEEC">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Scientific exchange</w:t>
            </w:r>
          </w:p>
        </w:tc>
        <w:tc>
          <w:tcPr>
            <w:tcW w:w="2633" w:type="dxa"/>
            <w:tcMar/>
          </w:tcPr>
          <w:p w:rsidRPr="00854052" w:rsidR="00A750AA" w:rsidP="35FE965A" w:rsidRDefault="00A750AA" w14:paraId="02EB378F" wp14:textId="68119885">
            <w:pPr>
              <w:spacing w:before="120"/>
              <w:jc w:val="center"/>
              <w:rPr>
                <w:rFonts w:ascii="Calibri" w:hAnsi="Calibri" w:cs="Calibri" w:asciiTheme="minorAscii" w:hAnsiTheme="minorAscii"/>
                <w:lang w:val="en-US"/>
              </w:rPr>
            </w:pPr>
            <w:r w:rsidRPr="2DAC040C" w:rsidR="5E01201D">
              <w:rPr>
                <w:rFonts w:ascii="Calibri" w:hAnsi="Calibri" w:cs="Calibri" w:asciiTheme="minorAscii" w:hAnsiTheme="minorAscii"/>
              </w:rPr>
              <w:t xml:space="preserve">Support MC development through scientific exchange </w:t>
            </w:r>
            <w:r w:rsidRPr="2DAC040C" w:rsidR="5E01201D">
              <w:rPr>
                <w:rFonts w:ascii="Calibri" w:hAnsi="Calibri" w:cs="Calibri" w:asciiTheme="minorAscii" w:hAnsiTheme="minorAscii"/>
              </w:rPr>
              <w:t>programmes</w:t>
            </w:r>
            <w:r w:rsidRPr="2DAC040C" w:rsidR="5E01201D">
              <w:rPr>
                <w:rFonts w:ascii="Calibri" w:hAnsi="Calibri" w:cs="Calibri" w:asciiTheme="minorAscii" w:hAnsiTheme="minorAscii"/>
              </w:rPr>
              <w:t>, most notably internships</w:t>
            </w:r>
          </w:p>
        </w:tc>
        <w:tc>
          <w:tcPr>
            <w:tcW w:w="1207" w:type="dxa"/>
            <w:tcMar/>
          </w:tcPr>
          <w:p w:rsidRPr="00854052" w:rsidR="00A750AA" w:rsidP="35FE965A" w:rsidRDefault="00A750AA" w14:paraId="6A05A809" wp14:textId="06AB5D80">
            <w:pPr>
              <w:spacing w:before="120"/>
              <w:jc w:val="center"/>
              <w:rPr>
                <w:rFonts w:ascii="Calibri" w:hAnsi="Calibri" w:cs="Calibri" w:asciiTheme="minorAscii" w:hAnsiTheme="minorAscii"/>
                <w:lang w:val="en-GB"/>
              </w:rPr>
            </w:pPr>
            <w:r w:rsidRPr="2DAC040C" w:rsidR="2393D910">
              <w:rPr>
                <w:rFonts w:ascii="Calibri" w:hAnsi="Calibri" w:cs="Calibri" w:asciiTheme="minorAscii" w:hAnsiTheme="minorAscii"/>
              </w:rPr>
              <w:t>RMCL2++, WP</w:t>
            </w:r>
            <w:r w:rsidRPr="2DAC040C" w:rsidR="5E01201D">
              <w:rPr>
                <w:rFonts w:ascii="Calibri" w:hAnsi="Calibri" w:cs="Calibri" w:asciiTheme="minorAscii" w:hAnsiTheme="minorAscii"/>
              </w:rPr>
              <w:t>1</w:t>
            </w:r>
          </w:p>
        </w:tc>
        <w:tc>
          <w:tcPr>
            <w:tcW w:w="1325" w:type="dxa"/>
            <w:tcMar/>
          </w:tcPr>
          <w:p w:rsidRPr="00854052" w:rsidR="00A750AA" w:rsidP="2DAC040C" w:rsidRDefault="00A750AA" w14:paraId="5A39BBE3" wp14:textId="3A20681C">
            <w:pPr>
              <w:pStyle w:val="Normal"/>
              <w:suppressLineNumbers w:val="0"/>
              <w:bidi w:val="0"/>
              <w:spacing w:before="120" w:beforeAutospacing="off" w:after="0" w:afterAutospacing="off" w:line="240" w:lineRule="auto"/>
              <w:ind w:left="0" w:right="0"/>
              <w:jc w:val="center"/>
            </w:pPr>
            <w:r w:rsidRPr="64A69BD5" w:rsidR="6C40B298">
              <w:rPr>
                <w:rFonts w:ascii="Calibri" w:hAnsi="Calibri" w:cs="Calibri" w:asciiTheme="minorAscii" w:hAnsiTheme="minorAscii"/>
              </w:rPr>
              <w:t>leadership</w:t>
            </w:r>
          </w:p>
        </w:tc>
        <w:tc>
          <w:tcPr>
            <w:tcW w:w="845" w:type="dxa"/>
            <w:tcMar/>
          </w:tcPr>
          <w:p w:rsidRPr="00854052" w:rsidR="00A750AA" w:rsidP="35FE965A" w:rsidRDefault="00A750AA" w14:paraId="41C8F396" wp14:textId="3B872CA1">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OTHER</w:t>
            </w:r>
          </w:p>
        </w:tc>
        <w:tc>
          <w:tcPr>
            <w:tcW w:w="898" w:type="dxa"/>
            <w:tcMar/>
          </w:tcPr>
          <w:p w:rsidRPr="00854052" w:rsidR="00A750AA" w:rsidP="35FE965A" w:rsidRDefault="00A750AA" w14:paraId="72A3D3EC" wp14:textId="081E066D">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PU</w:t>
            </w:r>
          </w:p>
        </w:tc>
        <w:tc>
          <w:tcPr>
            <w:tcW w:w="1309" w:type="dxa"/>
            <w:tcMar/>
          </w:tcPr>
          <w:p w:rsidRPr="00854052" w:rsidR="00A750AA" w:rsidP="35FE965A" w:rsidRDefault="00A750AA" w14:paraId="0D0B940D" wp14:textId="526DC0D2">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Continuous, at least one a year</w:t>
            </w:r>
          </w:p>
        </w:tc>
      </w:tr>
      <w:tr xmlns:wp14="http://schemas.microsoft.com/office/word/2010/wordml" w:rsidRPr="00854052" w:rsidR="00A750AA" w:rsidTr="64A69BD5" w14:paraId="0E27B00A" wp14:textId="77777777">
        <w:trPr/>
        <w:tc>
          <w:tcPr>
            <w:tcW w:w="780" w:type="dxa"/>
            <w:tcMar/>
          </w:tcPr>
          <w:p w:rsidRPr="00854052" w:rsidR="00A750AA" w:rsidP="35FE965A" w:rsidRDefault="00A750AA" w14:paraId="60061E4C" wp14:textId="180D57BF">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II</w:t>
            </w:r>
          </w:p>
        </w:tc>
        <w:tc>
          <w:tcPr>
            <w:tcW w:w="1322" w:type="dxa"/>
            <w:tcMar/>
          </w:tcPr>
          <w:p w:rsidRPr="00854052" w:rsidR="00A750AA" w:rsidP="35FE965A" w:rsidRDefault="00A750AA" w14:paraId="44EAFD9C" wp14:textId="4121E05B">
            <w:pPr>
              <w:pStyle w:val="Normal"/>
              <w:suppressLineNumbers w:val="0"/>
              <w:bidi w:val="0"/>
              <w:spacing w:before="120" w:beforeAutospacing="off" w:after="0" w:afterAutospacing="off" w:line="240" w:lineRule="auto"/>
              <w:ind w:left="0" w:right="0"/>
              <w:jc w:val="center"/>
            </w:pPr>
            <w:r w:rsidRPr="64A69BD5" w:rsidR="5CCDE7A2">
              <w:rPr>
                <w:rFonts w:ascii="Calibri" w:hAnsi="Calibri" w:cs="Calibri" w:asciiTheme="minorAscii" w:hAnsiTheme="minorAscii"/>
              </w:rPr>
              <w:t>benchmarks</w:t>
            </w:r>
          </w:p>
        </w:tc>
        <w:tc>
          <w:tcPr>
            <w:tcW w:w="2633" w:type="dxa"/>
            <w:tcMar/>
          </w:tcPr>
          <w:p w:rsidRPr="00854052" w:rsidR="00A750AA" w:rsidP="35FE965A" w:rsidRDefault="00A750AA" w14:paraId="4B94D5A5" wp14:textId="2B4E35A2">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 xml:space="preserve">Provide repository of benchmark observables for all processes under consideration, incl. lepton-scattering, and ensure list is </w:t>
            </w:r>
            <w:r w:rsidRPr="2DAC040C" w:rsidR="5E01201D">
              <w:rPr>
                <w:rFonts w:ascii="Calibri" w:hAnsi="Calibri" w:cs="Calibri" w:asciiTheme="minorAscii" w:hAnsiTheme="minorAscii"/>
              </w:rPr>
              <w:t>up to date</w:t>
            </w:r>
          </w:p>
        </w:tc>
        <w:tc>
          <w:tcPr>
            <w:tcW w:w="1207" w:type="dxa"/>
            <w:tcMar/>
          </w:tcPr>
          <w:p w:rsidRPr="00854052" w:rsidR="00A750AA" w:rsidP="35FE965A" w:rsidRDefault="00A750AA" w14:paraId="3DEEC669" wp14:textId="69EBFFFF">
            <w:pPr>
              <w:spacing w:before="120"/>
              <w:jc w:val="center"/>
              <w:rPr>
                <w:rFonts w:ascii="Calibri" w:hAnsi="Calibri" w:cs="Calibri" w:asciiTheme="minorAscii" w:hAnsiTheme="minorAscii"/>
                <w:lang w:val="en-GB"/>
              </w:rPr>
            </w:pPr>
            <w:r w:rsidRPr="2DAC040C" w:rsidR="08D6D831">
              <w:rPr>
                <w:rFonts w:ascii="Calibri" w:hAnsi="Calibri" w:cs="Calibri" w:asciiTheme="minorAscii" w:hAnsiTheme="minorAscii"/>
              </w:rPr>
              <w:t>RMCL2++, WP</w:t>
            </w:r>
            <w:r w:rsidRPr="2DAC040C" w:rsidR="5E01201D">
              <w:rPr>
                <w:rFonts w:ascii="Calibri" w:hAnsi="Calibri" w:cs="Calibri" w:asciiTheme="minorAscii" w:hAnsiTheme="minorAscii"/>
              </w:rPr>
              <w:t>2</w:t>
            </w:r>
          </w:p>
        </w:tc>
        <w:tc>
          <w:tcPr>
            <w:tcW w:w="1325" w:type="dxa"/>
            <w:tcMar/>
          </w:tcPr>
          <w:p w:rsidRPr="00854052" w:rsidR="00A750AA" w:rsidP="35FE965A" w:rsidRDefault="00A750AA" w14:paraId="3656B9AB" wp14:textId="37558C78">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YU</w:t>
            </w:r>
          </w:p>
        </w:tc>
        <w:tc>
          <w:tcPr>
            <w:tcW w:w="845" w:type="dxa"/>
            <w:tcMar/>
          </w:tcPr>
          <w:p w:rsidRPr="00854052" w:rsidR="00A750AA" w:rsidP="35FE965A" w:rsidRDefault="00A750AA" w14:paraId="45FB0818" wp14:textId="74AF31B9">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DEC</w:t>
            </w:r>
          </w:p>
        </w:tc>
        <w:tc>
          <w:tcPr>
            <w:tcW w:w="898" w:type="dxa"/>
            <w:tcMar/>
          </w:tcPr>
          <w:p w:rsidRPr="00854052" w:rsidR="00A750AA" w:rsidP="35FE965A" w:rsidRDefault="00A750AA" w14:paraId="049F31CB" wp14:textId="0188DA7F">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PU</w:t>
            </w:r>
          </w:p>
        </w:tc>
        <w:tc>
          <w:tcPr>
            <w:tcW w:w="1309" w:type="dxa"/>
            <w:tcMar/>
          </w:tcPr>
          <w:p w:rsidRPr="00854052" w:rsidR="00A750AA" w:rsidP="35FE965A" w:rsidRDefault="00A750AA" w14:paraId="53128261" wp14:textId="52C69A56">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12</w:t>
            </w:r>
          </w:p>
        </w:tc>
      </w:tr>
      <w:tr xmlns:wp14="http://schemas.microsoft.com/office/word/2010/wordml" w:rsidRPr="00854052" w:rsidR="00A750AA" w:rsidTr="64A69BD5" w14:paraId="62486C05" wp14:textId="77777777">
        <w:trPr/>
        <w:tc>
          <w:tcPr>
            <w:tcW w:w="780" w:type="dxa"/>
            <w:tcMar/>
          </w:tcPr>
          <w:p w:rsidRPr="00854052" w:rsidR="00A750AA" w:rsidP="35FE965A" w:rsidRDefault="00A750AA" w14:paraId="4101652C" wp14:textId="180FECA0">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III</w:t>
            </w:r>
          </w:p>
        </w:tc>
        <w:tc>
          <w:tcPr>
            <w:tcW w:w="1322" w:type="dxa"/>
            <w:tcMar/>
          </w:tcPr>
          <w:p w:rsidRPr="00854052" w:rsidR="00A750AA" w:rsidP="35FE965A" w:rsidRDefault="00A750AA" w14:paraId="4B99056E" wp14:textId="38F7B0F2">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interface</w:t>
            </w:r>
          </w:p>
        </w:tc>
        <w:tc>
          <w:tcPr>
            <w:tcW w:w="2633" w:type="dxa"/>
            <w:tcMar/>
          </w:tcPr>
          <w:p w:rsidRPr="00854052" w:rsidR="00A750AA" w:rsidP="35FE965A" w:rsidRDefault="00A750AA" w14:paraId="1299C43A" wp14:textId="31B61EEF">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Build unified interface between MC and experiment</w:t>
            </w:r>
          </w:p>
        </w:tc>
        <w:tc>
          <w:tcPr>
            <w:tcW w:w="1207" w:type="dxa"/>
            <w:tcMar/>
          </w:tcPr>
          <w:p w:rsidRPr="00854052" w:rsidR="00A750AA" w:rsidP="35FE965A" w:rsidRDefault="00A750AA" w14:paraId="4DDBEF00" wp14:textId="43F4CEA9">
            <w:pPr>
              <w:spacing w:before="120"/>
              <w:jc w:val="center"/>
              <w:rPr>
                <w:rFonts w:ascii="Calibri" w:hAnsi="Calibri" w:cs="Calibri" w:asciiTheme="minorAscii" w:hAnsiTheme="minorAscii"/>
                <w:lang w:val="en-GB"/>
              </w:rPr>
            </w:pPr>
            <w:r w:rsidRPr="2DAC040C" w:rsidR="121B9E41">
              <w:rPr>
                <w:rFonts w:ascii="Calibri" w:hAnsi="Calibri" w:cs="Calibri" w:asciiTheme="minorAscii" w:hAnsiTheme="minorAscii"/>
              </w:rPr>
              <w:t>RMCL2++, WP</w:t>
            </w:r>
            <w:r w:rsidRPr="2DAC040C" w:rsidR="5E01201D">
              <w:rPr>
                <w:rFonts w:ascii="Calibri" w:hAnsi="Calibri" w:cs="Calibri" w:asciiTheme="minorAscii" w:hAnsiTheme="minorAscii"/>
              </w:rPr>
              <w:t>3</w:t>
            </w:r>
          </w:p>
        </w:tc>
        <w:tc>
          <w:tcPr>
            <w:tcW w:w="1325" w:type="dxa"/>
            <w:tcMar/>
          </w:tcPr>
          <w:p w:rsidRPr="00854052" w:rsidR="00A750AA" w:rsidP="35FE965A" w:rsidRDefault="00A750AA" w14:paraId="3461D779" wp14:textId="2EED278E">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 xml:space="preserve">YU, </w:t>
            </w:r>
            <w:r w:rsidRPr="2DAC040C" w:rsidR="342C22FB">
              <w:rPr>
                <w:rFonts w:ascii="Calibri" w:hAnsi="Calibri" w:cs="Calibri" w:asciiTheme="minorAscii" w:hAnsiTheme="minorAscii"/>
              </w:rPr>
              <w:t>postdoc</w:t>
            </w:r>
          </w:p>
        </w:tc>
        <w:tc>
          <w:tcPr>
            <w:tcW w:w="845" w:type="dxa"/>
            <w:tcMar/>
          </w:tcPr>
          <w:p w:rsidRPr="00854052" w:rsidR="00A750AA" w:rsidP="35FE965A" w:rsidRDefault="00A750AA" w14:paraId="3CF2D8B6" wp14:textId="414B94DE">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OTHER</w:t>
            </w:r>
          </w:p>
        </w:tc>
        <w:tc>
          <w:tcPr>
            <w:tcW w:w="898" w:type="dxa"/>
            <w:tcMar/>
          </w:tcPr>
          <w:p w:rsidRPr="00854052" w:rsidR="00A750AA" w:rsidP="35FE965A" w:rsidRDefault="00A750AA" w14:paraId="0FB78278" wp14:textId="0FA78C4C">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PU</w:t>
            </w:r>
          </w:p>
        </w:tc>
        <w:tc>
          <w:tcPr>
            <w:tcW w:w="1309" w:type="dxa"/>
            <w:tcMar/>
          </w:tcPr>
          <w:p w:rsidRPr="00854052" w:rsidR="00A750AA" w:rsidP="35FE965A" w:rsidRDefault="00A750AA" w14:paraId="1FC39945" wp14:textId="4E650AE6">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 xml:space="preserve">Within two years of </w:t>
            </w:r>
            <w:r w:rsidRPr="2DAC040C" w:rsidR="1B09CFE6">
              <w:rPr>
                <w:rFonts w:ascii="Calibri" w:hAnsi="Calibri" w:cs="Calibri" w:asciiTheme="minorAscii" w:hAnsiTheme="minorAscii"/>
              </w:rPr>
              <w:t>postdoc</w:t>
            </w:r>
            <w:r w:rsidRPr="2DAC040C" w:rsidR="5E01201D">
              <w:rPr>
                <w:rFonts w:ascii="Calibri" w:hAnsi="Calibri" w:cs="Calibri" w:asciiTheme="minorAscii" w:hAnsiTheme="minorAscii"/>
              </w:rPr>
              <w:t xml:space="preserve"> </w:t>
            </w:r>
            <w:r w:rsidRPr="2DAC040C" w:rsidR="5E01201D">
              <w:rPr>
                <w:rFonts w:ascii="Calibri" w:hAnsi="Calibri" w:cs="Calibri" w:asciiTheme="minorAscii" w:hAnsiTheme="minorAscii"/>
              </w:rPr>
              <w:t>start</w:t>
            </w:r>
          </w:p>
        </w:tc>
      </w:tr>
      <w:tr xmlns:wp14="http://schemas.microsoft.com/office/word/2010/wordml" w:rsidRPr="00854052" w:rsidR="00A750AA" w:rsidTr="64A69BD5" w14:paraId="0562CB0E" wp14:textId="77777777">
        <w:trPr/>
        <w:tc>
          <w:tcPr>
            <w:tcW w:w="780" w:type="dxa"/>
            <w:tcMar/>
          </w:tcPr>
          <w:p w:rsidRPr="00854052" w:rsidR="00A750AA" w:rsidP="35FE965A" w:rsidRDefault="00A750AA" w14:paraId="34CE0A41" wp14:textId="09529A51">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IV</w:t>
            </w:r>
          </w:p>
        </w:tc>
        <w:tc>
          <w:tcPr>
            <w:tcW w:w="1322" w:type="dxa"/>
            <w:tcMar/>
          </w:tcPr>
          <w:p w:rsidRPr="00854052" w:rsidR="00A750AA" w:rsidP="35FE965A" w:rsidRDefault="00A750AA" w14:paraId="62EBF3C5" wp14:textId="4C8BA352">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training</w:t>
            </w:r>
          </w:p>
        </w:tc>
        <w:tc>
          <w:tcPr>
            <w:tcW w:w="2633" w:type="dxa"/>
            <w:tcMar/>
          </w:tcPr>
          <w:p w:rsidRPr="00854052" w:rsidR="00A750AA" w:rsidP="35FE965A" w:rsidRDefault="00A750AA" w14:paraId="6D98A12B" wp14:textId="44C6476F">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Provide training to experimental users</w:t>
            </w:r>
          </w:p>
        </w:tc>
        <w:tc>
          <w:tcPr>
            <w:tcW w:w="1207" w:type="dxa"/>
            <w:tcMar/>
          </w:tcPr>
          <w:p w:rsidRPr="00854052" w:rsidR="00A750AA" w:rsidP="35FE965A" w:rsidRDefault="00A750AA" w14:paraId="2946DB82" wp14:textId="65D39237">
            <w:pPr>
              <w:spacing w:before="120"/>
              <w:jc w:val="center"/>
              <w:rPr>
                <w:rFonts w:ascii="Calibri" w:hAnsi="Calibri" w:cs="Calibri" w:asciiTheme="minorAscii" w:hAnsiTheme="minorAscii"/>
                <w:lang w:val="en-GB"/>
              </w:rPr>
            </w:pPr>
            <w:r w:rsidRPr="2DAC040C" w:rsidR="1D8F0A4E">
              <w:rPr>
                <w:rFonts w:ascii="Calibri" w:hAnsi="Calibri" w:cs="Calibri" w:asciiTheme="minorAscii" w:hAnsiTheme="minorAscii"/>
              </w:rPr>
              <w:t>RMCL2++, WP</w:t>
            </w:r>
            <w:r w:rsidRPr="2DAC040C" w:rsidR="5E01201D">
              <w:rPr>
                <w:rFonts w:ascii="Calibri" w:hAnsi="Calibri" w:cs="Calibri" w:asciiTheme="minorAscii" w:hAnsiTheme="minorAscii"/>
              </w:rPr>
              <w:t>3</w:t>
            </w:r>
          </w:p>
        </w:tc>
        <w:tc>
          <w:tcPr>
            <w:tcW w:w="1325" w:type="dxa"/>
            <w:tcMar/>
          </w:tcPr>
          <w:p w:rsidRPr="00854052" w:rsidR="00A750AA" w:rsidP="35FE965A" w:rsidRDefault="00A750AA" w14:paraId="5997CC1D" wp14:textId="1BE48E5A">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YU</w:t>
            </w:r>
            <w:r w:rsidRPr="2DAC040C" w:rsidR="79D8109A">
              <w:rPr>
                <w:rFonts w:ascii="Calibri" w:hAnsi="Calibri" w:cs="Calibri" w:asciiTheme="minorAscii" w:hAnsiTheme="minorAscii"/>
              </w:rPr>
              <w:t>, postdoc</w:t>
            </w:r>
          </w:p>
        </w:tc>
        <w:tc>
          <w:tcPr>
            <w:tcW w:w="845" w:type="dxa"/>
            <w:tcMar/>
          </w:tcPr>
          <w:p w:rsidRPr="00854052" w:rsidR="00A750AA" w:rsidP="35FE965A" w:rsidRDefault="00A750AA" w14:paraId="110FFD37" wp14:textId="2A4A14B8">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R</w:t>
            </w:r>
          </w:p>
        </w:tc>
        <w:tc>
          <w:tcPr>
            <w:tcW w:w="898" w:type="dxa"/>
            <w:tcMar/>
          </w:tcPr>
          <w:p w:rsidRPr="00854052" w:rsidR="00A750AA" w:rsidP="35FE965A" w:rsidRDefault="00A750AA" w14:paraId="6B699379" wp14:textId="1F77500A">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PU</w:t>
            </w:r>
          </w:p>
        </w:tc>
        <w:tc>
          <w:tcPr>
            <w:tcW w:w="1309" w:type="dxa"/>
            <w:tcMar/>
          </w:tcPr>
          <w:p w:rsidRPr="00854052" w:rsidR="00A750AA" w:rsidP="35FE965A" w:rsidRDefault="00A750AA" w14:paraId="3FE9F23F" wp14:textId="1076D2C3">
            <w:pPr>
              <w:spacing w:before="120"/>
              <w:jc w:val="center"/>
              <w:rPr>
                <w:rFonts w:ascii="Calibri" w:hAnsi="Calibri" w:cs="Calibri" w:asciiTheme="minorAscii" w:hAnsiTheme="minorAscii"/>
                <w:lang w:val="en-GB"/>
              </w:rPr>
            </w:pPr>
            <w:r w:rsidRPr="2DAC040C" w:rsidR="5E01201D">
              <w:rPr>
                <w:rFonts w:ascii="Calibri" w:hAnsi="Calibri" w:cs="Calibri" w:asciiTheme="minorAscii" w:hAnsiTheme="minorAscii"/>
              </w:rPr>
              <w:t>Continuous</w:t>
            </w:r>
            <w:r w:rsidRPr="2DAC040C" w:rsidR="5E01201D">
              <w:rPr>
                <w:rFonts w:ascii="Calibri" w:hAnsi="Calibri" w:cs="Calibri" w:asciiTheme="minorAscii" w:hAnsiTheme="minorAscii"/>
              </w:rPr>
              <w:t>, report as part of III</w:t>
            </w:r>
          </w:p>
        </w:tc>
      </w:tr>
      <w:tr xmlns:wp14="http://schemas.microsoft.com/office/word/2010/wordml" w:rsidRPr="00854052" w:rsidR="00A750AA" w:rsidTr="64A69BD5" w14:paraId="1F72F646" wp14:textId="77777777">
        <w:trPr/>
        <w:tc>
          <w:tcPr>
            <w:tcW w:w="780" w:type="dxa"/>
            <w:tcMar/>
          </w:tcPr>
          <w:p w:rsidRPr="00854052" w:rsidR="00A750AA" w:rsidP="2DAC040C" w:rsidRDefault="00A750AA" w14:paraId="08CE6F91" wp14:textId="592BBBF9">
            <w:pPr>
              <w:spacing w:before="120"/>
              <w:jc w:val="center"/>
              <w:rPr>
                <w:rFonts w:ascii="Calibri" w:hAnsi="Calibri" w:cs="Calibri" w:asciiTheme="minorAscii" w:hAnsiTheme="minorAscii"/>
                <w:lang w:val="en-GB"/>
              </w:rPr>
            </w:pPr>
            <w:r w:rsidRPr="2DAC040C" w:rsidR="6BB2F81A">
              <w:rPr>
                <w:rFonts w:ascii="Calibri" w:hAnsi="Calibri" w:cs="Calibri" w:asciiTheme="minorAscii" w:hAnsiTheme="minorAscii"/>
              </w:rPr>
              <w:t>V</w:t>
            </w:r>
          </w:p>
        </w:tc>
        <w:tc>
          <w:tcPr>
            <w:tcW w:w="1322" w:type="dxa"/>
            <w:tcMar/>
          </w:tcPr>
          <w:p w:rsidRPr="00854052" w:rsidR="00A750AA" w:rsidP="2DAC040C" w:rsidRDefault="00A750AA" w14:paraId="61CDCEAD" wp14:textId="0DE02E67">
            <w:pPr>
              <w:spacing w:before="120"/>
              <w:jc w:val="center"/>
              <w:rPr>
                <w:rFonts w:ascii="Calibri" w:hAnsi="Calibri" w:cs="Calibri" w:asciiTheme="minorAscii" w:hAnsiTheme="minorAscii"/>
                <w:lang w:val="en-GB"/>
              </w:rPr>
            </w:pPr>
            <w:r w:rsidRPr="2DAC040C" w:rsidR="6BB2F81A">
              <w:rPr>
                <w:rFonts w:ascii="Calibri" w:hAnsi="Calibri" w:cs="Calibri" w:asciiTheme="minorAscii" w:hAnsiTheme="minorAscii"/>
              </w:rPr>
              <w:t>final report</w:t>
            </w:r>
          </w:p>
        </w:tc>
        <w:tc>
          <w:tcPr>
            <w:tcW w:w="2633" w:type="dxa"/>
            <w:tcMar/>
          </w:tcPr>
          <w:p w:rsidRPr="00854052" w:rsidR="00A750AA" w:rsidP="2DAC040C" w:rsidRDefault="00A750AA" w14:paraId="6BB9E253" wp14:textId="5F4CA950">
            <w:pPr>
              <w:spacing w:before="120"/>
              <w:jc w:val="center"/>
              <w:rPr>
                <w:rFonts w:ascii="Calibri" w:hAnsi="Calibri" w:cs="Calibri" w:asciiTheme="minorAscii" w:hAnsiTheme="minorAscii"/>
                <w:lang w:val="en-GB"/>
              </w:rPr>
            </w:pPr>
            <w:r w:rsidRPr="2DAC040C" w:rsidR="6BB2F81A">
              <w:rPr>
                <w:rFonts w:ascii="Calibri" w:hAnsi="Calibri" w:cs="Calibri" w:asciiTheme="minorAscii" w:hAnsiTheme="minorAscii"/>
              </w:rPr>
              <w:t>Report of activities during funding period</w:t>
            </w:r>
          </w:p>
        </w:tc>
        <w:tc>
          <w:tcPr>
            <w:tcW w:w="1207" w:type="dxa"/>
            <w:tcMar/>
          </w:tcPr>
          <w:p w:rsidRPr="00854052" w:rsidR="00A750AA" w:rsidP="2DAC040C" w:rsidRDefault="00A750AA" w14:paraId="23DE523C" wp14:textId="1146DFBB">
            <w:pPr>
              <w:spacing w:before="120"/>
              <w:jc w:val="center"/>
              <w:rPr>
                <w:rFonts w:ascii="Calibri" w:hAnsi="Calibri" w:cs="Calibri" w:asciiTheme="minorAscii" w:hAnsiTheme="minorAscii"/>
                <w:lang w:val="en-GB"/>
              </w:rPr>
            </w:pPr>
            <w:r w:rsidRPr="2DAC040C" w:rsidR="6BB2F81A">
              <w:rPr>
                <w:rFonts w:ascii="Calibri" w:hAnsi="Calibri" w:cs="Calibri" w:asciiTheme="minorAscii" w:hAnsiTheme="minorAscii"/>
              </w:rPr>
              <w:t>RMCL2++</w:t>
            </w:r>
          </w:p>
        </w:tc>
        <w:tc>
          <w:tcPr>
            <w:tcW w:w="1325" w:type="dxa"/>
            <w:tcMar/>
          </w:tcPr>
          <w:p w:rsidRPr="00854052" w:rsidR="00A750AA" w:rsidP="2DAC040C" w:rsidRDefault="00A750AA" w14:paraId="52E56223" wp14:textId="3C5A550D">
            <w:pPr>
              <w:spacing w:before="120"/>
              <w:jc w:val="center"/>
              <w:rPr>
                <w:rFonts w:ascii="Calibri" w:hAnsi="Calibri" w:cs="Calibri" w:asciiTheme="minorAscii" w:hAnsiTheme="minorAscii"/>
                <w:lang w:val="en-GB"/>
              </w:rPr>
            </w:pPr>
            <w:r w:rsidRPr="2DAC040C" w:rsidR="6BB2F81A">
              <w:rPr>
                <w:rFonts w:ascii="Calibri" w:hAnsi="Calibri" w:cs="Calibri" w:asciiTheme="minorAscii" w:hAnsiTheme="minorAscii"/>
              </w:rPr>
              <w:t>leadership</w:t>
            </w:r>
          </w:p>
        </w:tc>
        <w:tc>
          <w:tcPr>
            <w:tcW w:w="845" w:type="dxa"/>
            <w:tcMar/>
          </w:tcPr>
          <w:p w:rsidRPr="00854052" w:rsidR="00A750AA" w:rsidP="2DAC040C" w:rsidRDefault="00A750AA" w14:paraId="07547A01" wp14:textId="35DF1B0A">
            <w:pPr>
              <w:spacing w:before="120"/>
              <w:jc w:val="center"/>
              <w:rPr>
                <w:rFonts w:ascii="Calibri" w:hAnsi="Calibri" w:cs="Calibri" w:asciiTheme="minorAscii" w:hAnsiTheme="minorAscii"/>
                <w:lang w:val="en-GB"/>
              </w:rPr>
            </w:pPr>
          </w:p>
        </w:tc>
        <w:tc>
          <w:tcPr>
            <w:tcW w:w="898" w:type="dxa"/>
            <w:tcMar/>
          </w:tcPr>
          <w:p w:rsidRPr="00854052" w:rsidR="00A750AA" w:rsidP="2DAC040C" w:rsidRDefault="00A750AA" w14:paraId="5043CB0F" wp14:textId="7EF7D499">
            <w:pPr>
              <w:spacing w:before="120"/>
              <w:jc w:val="center"/>
              <w:rPr>
                <w:rFonts w:ascii="Calibri" w:hAnsi="Calibri" w:cs="Calibri" w:asciiTheme="minorAscii" w:hAnsiTheme="minorAscii"/>
                <w:lang w:val="en-GB"/>
              </w:rPr>
            </w:pPr>
            <w:r w:rsidRPr="2DAC040C" w:rsidR="6BB2F81A">
              <w:rPr>
                <w:rFonts w:ascii="Calibri" w:hAnsi="Calibri" w:cs="Calibri" w:asciiTheme="minorAscii" w:hAnsiTheme="minorAscii"/>
              </w:rPr>
              <w:t>PU</w:t>
            </w:r>
          </w:p>
        </w:tc>
        <w:tc>
          <w:tcPr>
            <w:tcW w:w="1309" w:type="dxa"/>
            <w:tcMar/>
          </w:tcPr>
          <w:p w:rsidRPr="00854052" w:rsidR="00A750AA" w:rsidP="2DAC040C" w:rsidRDefault="00A750AA" w14:paraId="07459315" wp14:textId="7A335AB1">
            <w:pPr>
              <w:spacing w:before="120"/>
              <w:jc w:val="center"/>
              <w:rPr>
                <w:rFonts w:ascii="Calibri" w:hAnsi="Calibri" w:cs="Calibri" w:asciiTheme="minorAscii" w:hAnsiTheme="minorAscii"/>
                <w:lang w:val="en-GB"/>
              </w:rPr>
            </w:pPr>
            <w:r w:rsidRPr="2DAC040C" w:rsidR="6BB2F81A">
              <w:rPr>
                <w:rFonts w:ascii="Calibri" w:hAnsi="Calibri" w:cs="Calibri" w:asciiTheme="minorAscii" w:hAnsiTheme="minorAscii"/>
              </w:rPr>
              <w:t>60</w:t>
            </w:r>
          </w:p>
        </w:tc>
      </w:tr>
    </w:tbl>
    <w:p xmlns:wp14="http://schemas.microsoft.com/office/word/2010/wordml" w:rsidRPr="00854052" w:rsidR="00A750AA" w:rsidP="2DAC040C" w:rsidRDefault="00A750AA" w14:paraId="6537F28F" wp14:textId="77777777">
      <w:pPr>
        <w:rPr>
          <w:rFonts w:ascii="Calibri" w:hAnsi="Calibri" w:cs="Calibri" w:asciiTheme="minorAscii" w:hAnsiTheme="minorAscii"/>
          <w:lang w:val="en-GB"/>
        </w:rPr>
      </w:pPr>
    </w:p>
    <w:tbl>
      <w:tblPr>
        <w:tblStyle w:val="Grilledutableau"/>
        <w:tblW w:w="0" w:type="auto"/>
        <w:tblLook w:val="04A0" w:firstRow="1" w:lastRow="0" w:firstColumn="1" w:lastColumn="0" w:noHBand="0" w:noVBand="1"/>
      </w:tblPr>
      <w:tblGrid>
        <w:gridCol w:w="9062"/>
      </w:tblGrid>
      <w:tr xmlns:wp14="http://schemas.microsoft.com/office/word/2010/wordml" w:rsidRPr="00854052" w:rsidR="00A750AA" w:rsidTr="2DAC040C" w14:paraId="2A1AFEF0" wp14:textId="77777777">
        <w:tc>
          <w:tcPr>
            <w:tcW w:w="10344" w:type="dxa"/>
            <w:tcMar/>
          </w:tcPr>
          <w:p w:rsidRPr="00854052" w:rsidR="00A750AA" w:rsidP="2DAC040C" w:rsidRDefault="00A750AA" w14:paraId="56B8BFBC" wp14:textId="77777777">
            <w:pP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 xml:space="preserve">KEY </w:t>
            </w:r>
          </w:p>
          <w:p w:rsidRPr="00854052" w:rsidR="00A750AA" w:rsidP="2DAC040C" w:rsidRDefault="00A750AA" w14:paraId="5FE89FDE" wp14:textId="77777777">
            <w:pPr>
              <w:rPr>
                <w:rFonts w:ascii="Calibri" w:hAnsi="Calibri" w:cs="Calibri" w:asciiTheme="minorAscii" w:hAnsiTheme="minorAscii"/>
                <w:lang w:val="en-GB"/>
              </w:rPr>
            </w:pPr>
            <w:r w:rsidRPr="2DAC040C" w:rsidR="00A750AA">
              <w:rPr>
                <w:rFonts w:ascii="Calibri" w:hAnsi="Calibri" w:cs="Calibri" w:asciiTheme="minorAscii" w:hAnsiTheme="minorAscii"/>
              </w:rPr>
              <w:t>Deliverable numbers in order of delivery dates. Please use the numbering convention &lt;WP number</w:t>
            </w:r>
            <w:r w:rsidRPr="2DAC040C" w:rsidR="00A750AA">
              <w:rPr>
                <w:rFonts w:ascii="Calibri" w:hAnsi="Calibri" w:cs="Calibri" w:asciiTheme="minorAscii" w:hAnsiTheme="minorAscii"/>
              </w:rPr>
              <w:t>&gt;.&lt;</w:t>
            </w:r>
            <w:r w:rsidRPr="2DAC040C" w:rsidR="00A750AA">
              <w:rPr>
                <w:rFonts w:ascii="Calibri" w:hAnsi="Calibri" w:cs="Calibri" w:asciiTheme="minorAscii" w:hAnsiTheme="minorAscii"/>
              </w:rPr>
              <w:t xml:space="preserve">number of </w:t>
            </w:r>
            <w:r w:rsidRPr="2DAC040C" w:rsidR="00A750AA">
              <w:rPr>
                <w:rFonts w:ascii="Calibri" w:hAnsi="Calibri" w:cs="Calibri" w:asciiTheme="minorAscii" w:hAnsiTheme="minorAscii"/>
              </w:rPr>
              <w:t>deliverable</w:t>
            </w:r>
            <w:r w:rsidRPr="2DAC040C" w:rsidR="00A750AA">
              <w:rPr>
                <w:rFonts w:ascii="Calibri" w:hAnsi="Calibri" w:cs="Calibri" w:asciiTheme="minorAscii" w:hAnsiTheme="minorAscii"/>
              </w:rPr>
              <w:t xml:space="preserve"> within that WP&gt;. </w:t>
            </w:r>
          </w:p>
          <w:p w:rsidRPr="00854052" w:rsidR="00A750AA" w:rsidP="2DAC040C" w:rsidRDefault="00A750AA" w14:paraId="02CE5A00" wp14:textId="77777777">
            <w:pPr>
              <w:rPr>
                <w:rFonts w:ascii="Calibri" w:hAnsi="Calibri" w:cs="Calibri" w:asciiTheme="minorAscii" w:hAnsiTheme="minorAscii"/>
                <w:lang w:val="en-GB"/>
              </w:rPr>
            </w:pPr>
            <w:r w:rsidRPr="2DAC040C" w:rsidR="00A750AA">
              <w:rPr>
                <w:rFonts w:ascii="Calibri" w:hAnsi="Calibri" w:cs="Calibri" w:asciiTheme="minorAscii" w:hAnsiTheme="minorAscii"/>
              </w:rPr>
              <w:t>For example, deliverable 4.2 would be the second deliverable from work package 4.</w:t>
            </w:r>
          </w:p>
          <w:p w:rsidRPr="00854052" w:rsidR="00A750AA" w:rsidP="2DAC040C" w:rsidRDefault="00A750AA" w14:paraId="6DFB9E20" wp14:textId="77777777">
            <w:pPr>
              <w:rPr>
                <w:rFonts w:ascii="Calibri" w:hAnsi="Calibri" w:cs="Calibri" w:asciiTheme="minorAscii" w:hAnsiTheme="minorAscii"/>
                <w:lang w:val="en-GB"/>
              </w:rPr>
            </w:pPr>
          </w:p>
          <w:p w:rsidRPr="00854052" w:rsidR="00A750AA" w:rsidP="2DAC040C" w:rsidRDefault="00A750AA" w14:paraId="53DE204A" wp14:textId="77777777">
            <w:pP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 xml:space="preserve">Type: </w:t>
            </w:r>
          </w:p>
          <w:p w:rsidRPr="00854052" w:rsidR="00A750AA" w:rsidP="2DAC040C" w:rsidRDefault="00A750AA" w14:paraId="79D12EA3" wp14:textId="77777777">
            <w:pPr>
              <w:rPr>
                <w:rFonts w:ascii="Calibri" w:hAnsi="Calibri" w:cs="Calibri" w:asciiTheme="minorAscii" w:hAnsiTheme="minorAscii"/>
                <w:lang w:val="en-GB"/>
              </w:rPr>
            </w:pPr>
            <w:r w:rsidRPr="2DAC040C" w:rsidR="00A750AA">
              <w:rPr>
                <w:rFonts w:ascii="Calibri" w:hAnsi="Calibri" w:cs="Calibri" w:asciiTheme="minorAscii" w:hAnsiTheme="minorAscii"/>
              </w:rPr>
              <w:t xml:space="preserve">Use one of the following codes: </w:t>
            </w:r>
          </w:p>
          <w:p w:rsidRPr="00854052" w:rsidR="00A750AA" w:rsidP="2DAC040C" w:rsidRDefault="00A750AA" w14:paraId="490E83E8"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R:</w:t>
            </w:r>
            <w:r>
              <w:tab/>
            </w:r>
            <w:r w:rsidRPr="2DAC040C" w:rsidR="00A750AA">
              <w:rPr>
                <w:rFonts w:ascii="Calibri" w:hAnsi="Calibri" w:cs="Calibri" w:asciiTheme="minorAscii" w:hAnsiTheme="minorAscii"/>
              </w:rPr>
              <w:t xml:space="preserve">Document, report (excluding the periodic and final reports) </w:t>
            </w:r>
          </w:p>
          <w:p w:rsidRPr="00854052" w:rsidR="00A750AA" w:rsidP="2DAC040C" w:rsidRDefault="00A750AA" w14:paraId="3ABB7D0C"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DEM:</w:t>
            </w:r>
            <w:r>
              <w:tab/>
            </w:r>
            <w:r w:rsidRPr="2DAC040C" w:rsidR="00A750AA">
              <w:rPr>
                <w:rFonts w:ascii="Calibri" w:hAnsi="Calibri" w:cs="Calibri" w:asciiTheme="minorAscii" w:hAnsiTheme="minorAscii"/>
              </w:rPr>
              <w:t xml:space="preserve">Demonstrator, pilot, prototype, plan designs </w:t>
            </w:r>
          </w:p>
          <w:p w:rsidRPr="00854052" w:rsidR="00A750AA" w:rsidP="2DAC040C" w:rsidRDefault="00A750AA" w14:paraId="3791A92D"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DEC:</w:t>
            </w:r>
            <w:r>
              <w:tab/>
            </w:r>
            <w:r w:rsidRPr="2DAC040C" w:rsidR="00A750AA">
              <w:rPr>
                <w:rFonts w:ascii="Calibri" w:hAnsi="Calibri" w:cs="Calibri" w:asciiTheme="minorAscii" w:hAnsiTheme="minorAscii"/>
              </w:rPr>
              <w:t>Websites, patents filing, press &amp; media actions, videos, etc.</w:t>
            </w:r>
          </w:p>
          <w:p w:rsidRPr="0071123F" w:rsidR="00A750AA" w:rsidP="2DAC040C" w:rsidRDefault="00A750AA" w14:paraId="51F5BD85" wp14:textId="77777777">
            <w:pPr>
              <w:ind w:left="720"/>
              <w:rPr>
                <w:rFonts w:ascii="Calibri" w:hAnsi="Calibri" w:cs="Calibri" w:asciiTheme="minorAscii" w:hAnsiTheme="minorAscii"/>
                <w:lang w:val="it-IT"/>
              </w:rPr>
            </w:pPr>
            <w:r w:rsidRPr="2DAC040C" w:rsidR="00A750AA">
              <w:rPr>
                <w:rFonts w:ascii="Calibri" w:hAnsi="Calibri" w:cs="Calibri" w:asciiTheme="minorAscii" w:hAnsiTheme="minorAscii"/>
              </w:rPr>
              <w:t>DATA:</w:t>
            </w:r>
            <w:r>
              <w:tab/>
            </w:r>
            <w:r w:rsidRPr="2DAC040C" w:rsidR="00A750AA">
              <w:rPr>
                <w:rFonts w:ascii="Calibri" w:hAnsi="Calibri" w:cs="Calibri" w:asciiTheme="minorAscii" w:hAnsiTheme="minorAscii"/>
              </w:rPr>
              <w:t xml:space="preserve">Data sets, </w:t>
            </w:r>
            <w:r w:rsidRPr="2DAC040C" w:rsidR="00A750AA">
              <w:rPr>
                <w:rFonts w:ascii="Calibri" w:hAnsi="Calibri" w:cs="Calibri" w:asciiTheme="minorAscii" w:hAnsiTheme="minorAscii"/>
              </w:rPr>
              <w:t>microdata</w:t>
            </w:r>
            <w:r w:rsidRPr="2DAC040C" w:rsidR="00A750AA">
              <w:rPr>
                <w:rFonts w:ascii="Calibri" w:hAnsi="Calibri" w:cs="Calibri" w:asciiTheme="minorAscii" w:hAnsiTheme="minorAscii"/>
              </w:rPr>
              <w:t>, etc.</w:t>
            </w:r>
          </w:p>
          <w:p w:rsidRPr="00854052" w:rsidR="00A750AA" w:rsidP="2DAC040C" w:rsidRDefault="00A750AA" w14:paraId="6CFD708A"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 xml:space="preserve">DMP: </w:t>
            </w:r>
            <w:r>
              <w:tab/>
            </w:r>
            <w:r w:rsidRPr="2DAC040C" w:rsidR="00A750AA">
              <w:rPr>
                <w:rFonts w:ascii="Calibri" w:hAnsi="Calibri" w:cs="Calibri" w:asciiTheme="minorAscii" w:hAnsiTheme="minorAscii"/>
              </w:rPr>
              <w:t>Data management plan</w:t>
            </w:r>
          </w:p>
          <w:p w:rsidRPr="00854052" w:rsidR="00A750AA" w:rsidP="2DAC040C" w:rsidRDefault="00A750AA" w14:paraId="2CCFADB6"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ETHICS:</w:t>
            </w:r>
            <w:r>
              <w:tab/>
            </w:r>
            <w:r w:rsidRPr="2DAC040C" w:rsidR="00A750AA">
              <w:rPr>
                <w:rFonts w:ascii="Calibri" w:hAnsi="Calibri" w:cs="Calibri" w:asciiTheme="minorAscii" w:hAnsiTheme="minorAscii"/>
              </w:rPr>
              <w:t>Deliverables related to ethics issues</w:t>
            </w:r>
            <w:r w:rsidRPr="2DAC040C" w:rsidR="00A750AA">
              <w:rPr>
                <w:rFonts w:ascii="Calibri" w:hAnsi="Calibri" w:cs="Calibri" w:asciiTheme="minorAscii" w:hAnsiTheme="minorAscii"/>
              </w:rPr>
              <w:t xml:space="preserve">.  </w:t>
            </w:r>
          </w:p>
          <w:p w:rsidRPr="00854052" w:rsidR="00A750AA" w:rsidP="2DAC040C" w:rsidRDefault="00A750AA" w14:paraId="0D9B8408"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SECURITY: Deliverables related to security issues</w:t>
            </w:r>
          </w:p>
          <w:p w:rsidRPr="00854052" w:rsidR="00A750AA" w:rsidP="2DAC040C" w:rsidRDefault="00A750AA" w14:paraId="11FAF824"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OTHER: Software, technical diagram, algorithms, models, etc.</w:t>
            </w:r>
          </w:p>
          <w:p w:rsidRPr="00854052" w:rsidR="00A750AA" w:rsidP="2DAC040C" w:rsidRDefault="00A750AA" w14:paraId="70DF9E56" wp14:textId="77777777">
            <w:pPr>
              <w:rPr>
                <w:rFonts w:ascii="Calibri" w:hAnsi="Calibri" w:cs="Calibri" w:asciiTheme="minorAscii" w:hAnsiTheme="minorAscii"/>
                <w:lang w:val="en-GB"/>
              </w:rPr>
            </w:pPr>
          </w:p>
          <w:p w:rsidRPr="00854052" w:rsidR="00A750AA" w:rsidP="2DAC040C" w:rsidRDefault="00A750AA" w14:paraId="544DD392" wp14:textId="77777777">
            <w:pP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 xml:space="preserve">Dissemination level: </w:t>
            </w:r>
          </w:p>
          <w:p w:rsidRPr="00854052" w:rsidR="00A750AA" w:rsidP="2DAC040C" w:rsidRDefault="00A750AA" w14:paraId="58E1DD8D" wp14:textId="77777777">
            <w:pPr>
              <w:rPr>
                <w:rFonts w:ascii="Calibri" w:hAnsi="Calibri" w:cs="Calibri" w:asciiTheme="minorAscii" w:hAnsiTheme="minorAscii"/>
                <w:lang w:val="en-GB"/>
              </w:rPr>
            </w:pPr>
            <w:r w:rsidRPr="2DAC040C" w:rsidR="00A750AA">
              <w:rPr>
                <w:rFonts w:ascii="Calibri" w:hAnsi="Calibri" w:cs="Calibri" w:asciiTheme="minorAscii" w:hAnsiTheme="minorAscii"/>
              </w:rPr>
              <w:t xml:space="preserve">Use one of the following codes: </w:t>
            </w:r>
          </w:p>
          <w:p w:rsidRPr="00854052" w:rsidR="00A750AA" w:rsidP="2DAC040C" w:rsidRDefault="00A750AA" w14:paraId="22EA1737"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PU – Public, fully open, e.g. web (Deliverables flagged as public will be automatically published in CORDIS          project’s page)</w:t>
            </w:r>
          </w:p>
          <w:p w:rsidRPr="00854052" w:rsidR="00A750AA" w:rsidP="2DAC040C" w:rsidRDefault="00A750AA" w14:paraId="1D84CF52"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SEN – Sensitive, limited under the conditions of the Grant Agreement</w:t>
            </w:r>
            <w:r>
              <w:tab/>
            </w:r>
          </w:p>
          <w:p w:rsidRPr="00854052" w:rsidR="00A750AA" w:rsidP="2DAC040C" w:rsidRDefault="00A750AA" w14:paraId="4CE20073"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Classified R-UE/EU-R – EU RESTRICTED under the Commission Decision No2015/444</w:t>
            </w:r>
          </w:p>
          <w:p w:rsidRPr="00854052" w:rsidR="00A750AA" w:rsidP="2DAC040C" w:rsidRDefault="00A750AA" w14:paraId="54EA6EA3"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Classified C-UE/EU-C – EU CONFIDENTIAL under the Commission Decision No2015/444</w:t>
            </w:r>
          </w:p>
          <w:p w:rsidRPr="00854052" w:rsidR="00A750AA" w:rsidP="2DAC040C" w:rsidRDefault="00A750AA" w14:paraId="69569C9A" wp14:textId="77777777">
            <w:pPr>
              <w:ind w:left="720"/>
              <w:rPr>
                <w:rFonts w:ascii="Calibri" w:hAnsi="Calibri" w:cs="Calibri" w:asciiTheme="minorAscii" w:hAnsiTheme="minorAscii"/>
                <w:lang w:val="en-GB"/>
              </w:rPr>
            </w:pPr>
            <w:r w:rsidRPr="2DAC040C" w:rsidR="00A750AA">
              <w:rPr>
                <w:rFonts w:ascii="Calibri" w:hAnsi="Calibri" w:cs="Calibri" w:asciiTheme="minorAscii" w:hAnsiTheme="minorAscii"/>
              </w:rPr>
              <w:t>Classified S-UE/EU-S – EU SECRET under the Commission Decision No2015/444</w:t>
            </w:r>
          </w:p>
          <w:p w:rsidRPr="00854052" w:rsidR="00A750AA" w:rsidP="2DAC040C" w:rsidRDefault="00A750AA" w14:paraId="44E871BC" wp14:textId="77777777">
            <w:pPr>
              <w:rPr>
                <w:rFonts w:ascii="Calibri" w:hAnsi="Calibri" w:cs="Calibri" w:asciiTheme="minorAscii" w:hAnsiTheme="minorAscii"/>
                <w:lang w:val="en-GB"/>
              </w:rPr>
            </w:pPr>
          </w:p>
          <w:p w:rsidRPr="00854052" w:rsidR="00A750AA" w:rsidP="2DAC040C" w:rsidRDefault="00A750AA" w14:paraId="7719D694" wp14:textId="77777777">
            <w:pP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Delivery date</w:t>
            </w:r>
          </w:p>
          <w:p w:rsidRPr="00854052" w:rsidR="00A750AA" w:rsidP="2DAC040C" w:rsidRDefault="00A750AA" w14:paraId="036E746D" wp14:textId="77777777">
            <w:pPr>
              <w:rPr>
                <w:rFonts w:ascii="Calibri" w:hAnsi="Calibri" w:cs="Calibri" w:asciiTheme="minorAscii" w:hAnsiTheme="minorAscii"/>
                <w:lang w:val="en-GB"/>
              </w:rPr>
            </w:pPr>
            <w:r w:rsidRPr="2DAC040C" w:rsidR="00A750AA">
              <w:rPr>
                <w:rFonts w:ascii="Calibri" w:hAnsi="Calibri" w:cs="Calibri" w:asciiTheme="minorAscii" w:hAnsiTheme="minorAscii"/>
              </w:rPr>
              <w:t>Measured in months from the project start date (month 1)</w:t>
            </w:r>
          </w:p>
        </w:tc>
      </w:tr>
    </w:tbl>
    <w:p xmlns:wp14="http://schemas.microsoft.com/office/word/2010/wordml" w:rsidRPr="00854052" w:rsidR="00A750AA" w:rsidP="2DAC040C" w:rsidRDefault="00A750AA" w14:paraId="144A5D23" wp14:textId="77777777">
      <w:pPr>
        <w:rPr>
          <w:rFonts w:ascii="Calibri" w:hAnsi="Calibri" w:cs="Calibri" w:asciiTheme="minorAscii" w:hAnsiTheme="minorAscii"/>
          <w:lang w:val="en-GB"/>
        </w:rPr>
      </w:pPr>
    </w:p>
    <w:p xmlns:wp14="http://schemas.microsoft.com/office/word/2010/wordml" w:rsidRPr="00854052" w:rsidR="00A750AA" w:rsidP="2DAC040C" w:rsidRDefault="00A750AA" w14:paraId="738610EB" wp14:textId="77777777">
      <w:pPr>
        <w:spacing w:after="120" w:line="276" w:lineRule="auto"/>
        <w:jc w:val="both"/>
        <w:rPr>
          <w:rFonts w:ascii="Calibri" w:hAnsi="Calibri" w:cs="Calibri" w:asciiTheme="minorAscii" w:hAnsiTheme="minorAscii"/>
          <w:b w:val="1"/>
          <w:bCs w:val="1"/>
          <w:lang w:val="en-GB"/>
        </w:rPr>
      </w:pPr>
    </w:p>
    <w:p xmlns:wp14="http://schemas.microsoft.com/office/word/2010/wordml" w:rsidRPr="00854052" w:rsidR="00A750AA" w:rsidP="2DAC040C" w:rsidRDefault="00A750AA" w14:paraId="637805D2" wp14:textId="77777777">
      <w:pPr>
        <w:spacing w:after="120" w:line="276" w:lineRule="auto"/>
        <w:jc w:val="both"/>
        <w:rPr>
          <w:rFonts w:ascii="Calibri" w:hAnsi="Calibri" w:cs="Calibri" w:asciiTheme="minorAscii" w:hAnsiTheme="minorAscii"/>
          <w:b w:val="1"/>
          <w:bCs w:val="1"/>
          <w:lang w:val="en-GB"/>
        </w:rPr>
      </w:pPr>
    </w:p>
    <w:p xmlns:wp14="http://schemas.microsoft.com/office/word/2010/wordml" w:rsidRPr="00854052" w:rsidR="00A750AA" w:rsidP="2DAC040C" w:rsidRDefault="00A750AA" w14:paraId="62F6B7C0" wp14:textId="77777777">
      <w:pPr>
        <w:spacing w:after="120" w:line="276" w:lineRule="auto"/>
        <w:jc w:val="both"/>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Table 3.1d:</w:t>
      </w:r>
      <w:r>
        <w:tab/>
      </w:r>
      <w:r w:rsidRPr="2DAC040C" w:rsidR="00A750AA">
        <w:rPr>
          <w:rFonts w:ascii="Calibri" w:hAnsi="Calibri" w:cs="Calibri" w:asciiTheme="minorAscii" w:hAnsiTheme="minorAscii"/>
          <w:b w:val="1"/>
          <w:bCs w:val="1"/>
        </w:rPr>
        <w:t xml:space="preserve">List of milestones </w:t>
      </w:r>
    </w:p>
    <w:tbl>
      <w:tblPr>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97"/>
        <w:gridCol w:w="1568"/>
        <w:gridCol w:w="2112"/>
        <w:gridCol w:w="1575"/>
        <w:gridCol w:w="2402"/>
      </w:tblGrid>
      <w:tr xmlns:wp14="http://schemas.microsoft.com/office/word/2010/wordml" w:rsidRPr="00854052" w:rsidR="00A750AA" w:rsidTr="64A69BD5" w14:paraId="3E1EF9B0" wp14:textId="77777777">
        <w:tc>
          <w:tcPr>
            <w:tcW w:w="1297" w:type="dxa"/>
            <w:shd w:val="clear" w:color="auto" w:fill="F2F2F2" w:themeFill="background1" w:themeFillShade="F2"/>
            <w:tcMar/>
          </w:tcPr>
          <w:p w:rsidRPr="00854052" w:rsidR="00A750AA" w:rsidP="2DAC040C" w:rsidRDefault="00A750AA" w14:paraId="12F511DB" wp14:textId="77777777">
            <w:pPr>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Milestone number</w:t>
            </w:r>
          </w:p>
        </w:tc>
        <w:tc>
          <w:tcPr>
            <w:tcW w:w="1568" w:type="dxa"/>
            <w:shd w:val="clear" w:color="auto" w:fill="F2F2F2" w:themeFill="background1" w:themeFillShade="F2"/>
            <w:tcMar/>
          </w:tcPr>
          <w:p w:rsidRPr="00854052" w:rsidR="00A750AA" w:rsidP="2DAC040C" w:rsidRDefault="00A750AA" w14:paraId="7ECAAA88" wp14:textId="77777777">
            <w:pPr>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Milestone name</w:t>
            </w:r>
          </w:p>
        </w:tc>
        <w:tc>
          <w:tcPr>
            <w:tcW w:w="2112" w:type="dxa"/>
            <w:shd w:val="clear" w:color="auto" w:fill="F2F2F2" w:themeFill="background1" w:themeFillShade="F2"/>
            <w:tcMar/>
          </w:tcPr>
          <w:p w:rsidRPr="00854052" w:rsidR="00A750AA" w:rsidP="2DAC040C" w:rsidRDefault="00A750AA" w14:paraId="14ADC51E" wp14:textId="77777777">
            <w:pPr>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Related work package(s)</w:t>
            </w:r>
          </w:p>
        </w:tc>
        <w:tc>
          <w:tcPr>
            <w:tcW w:w="1575" w:type="dxa"/>
            <w:shd w:val="clear" w:color="auto" w:fill="F2F2F2" w:themeFill="background1" w:themeFillShade="F2"/>
            <w:tcMar/>
          </w:tcPr>
          <w:p w:rsidRPr="00854052" w:rsidR="00A750AA" w:rsidP="2DAC040C" w:rsidRDefault="00A750AA" w14:paraId="1B1095C3" wp14:textId="77777777">
            <w:pPr>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Due date (in month)</w:t>
            </w:r>
          </w:p>
        </w:tc>
        <w:tc>
          <w:tcPr>
            <w:tcW w:w="2402" w:type="dxa"/>
            <w:shd w:val="clear" w:color="auto" w:fill="F2F2F2" w:themeFill="background1" w:themeFillShade="F2"/>
            <w:tcMar/>
          </w:tcPr>
          <w:p w:rsidRPr="00854052" w:rsidR="00A750AA" w:rsidP="2DAC040C" w:rsidRDefault="00A750AA" w14:paraId="0715946F" wp14:textId="77777777">
            <w:pPr>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Means of verification</w:t>
            </w:r>
          </w:p>
        </w:tc>
      </w:tr>
      <w:tr xmlns:wp14="http://schemas.microsoft.com/office/word/2010/wordml" w:rsidRPr="00854052" w:rsidR="00A750AA" w:rsidTr="64A69BD5" w14:paraId="463F29E8" wp14:textId="77777777">
        <w:tc>
          <w:tcPr>
            <w:tcW w:w="1297" w:type="dxa"/>
            <w:tcMar/>
          </w:tcPr>
          <w:p w:rsidRPr="00854052" w:rsidR="00A750AA" w:rsidP="35FE965A" w:rsidRDefault="00A750AA" w14:paraId="3B7B4B86" wp14:textId="2B357A63">
            <w:pPr>
              <w:jc w:val="center"/>
              <w:rPr>
                <w:rFonts w:ascii="Calibri" w:hAnsi="Calibri" w:cs="Calibri" w:asciiTheme="minorAscii" w:hAnsiTheme="minorAscii"/>
                <w:lang w:val="en-GB"/>
              </w:rPr>
            </w:pPr>
            <w:r w:rsidRPr="2DAC040C" w:rsidR="5D772137">
              <w:rPr>
                <w:rFonts w:ascii="Calibri" w:hAnsi="Calibri" w:cs="Calibri" w:asciiTheme="minorAscii" w:hAnsiTheme="minorAscii"/>
              </w:rPr>
              <w:t>I</w:t>
            </w:r>
          </w:p>
        </w:tc>
        <w:tc>
          <w:tcPr>
            <w:tcW w:w="1568" w:type="dxa"/>
            <w:tcMar/>
          </w:tcPr>
          <w:p w:rsidRPr="00854052" w:rsidR="00A750AA" w:rsidP="35FE965A" w:rsidRDefault="00A750AA" w14:paraId="3A0FF5F2" wp14:textId="571C85E9">
            <w:pPr>
              <w:jc w:val="center"/>
              <w:rPr>
                <w:rFonts w:ascii="Calibri" w:hAnsi="Calibri" w:cs="Calibri" w:asciiTheme="minorAscii" w:hAnsiTheme="minorAscii"/>
                <w:lang w:val="en-GB"/>
              </w:rPr>
            </w:pPr>
            <w:r w:rsidRPr="2DAC040C" w:rsidR="5D772137">
              <w:rPr>
                <w:rFonts w:ascii="Calibri" w:hAnsi="Calibri" w:cs="Calibri" w:asciiTheme="minorAscii" w:hAnsiTheme="minorAscii"/>
              </w:rPr>
              <w:t>Updating repository</w:t>
            </w:r>
          </w:p>
        </w:tc>
        <w:tc>
          <w:tcPr>
            <w:tcW w:w="2112" w:type="dxa"/>
            <w:tcMar/>
          </w:tcPr>
          <w:p w:rsidRPr="00854052" w:rsidR="00A750AA" w:rsidP="35FE965A" w:rsidRDefault="00A750AA" w14:paraId="5630AD66" wp14:textId="1844BBCF">
            <w:pPr>
              <w:jc w:val="center"/>
              <w:rPr>
                <w:rFonts w:ascii="Calibri" w:hAnsi="Calibri" w:cs="Calibri" w:asciiTheme="minorAscii" w:hAnsiTheme="minorAscii"/>
                <w:lang w:val="en-GB"/>
              </w:rPr>
            </w:pPr>
            <w:r w:rsidRPr="2DAC040C" w:rsidR="7A1D2E8E">
              <w:rPr>
                <w:rFonts w:ascii="Calibri" w:hAnsi="Calibri" w:cs="Calibri" w:asciiTheme="minorAscii" w:hAnsiTheme="minorAscii"/>
              </w:rPr>
              <w:t>RMCL2++, WP</w:t>
            </w:r>
            <w:r w:rsidRPr="2DAC040C" w:rsidR="5D772137">
              <w:rPr>
                <w:rFonts w:ascii="Calibri" w:hAnsi="Calibri" w:cs="Calibri" w:asciiTheme="minorAscii" w:hAnsiTheme="minorAscii"/>
              </w:rPr>
              <w:t>2</w:t>
            </w:r>
          </w:p>
        </w:tc>
        <w:tc>
          <w:tcPr>
            <w:tcW w:w="1575" w:type="dxa"/>
            <w:tcMar/>
          </w:tcPr>
          <w:p w:rsidRPr="00854052" w:rsidR="00A750AA" w:rsidP="35FE965A" w:rsidRDefault="00A750AA" w14:paraId="61829076" wp14:textId="250A4AB6">
            <w:pPr>
              <w:pStyle w:val="Normal"/>
              <w:suppressLineNumbers w:val="0"/>
              <w:bidi w:val="0"/>
              <w:spacing w:before="0" w:beforeAutospacing="off" w:after="0" w:afterAutospacing="off" w:line="240" w:lineRule="auto"/>
              <w:ind w:left="0" w:right="0"/>
              <w:jc w:val="center"/>
            </w:pPr>
            <w:r w:rsidRPr="64A69BD5" w:rsidR="66DB6AE0">
              <w:rPr>
                <w:rFonts w:ascii="Calibri" w:hAnsi="Calibri" w:cs="Calibri" w:asciiTheme="minorAscii" w:hAnsiTheme="minorAscii"/>
              </w:rPr>
              <w:t>6</w:t>
            </w:r>
          </w:p>
        </w:tc>
        <w:tc>
          <w:tcPr>
            <w:tcW w:w="2402" w:type="dxa"/>
            <w:tcMar/>
          </w:tcPr>
          <w:p w:rsidRPr="00854052" w:rsidR="00A750AA" w:rsidP="35FE965A" w:rsidRDefault="00A750AA" w14:paraId="2BA226A1" wp14:textId="2D05BD6B">
            <w:pPr>
              <w:jc w:val="center"/>
              <w:rPr>
                <w:rFonts w:ascii="Calibri" w:hAnsi="Calibri" w:cs="Calibri" w:asciiTheme="minorAscii" w:hAnsiTheme="minorAscii"/>
                <w:lang w:val="en-GB"/>
              </w:rPr>
            </w:pPr>
            <w:r w:rsidRPr="2DAC040C" w:rsidR="5D772137">
              <w:rPr>
                <w:rFonts w:ascii="Calibri" w:hAnsi="Calibri" w:cs="Calibri" w:asciiTheme="minorAscii" w:hAnsiTheme="minorAscii"/>
              </w:rPr>
              <w:t>Ensure repository matches public codes</w:t>
            </w:r>
          </w:p>
        </w:tc>
      </w:tr>
      <w:tr xmlns:wp14="http://schemas.microsoft.com/office/word/2010/wordml" w:rsidRPr="00854052" w:rsidR="00A750AA" w:rsidTr="64A69BD5" w14:paraId="17AD93B2" wp14:textId="77777777">
        <w:tc>
          <w:tcPr>
            <w:tcW w:w="1297" w:type="dxa"/>
            <w:tcMar/>
          </w:tcPr>
          <w:p w:rsidRPr="00854052" w:rsidR="00A750AA" w:rsidP="35FE965A" w:rsidRDefault="00A750AA" w14:paraId="0DE4B5B7" wp14:textId="16CD728A">
            <w:pPr>
              <w:jc w:val="center"/>
              <w:rPr>
                <w:rFonts w:ascii="Calibri" w:hAnsi="Calibri" w:cs="Calibri" w:asciiTheme="minorAscii" w:hAnsiTheme="minorAscii"/>
                <w:lang w:val="en-GB"/>
              </w:rPr>
            </w:pPr>
            <w:r w:rsidRPr="2DAC040C" w:rsidR="5D772137">
              <w:rPr>
                <w:rFonts w:ascii="Calibri" w:hAnsi="Calibri" w:cs="Calibri" w:asciiTheme="minorAscii" w:hAnsiTheme="minorAscii"/>
              </w:rPr>
              <w:t>II</w:t>
            </w:r>
          </w:p>
        </w:tc>
        <w:tc>
          <w:tcPr>
            <w:tcW w:w="1568" w:type="dxa"/>
            <w:tcMar/>
          </w:tcPr>
          <w:p w:rsidRPr="00854052" w:rsidR="00A750AA" w:rsidP="35FE965A" w:rsidRDefault="00A750AA" w14:paraId="66204FF1" wp14:textId="0B26FE86">
            <w:pPr>
              <w:jc w:val="center"/>
              <w:rPr>
                <w:rFonts w:ascii="Calibri" w:hAnsi="Calibri" w:cs="Calibri" w:asciiTheme="minorAscii" w:hAnsiTheme="minorAscii"/>
                <w:lang w:val="en-GB"/>
              </w:rPr>
            </w:pPr>
            <w:r w:rsidRPr="2DAC040C" w:rsidR="5D772137">
              <w:rPr>
                <w:rFonts w:ascii="Calibri" w:hAnsi="Calibri" w:cs="Calibri" w:asciiTheme="minorAscii" w:hAnsiTheme="minorAscii"/>
              </w:rPr>
              <w:t>Including lepton scattering</w:t>
            </w:r>
          </w:p>
        </w:tc>
        <w:tc>
          <w:tcPr>
            <w:tcW w:w="2112" w:type="dxa"/>
            <w:tcMar/>
          </w:tcPr>
          <w:p w:rsidRPr="00854052" w:rsidR="00A750AA" w:rsidP="35FE965A" w:rsidRDefault="00A750AA" w14:paraId="2DBF0D7D" wp14:textId="5A16C0AA">
            <w:pPr>
              <w:jc w:val="center"/>
              <w:rPr>
                <w:rFonts w:ascii="Calibri" w:hAnsi="Calibri" w:cs="Calibri" w:asciiTheme="minorAscii" w:hAnsiTheme="minorAscii"/>
                <w:lang w:val="en-GB"/>
              </w:rPr>
            </w:pPr>
            <w:r w:rsidRPr="2DAC040C" w:rsidR="5F35A3C8">
              <w:rPr>
                <w:rFonts w:ascii="Calibri" w:hAnsi="Calibri" w:cs="Calibri" w:asciiTheme="minorAscii" w:hAnsiTheme="minorAscii"/>
              </w:rPr>
              <w:t>RMCL2++, WP</w:t>
            </w:r>
            <w:r w:rsidRPr="2DAC040C" w:rsidR="5D772137">
              <w:rPr>
                <w:rFonts w:ascii="Calibri" w:hAnsi="Calibri" w:cs="Calibri" w:asciiTheme="minorAscii" w:hAnsiTheme="minorAscii"/>
              </w:rPr>
              <w:t>2</w:t>
            </w:r>
          </w:p>
        </w:tc>
        <w:tc>
          <w:tcPr>
            <w:tcW w:w="1575" w:type="dxa"/>
            <w:tcMar/>
          </w:tcPr>
          <w:p w:rsidRPr="00854052" w:rsidR="00A750AA" w:rsidP="35FE965A" w:rsidRDefault="00A750AA" w14:paraId="6B62F1B3" wp14:textId="7522A670">
            <w:pPr>
              <w:jc w:val="center"/>
              <w:rPr>
                <w:rFonts w:ascii="Calibri" w:hAnsi="Calibri" w:cs="Calibri" w:asciiTheme="minorAscii" w:hAnsiTheme="minorAscii"/>
                <w:lang w:val="en-GB"/>
              </w:rPr>
            </w:pPr>
            <w:r w:rsidRPr="2DAC040C" w:rsidR="5D772137">
              <w:rPr>
                <w:rFonts w:ascii="Calibri" w:hAnsi="Calibri" w:cs="Calibri" w:asciiTheme="minorAscii" w:hAnsiTheme="minorAscii"/>
              </w:rPr>
              <w:t>24</w:t>
            </w:r>
          </w:p>
        </w:tc>
        <w:tc>
          <w:tcPr>
            <w:tcW w:w="2402" w:type="dxa"/>
            <w:tcMar/>
          </w:tcPr>
          <w:p w:rsidRPr="00854052" w:rsidR="00A750AA" w:rsidP="35FE965A" w:rsidRDefault="00A750AA" w14:paraId="02F2C34E" wp14:textId="75E6D23F">
            <w:pPr>
              <w:jc w:val="center"/>
              <w:rPr>
                <w:rFonts w:ascii="Calibri" w:hAnsi="Calibri" w:cs="Calibri" w:asciiTheme="minorAscii" w:hAnsiTheme="minorAscii"/>
                <w:lang w:val="en-GB"/>
              </w:rPr>
            </w:pPr>
            <w:r w:rsidRPr="2DAC040C" w:rsidR="5D772137">
              <w:rPr>
                <w:rFonts w:ascii="Calibri" w:hAnsi="Calibri" w:cs="Calibri" w:asciiTheme="minorAscii" w:hAnsiTheme="minorAscii"/>
              </w:rPr>
              <w:t>Verify with experimentalists that all codes &amp; observables are ready and fit for purpose</w:t>
            </w:r>
          </w:p>
        </w:tc>
      </w:tr>
      <w:tr xmlns:wp14="http://schemas.microsoft.com/office/word/2010/wordml" w:rsidRPr="00854052" w:rsidR="00A750AA" w:rsidTr="64A69BD5" w14:paraId="680A4E5D" wp14:textId="77777777">
        <w:tc>
          <w:tcPr>
            <w:tcW w:w="1297" w:type="dxa"/>
            <w:tcMar/>
          </w:tcPr>
          <w:p w:rsidRPr="00854052" w:rsidR="00A750AA" w:rsidP="35FE965A" w:rsidRDefault="00A750AA" w14:paraId="19219836" wp14:textId="32CDD3E7">
            <w:pPr>
              <w:jc w:val="center"/>
              <w:rPr>
                <w:rFonts w:ascii="Calibri" w:hAnsi="Calibri" w:cs="Calibri" w:asciiTheme="minorAscii" w:hAnsiTheme="minorAscii"/>
                <w:lang w:val="en-GB"/>
              </w:rPr>
            </w:pPr>
            <w:r w:rsidRPr="2DAC040C" w:rsidR="5D772137">
              <w:rPr>
                <w:rFonts w:ascii="Calibri" w:hAnsi="Calibri" w:cs="Calibri" w:asciiTheme="minorAscii" w:hAnsiTheme="minorAscii"/>
              </w:rPr>
              <w:t>III</w:t>
            </w:r>
            <w:r w:rsidRPr="2DAC040C" w:rsidR="3AA1E280">
              <w:rPr>
                <w:rFonts w:ascii="Calibri" w:hAnsi="Calibri" w:cs="Calibri" w:asciiTheme="minorAscii" w:hAnsiTheme="minorAscii"/>
              </w:rPr>
              <w:t>.a</w:t>
            </w:r>
          </w:p>
        </w:tc>
        <w:tc>
          <w:tcPr>
            <w:tcW w:w="1568" w:type="dxa"/>
            <w:tcMar/>
          </w:tcPr>
          <w:p w:rsidRPr="00854052" w:rsidR="00A750AA" w:rsidP="35FE965A" w:rsidRDefault="00A750AA" w14:paraId="296FEF7D" wp14:textId="7DFCD7CE">
            <w:pPr>
              <w:jc w:val="center"/>
              <w:rPr>
                <w:rFonts w:ascii="Calibri" w:hAnsi="Calibri" w:cs="Calibri" w:asciiTheme="minorAscii" w:hAnsiTheme="minorAscii"/>
                <w:lang w:val="en-GB"/>
              </w:rPr>
            </w:pPr>
            <w:r w:rsidRPr="2DAC040C" w:rsidR="5D772137">
              <w:rPr>
                <w:rFonts w:ascii="Calibri" w:hAnsi="Calibri" w:cs="Calibri" w:asciiTheme="minorAscii" w:hAnsiTheme="minorAscii"/>
              </w:rPr>
              <w:t xml:space="preserve">Needs analysis of </w:t>
            </w:r>
            <w:r w:rsidRPr="2DAC040C" w:rsidR="5050AAE3">
              <w:rPr>
                <w:rFonts w:ascii="Calibri" w:hAnsi="Calibri" w:cs="Calibri" w:asciiTheme="minorAscii" w:hAnsiTheme="minorAscii"/>
              </w:rPr>
              <w:t xml:space="preserve">some </w:t>
            </w:r>
            <w:r w:rsidRPr="2DAC040C" w:rsidR="5D772137">
              <w:rPr>
                <w:rFonts w:ascii="Calibri" w:hAnsi="Calibri" w:cs="Calibri" w:asciiTheme="minorAscii" w:hAnsiTheme="minorAscii"/>
              </w:rPr>
              <w:t>MCs</w:t>
            </w:r>
          </w:p>
        </w:tc>
        <w:tc>
          <w:tcPr>
            <w:tcW w:w="2112" w:type="dxa"/>
            <w:vMerge w:val="restart"/>
            <w:tcMar/>
          </w:tcPr>
          <w:p w:rsidR="07A5F04C" w:rsidP="2DAC040C" w:rsidRDefault="07A5F04C" w14:paraId="1181FDB2" w14:textId="18BCC4A7">
            <w:pPr>
              <w:spacing w:before="0" w:beforeAutospacing="off" w:after="0" w:afterAutospacing="off" w:line="240" w:lineRule="auto"/>
              <w:ind w:left="0" w:right="0"/>
              <w:jc w:val="center"/>
              <w:rPr>
                <w:rFonts w:ascii="Calibri" w:hAnsi="Calibri" w:cs="Calibri" w:asciiTheme="minorAscii" w:hAnsiTheme="minorAscii"/>
              </w:rPr>
            </w:pPr>
            <w:r w:rsidRPr="2DAC040C" w:rsidR="07A5F04C">
              <w:rPr>
                <w:rFonts w:ascii="Calibri" w:hAnsi="Calibri" w:cs="Calibri" w:asciiTheme="minorAscii" w:hAnsiTheme="minorAscii"/>
              </w:rPr>
              <w:t>RMCL2++, WP</w:t>
            </w:r>
            <w:r w:rsidRPr="2DAC040C" w:rsidR="5D772137">
              <w:rPr>
                <w:rFonts w:ascii="Calibri" w:hAnsi="Calibri" w:cs="Calibri" w:asciiTheme="minorAscii" w:hAnsiTheme="minorAscii"/>
              </w:rPr>
              <w:t>3</w:t>
            </w:r>
          </w:p>
          <w:p w:rsidR="2DAC040C" w:rsidP="2DAC040C" w:rsidRDefault="2DAC040C" w14:paraId="4490F5A5" w14:textId="07388F8F">
            <w:pPr>
              <w:pStyle w:val="Normal"/>
              <w:spacing w:line="240" w:lineRule="auto"/>
              <w:jc w:val="center"/>
              <w:rPr>
                <w:rFonts w:ascii="Calibri" w:hAnsi="Calibri" w:cs="Calibri" w:asciiTheme="minorAscii" w:hAnsiTheme="minorAscii"/>
              </w:rPr>
            </w:pPr>
          </w:p>
        </w:tc>
        <w:tc>
          <w:tcPr>
            <w:tcW w:w="1575" w:type="dxa"/>
            <w:tcMar/>
          </w:tcPr>
          <w:p w:rsidRPr="00854052" w:rsidR="00A750AA" w:rsidP="35FE965A" w:rsidRDefault="00A750AA" w14:paraId="769D0D3C" wp14:textId="19E179D4">
            <w:pPr>
              <w:jc w:val="center"/>
              <w:rPr>
                <w:rFonts w:ascii="Calibri" w:hAnsi="Calibri" w:cs="Calibri" w:asciiTheme="minorAscii" w:hAnsiTheme="minorAscii"/>
                <w:lang w:val="en-GB"/>
              </w:rPr>
            </w:pPr>
            <w:r w:rsidRPr="2DAC040C" w:rsidR="02C50299">
              <w:rPr>
                <w:rFonts w:ascii="Calibri" w:hAnsi="Calibri" w:cs="Calibri" w:asciiTheme="minorAscii" w:hAnsiTheme="minorAscii"/>
              </w:rPr>
              <w:t>by the time postdoc starts</w:t>
            </w:r>
          </w:p>
        </w:tc>
        <w:tc>
          <w:tcPr>
            <w:tcW w:w="2402" w:type="dxa"/>
            <w:vMerge w:val="restart"/>
            <w:tcMar/>
          </w:tcPr>
          <w:p w:rsidRPr="00854052" w:rsidR="00A750AA" w:rsidP="35FE965A" w:rsidRDefault="00A750AA" w14:paraId="54CD245A" wp14:textId="11144BF8">
            <w:pPr>
              <w:jc w:val="center"/>
              <w:rPr>
                <w:rFonts w:ascii="Calibri" w:hAnsi="Calibri" w:cs="Calibri" w:asciiTheme="minorAscii" w:hAnsiTheme="minorAscii"/>
                <w:lang w:val="en-GB"/>
              </w:rPr>
            </w:pPr>
            <w:r w:rsidRPr="2DAC040C" w:rsidR="5D772137">
              <w:rPr>
                <w:rFonts w:ascii="Calibri" w:hAnsi="Calibri" w:cs="Calibri" w:asciiTheme="minorAscii" w:hAnsiTheme="minorAscii"/>
              </w:rPr>
              <w:t xml:space="preserve">Ensure all </w:t>
            </w:r>
            <w:r w:rsidRPr="2DAC040C" w:rsidR="117FDDA8">
              <w:rPr>
                <w:rFonts w:ascii="Calibri" w:hAnsi="Calibri" w:cs="Calibri" w:asciiTheme="minorAscii" w:hAnsiTheme="minorAscii"/>
              </w:rPr>
              <w:t>MCs have been reached, conclusion presented at Collaboration Meeting</w:t>
            </w:r>
          </w:p>
        </w:tc>
      </w:tr>
      <w:tr w:rsidR="2DAC040C" w:rsidTr="64A69BD5" w14:paraId="51F5B331">
        <w:trPr>
          <w:trHeight w:val="300"/>
        </w:trPr>
        <w:tc>
          <w:tcPr>
            <w:tcW w:w="1297" w:type="dxa"/>
            <w:tcMar/>
          </w:tcPr>
          <w:p w:rsidR="56921338" w:rsidP="2DAC040C" w:rsidRDefault="56921338" w14:paraId="193E83AE" w14:textId="65F38559">
            <w:pPr>
              <w:pStyle w:val="Normal"/>
              <w:jc w:val="center"/>
              <w:rPr>
                <w:rFonts w:ascii="Calibri" w:hAnsi="Calibri" w:cs="Calibri" w:asciiTheme="minorAscii" w:hAnsiTheme="minorAscii"/>
              </w:rPr>
            </w:pPr>
            <w:r w:rsidRPr="64A69BD5" w:rsidR="28EF794F">
              <w:rPr>
                <w:rFonts w:ascii="Calibri" w:hAnsi="Calibri" w:cs="Calibri" w:asciiTheme="minorAscii" w:hAnsiTheme="minorAscii"/>
              </w:rPr>
              <w:t>III.</w:t>
            </w:r>
            <w:r w:rsidRPr="64A69BD5" w:rsidR="7B9E3B5C">
              <w:rPr>
                <w:rFonts w:ascii="Calibri" w:hAnsi="Calibri" w:cs="Calibri" w:asciiTheme="minorAscii" w:hAnsiTheme="minorAscii"/>
              </w:rPr>
              <w:t>b</w:t>
            </w:r>
          </w:p>
        </w:tc>
        <w:tc>
          <w:tcPr>
            <w:tcW w:w="1568" w:type="dxa"/>
            <w:tcMar/>
          </w:tcPr>
          <w:p w:rsidR="17798100" w:rsidP="2DAC040C" w:rsidRDefault="17798100" w14:paraId="5683C765" w14:textId="68F93C89">
            <w:pPr>
              <w:jc w:val="center"/>
              <w:rPr>
                <w:rFonts w:ascii="Calibri" w:hAnsi="Calibri" w:cs="Calibri" w:asciiTheme="minorAscii" w:hAnsiTheme="minorAscii"/>
              </w:rPr>
            </w:pPr>
            <w:r w:rsidRPr="2DAC040C" w:rsidR="17798100">
              <w:rPr>
                <w:rFonts w:ascii="Calibri" w:hAnsi="Calibri" w:cs="Calibri" w:asciiTheme="minorAscii" w:hAnsiTheme="minorAscii"/>
              </w:rPr>
              <w:t>Needs analysis of all MCs</w:t>
            </w:r>
          </w:p>
        </w:tc>
        <w:tc>
          <w:tcPr>
            <w:tcW w:w="2112" w:type="dxa"/>
            <w:vMerge/>
            <w:tcMar/>
          </w:tcPr>
          <w:p w14:paraId="7A7316C3"/>
        </w:tc>
        <w:tc>
          <w:tcPr>
            <w:tcW w:w="1575" w:type="dxa"/>
            <w:tcMar/>
          </w:tcPr>
          <w:p w:rsidR="77C31B06" w:rsidP="2DAC040C" w:rsidRDefault="77C31B06" w14:paraId="43E5B514" w14:textId="4433A17B">
            <w:pPr>
              <w:pStyle w:val="Normal"/>
              <w:suppressLineNumbers w:val="0"/>
              <w:bidi w:val="0"/>
              <w:spacing w:before="0" w:beforeAutospacing="off" w:after="0" w:afterAutospacing="off" w:line="240" w:lineRule="auto"/>
              <w:ind w:left="0" w:right="0"/>
              <w:jc w:val="center"/>
            </w:pPr>
            <w:r w:rsidRPr="64A69BD5" w:rsidR="541B3FFF">
              <w:rPr>
                <w:rFonts w:ascii="Calibri" w:hAnsi="Calibri" w:cs="Calibri" w:asciiTheme="minorAscii" w:hAnsiTheme="minorAscii"/>
              </w:rPr>
              <w:t>30</w:t>
            </w:r>
          </w:p>
        </w:tc>
        <w:tc>
          <w:tcPr>
            <w:tcW w:w="2402" w:type="dxa"/>
            <w:vMerge/>
            <w:tcMar/>
          </w:tcPr>
          <w:p w14:paraId="5ACCF853"/>
        </w:tc>
      </w:tr>
      <w:tr xmlns:wp14="http://schemas.microsoft.com/office/word/2010/wordml" w:rsidRPr="00854052" w:rsidR="00A750AA" w:rsidTr="64A69BD5" w14:paraId="1231BE67" wp14:textId="77777777">
        <w:tc>
          <w:tcPr>
            <w:tcW w:w="1297" w:type="dxa"/>
            <w:tcMar/>
          </w:tcPr>
          <w:p w:rsidRPr="00854052" w:rsidR="00A750AA" w:rsidP="35FE965A" w:rsidRDefault="00A750AA" w14:paraId="36FEB5B0" wp14:textId="20F2C3DB">
            <w:pPr>
              <w:jc w:val="center"/>
              <w:rPr>
                <w:rFonts w:ascii="Calibri" w:hAnsi="Calibri" w:cs="Calibri" w:asciiTheme="minorAscii" w:hAnsiTheme="minorAscii"/>
                <w:lang w:val="en-GB"/>
              </w:rPr>
            </w:pPr>
            <w:r w:rsidRPr="2DAC040C" w:rsidR="77C31B06">
              <w:rPr>
                <w:rFonts w:ascii="Calibri" w:hAnsi="Calibri" w:cs="Calibri" w:asciiTheme="minorAscii" w:hAnsiTheme="minorAscii"/>
              </w:rPr>
              <w:t>I</w:t>
            </w:r>
            <w:r w:rsidRPr="2DAC040C" w:rsidR="117FDDA8">
              <w:rPr>
                <w:rFonts w:ascii="Calibri" w:hAnsi="Calibri" w:cs="Calibri" w:asciiTheme="minorAscii" w:hAnsiTheme="minorAscii"/>
              </w:rPr>
              <w:t>V</w:t>
            </w:r>
          </w:p>
        </w:tc>
        <w:tc>
          <w:tcPr>
            <w:tcW w:w="1568" w:type="dxa"/>
            <w:tcMar/>
          </w:tcPr>
          <w:p w:rsidRPr="00854052" w:rsidR="00A750AA" w:rsidP="35FE965A" w:rsidRDefault="00A750AA" w14:paraId="30D7AA69" wp14:textId="7D20AD95">
            <w:pPr>
              <w:pStyle w:val="Normal"/>
              <w:suppressLineNumbers w:val="0"/>
              <w:bidi w:val="0"/>
              <w:spacing w:before="0" w:beforeAutospacing="off" w:after="0" w:afterAutospacing="off" w:line="240" w:lineRule="auto"/>
              <w:ind w:left="0" w:right="0"/>
              <w:jc w:val="center"/>
              <w:rPr>
                <w:rFonts w:ascii="Calibri" w:hAnsi="Calibri" w:cs="Calibri" w:asciiTheme="minorAscii" w:hAnsiTheme="minorAscii"/>
                <w:lang w:val="en-GB"/>
              </w:rPr>
            </w:pPr>
            <w:r w:rsidRPr="64A69BD5" w:rsidR="4274F2B3">
              <w:rPr>
                <w:rFonts w:ascii="Calibri" w:hAnsi="Calibri" w:cs="Calibri" w:asciiTheme="minorAscii" w:hAnsiTheme="minorAscii"/>
              </w:rPr>
              <w:t>Interface tested against needs</w:t>
            </w:r>
          </w:p>
        </w:tc>
        <w:tc>
          <w:tcPr>
            <w:tcW w:w="2112" w:type="dxa"/>
            <w:tcMar/>
          </w:tcPr>
          <w:p w:rsidRPr="00854052" w:rsidR="00A750AA" w:rsidP="35FE965A" w:rsidRDefault="00A750AA" w14:paraId="7196D064" wp14:textId="2943ED2B">
            <w:pPr>
              <w:spacing w:before="0" w:beforeAutospacing="off" w:after="0" w:afterAutospacing="off" w:line="240" w:lineRule="auto"/>
              <w:ind w:left="0" w:right="0"/>
              <w:jc w:val="center"/>
              <w:rPr>
                <w:rFonts w:ascii="Calibri" w:hAnsi="Calibri" w:cs="Calibri" w:asciiTheme="minorAscii" w:hAnsiTheme="minorAscii"/>
                <w:lang w:val="en-GB"/>
              </w:rPr>
            </w:pPr>
            <w:r w:rsidRPr="2DAC040C" w:rsidR="117FDDA8">
              <w:rPr>
                <w:rFonts w:ascii="Calibri" w:hAnsi="Calibri" w:cs="Calibri" w:asciiTheme="minorAscii" w:hAnsiTheme="minorAscii"/>
              </w:rPr>
              <w:t>RMCL2++, WP3</w:t>
            </w:r>
          </w:p>
        </w:tc>
        <w:tc>
          <w:tcPr>
            <w:tcW w:w="1575" w:type="dxa"/>
            <w:tcMar/>
          </w:tcPr>
          <w:p w:rsidRPr="00854052" w:rsidR="00A750AA" w:rsidP="35FE965A" w:rsidRDefault="00A750AA" w14:paraId="34FF1C98" wp14:textId="1081A27D">
            <w:pPr>
              <w:pStyle w:val="Normal"/>
              <w:suppressLineNumbers w:val="0"/>
              <w:bidi w:val="0"/>
              <w:spacing w:before="0" w:beforeAutospacing="off" w:after="0" w:afterAutospacing="off" w:line="240" w:lineRule="auto"/>
              <w:ind w:left="0" w:right="0"/>
              <w:jc w:val="center"/>
            </w:pPr>
            <w:r w:rsidRPr="64A69BD5" w:rsidR="4274F2B3">
              <w:rPr>
                <w:rFonts w:ascii="Calibri" w:hAnsi="Calibri" w:cs="Calibri" w:asciiTheme="minorAscii" w:hAnsiTheme="minorAscii"/>
              </w:rPr>
              <w:t>36</w:t>
            </w:r>
          </w:p>
        </w:tc>
        <w:tc>
          <w:tcPr>
            <w:tcW w:w="2402" w:type="dxa"/>
            <w:tcMar/>
          </w:tcPr>
          <w:p w:rsidRPr="00854052" w:rsidR="00A750AA" w:rsidP="35FE965A" w:rsidRDefault="00A750AA" w14:paraId="6D072C0D" wp14:textId="6E5D27EA">
            <w:pPr>
              <w:pStyle w:val="Normal"/>
              <w:suppressLineNumbers w:val="0"/>
              <w:bidi w:val="0"/>
              <w:spacing w:before="0" w:beforeAutospacing="off" w:after="0" w:afterAutospacing="off" w:line="240" w:lineRule="auto"/>
              <w:ind w:left="0" w:right="0"/>
              <w:jc w:val="center"/>
            </w:pPr>
            <w:r w:rsidRPr="64A69BD5" w:rsidR="4274F2B3">
              <w:rPr>
                <w:rFonts w:ascii="Calibri" w:hAnsi="Calibri" w:cs="Calibri" w:asciiTheme="minorAscii" w:hAnsiTheme="minorAscii"/>
              </w:rPr>
              <w:t>Number of MCs and number of (pseudo) analysis that interface works with</w:t>
            </w:r>
          </w:p>
        </w:tc>
      </w:tr>
      <w:tr w:rsidR="35FE965A" w:rsidTr="64A69BD5" w14:paraId="6C09A857">
        <w:trPr>
          <w:trHeight w:val="300"/>
        </w:trPr>
        <w:tc>
          <w:tcPr>
            <w:tcW w:w="1297" w:type="dxa"/>
            <w:tcMar/>
          </w:tcPr>
          <w:p w:rsidR="1F4649A6" w:rsidP="35FE965A" w:rsidRDefault="1F4649A6" w14:paraId="7CF75502" w14:textId="46DB63E9">
            <w:pPr>
              <w:pStyle w:val="Normal"/>
              <w:jc w:val="center"/>
              <w:rPr>
                <w:rFonts w:ascii="Calibri" w:hAnsi="Calibri" w:cs="Calibri" w:asciiTheme="minorAscii" w:hAnsiTheme="minorAscii"/>
                <w:lang w:val="en-GB"/>
              </w:rPr>
            </w:pPr>
            <w:r w:rsidRPr="64A69BD5" w:rsidR="4274F2B3">
              <w:rPr>
                <w:rFonts w:ascii="Calibri" w:hAnsi="Calibri" w:cs="Calibri" w:asciiTheme="minorAscii" w:hAnsiTheme="minorAscii"/>
              </w:rPr>
              <w:t>V</w:t>
            </w:r>
          </w:p>
        </w:tc>
        <w:tc>
          <w:tcPr>
            <w:tcW w:w="1568" w:type="dxa"/>
            <w:tcMar/>
          </w:tcPr>
          <w:p w:rsidR="1F4649A6" w:rsidP="35FE965A" w:rsidRDefault="1F4649A6" w14:paraId="7097AB90" w14:textId="6E143013">
            <w:pPr>
              <w:pStyle w:val="Normal"/>
              <w:spacing w:line="240" w:lineRule="auto"/>
              <w:jc w:val="center"/>
              <w:rPr>
                <w:rFonts w:ascii="Calibri" w:hAnsi="Calibri" w:cs="Calibri" w:asciiTheme="minorAscii" w:hAnsiTheme="minorAscii"/>
                <w:lang w:val="en-GB"/>
              </w:rPr>
            </w:pPr>
            <w:r w:rsidRPr="64A69BD5" w:rsidR="4274F2B3">
              <w:rPr>
                <w:rFonts w:ascii="Calibri" w:hAnsi="Calibri" w:cs="Calibri" w:asciiTheme="minorAscii" w:hAnsiTheme="minorAscii"/>
              </w:rPr>
              <w:t>Experimental uptake</w:t>
            </w:r>
          </w:p>
        </w:tc>
        <w:tc>
          <w:tcPr>
            <w:tcW w:w="2112" w:type="dxa"/>
            <w:tcMar/>
          </w:tcPr>
          <w:p w:rsidR="1F4649A6" w:rsidP="35FE965A" w:rsidRDefault="1F4649A6" w14:paraId="5183AE4E" w14:textId="6E5392B9">
            <w:pPr>
              <w:spacing w:before="0" w:beforeAutospacing="off" w:after="0" w:afterAutospacing="off" w:line="240" w:lineRule="auto"/>
              <w:ind w:left="0" w:right="0"/>
              <w:jc w:val="center"/>
              <w:rPr>
                <w:rFonts w:ascii="Calibri" w:hAnsi="Calibri" w:cs="Calibri" w:asciiTheme="minorAscii" w:hAnsiTheme="minorAscii"/>
                <w:lang w:val="en-GB"/>
              </w:rPr>
            </w:pPr>
            <w:r w:rsidRPr="2DAC040C" w:rsidR="117FDDA8">
              <w:rPr>
                <w:rFonts w:ascii="Calibri" w:hAnsi="Calibri" w:cs="Calibri" w:asciiTheme="minorAscii" w:hAnsiTheme="minorAscii"/>
              </w:rPr>
              <w:t>RMCL2++, WP3</w:t>
            </w:r>
          </w:p>
        </w:tc>
        <w:tc>
          <w:tcPr>
            <w:tcW w:w="1575" w:type="dxa"/>
            <w:tcMar/>
          </w:tcPr>
          <w:p w:rsidR="1F4649A6" w:rsidP="35FE965A" w:rsidRDefault="1F4649A6" w14:paraId="656582F4" w14:textId="485FF2E2">
            <w:pPr>
              <w:pStyle w:val="Normal"/>
              <w:spacing w:line="240" w:lineRule="auto"/>
              <w:jc w:val="center"/>
              <w:rPr>
                <w:rFonts w:ascii="Calibri" w:hAnsi="Calibri" w:cs="Calibri" w:asciiTheme="minorAscii" w:hAnsiTheme="minorAscii"/>
                <w:lang w:val="en-GB"/>
              </w:rPr>
            </w:pPr>
            <w:r w:rsidRPr="64A69BD5" w:rsidR="4274F2B3">
              <w:rPr>
                <w:rFonts w:ascii="Calibri" w:hAnsi="Calibri" w:cs="Calibri" w:asciiTheme="minorAscii" w:hAnsiTheme="minorAscii"/>
              </w:rPr>
              <w:t>60</w:t>
            </w:r>
          </w:p>
        </w:tc>
        <w:tc>
          <w:tcPr>
            <w:tcW w:w="2402" w:type="dxa"/>
            <w:tcMar/>
          </w:tcPr>
          <w:p w:rsidR="1F4649A6" w:rsidP="35FE965A" w:rsidRDefault="1F4649A6" w14:paraId="5AF0CFC7" w14:textId="6E97B3C4">
            <w:pPr>
              <w:pStyle w:val="Normal"/>
              <w:spacing w:line="240" w:lineRule="auto"/>
              <w:jc w:val="center"/>
              <w:rPr>
                <w:rFonts w:ascii="Calibri" w:hAnsi="Calibri" w:cs="Calibri" w:asciiTheme="minorAscii" w:hAnsiTheme="minorAscii"/>
                <w:lang w:val="en-GB"/>
              </w:rPr>
            </w:pPr>
            <w:r w:rsidRPr="64A69BD5" w:rsidR="4274F2B3">
              <w:rPr>
                <w:rFonts w:ascii="Calibri" w:hAnsi="Calibri" w:cs="Calibri" w:asciiTheme="minorAscii" w:hAnsiTheme="minorAscii"/>
              </w:rPr>
              <w:t>Number of experiments using interface &amp; repository</w:t>
            </w:r>
          </w:p>
        </w:tc>
      </w:tr>
    </w:tbl>
    <w:p xmlns:wp14="http://schemas.microsoft.com/office/word/2010/wordml" w:rsidRPr="00854052" w:rsidR="00A750AA" w:rsidP="2DAC040C" w:rsidRDefault="00A750AA" w14:paraId="48A21919" wp14:textId="77777777">
      <w:pPr>
        <w:jc w:val="center"/>
        <w:rPr>
          <w:rFonts w:ascii="Calibri" w:hAnsi="Calibri" w:cs="Calibri" w:asciiTheme="minorAscii" w:hAnsiTheme="minorAscii"/>
          <w:lang w:val="en-GB"/>
        </w:rPr>
      </w:pPr>
    </w:p>
    <w:tbl>
      <w:tblPr>
        <w:tblStyle w:val="Grilledutableau"/>
        <w:tblW w:w="0" w:type="auto"/>
        <w:tblLook w:val="04A0" w:firstRow="1" w:lastRow="0" w:firstColumn="1" w:lastColumn="0" w:noHBand="0" w:noVBand="1"/>
      </w:tblPr>
      <w:tblGrid>
        <w:gridCol w:w="9062"/>
      </w:tblGrid>
      <w:tr xmlns:wp14="http://schemas.microsoft.com/office/word/2010/wordml" w:rsidRPr="00854052" w:rsidR="00A750AA" w:rsidTr="2DAC040C" w14:paraId="71698FA3" wp14:textId="77777777">
        <w:tc>
          <w:tcPr>
            <w:tcW w:w="10344" w:type="dxa"/>
            <w:tcMar/>
          </w:tcPr>
          <w:p w:rsidRPr="00854052" w:rsidR="00A750AA" w:rsidP="2DAC040C" w:rsidRDefault="00A750AA" w14:paraId="419B8D15" wp14:textId="77777777">
            <w:pP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KEY</w:t>
            </w:r>
          </w:p>
          <w:p w:rsidRPr="00854052" w:rsidR="00A750AA" w:rsidP="2DAC040C" w:rsidRDefault="00A750AA" w14:paraId="3BCF1A29" wp14:textId="77777777">
            <w:pP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Due date</w:t>
            </w:r>
          </w:p>
          <w:p w:rsidRPr="00854052" w:rsidR="00A750AA" w:rsidP="2DAC040C" w:rsidRDefault="00A750AA" w14:paraId="6FF72949" wp14:textId="77777777">
            <w:pPr>
              <w:rPr>
                <w:rFonts w:ascii="Calibri" w:hAnsi="Calibri" w:cs="Calibri" w:asciiTheme="minorAscii" w:hAnsiTheme="minorAscii"/>
                <w:lang w:val="en-GB"/>
              </w:rPr>
            </w:pPr>
            <w:r w:rsidRPr="2DAC040C" w:rsidR="00A750AA">
              <w:rPr>
                <w:rFonts w:ascii="Calibri" w:hAnsi="Calibri" w:cs="Calibri" w:asciiTheme="minorAscii" w:hAnsiTheme="minorAscii"/>
              </w:rPr>
              <w:t>Measured in months from the project start date (month 1)</w:t>
            </w:r>
          </w:p>
          <w:p w:rsidRPr="00854052" w:rsidR="00A750AA" w:rsidP="2DAC040C" w:rsidRDefault="00A750AA" w14:paraId="6BD18F9B" wp14:textId="77777777">
            <w:pPr>
              <w:rPr>
                <w:rFonts w:ascii="Calibri" w:hAnsi="Calibri" w:cs="Calibri" w:asciiTheme="minorAscii" w:hAnsiTheme="minorAscii"/>
                <w:lang w:val="en-GB"/>
              </w:rPr>
            </w:pPr>
          </w:p>
          <w:p w:rsidRPr="00854052" w:rsidR="00A750AA" w:rsidP="2DAC040C" w:rsidRDefault="00A750AA" w14:paraId="53E7EBB4" wp14:textId="77777777">
            <w:pP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 xml:space="preserve">Means of verification </w:t>
            </w:r>
          </w:p>
          <w:p w:rsidRPr="00854052" w:rsidR="00A750AA" w:rsidP="2DAC040C" w:rsidRDefault="00A750AA" w14:paraId="5A408E25" wp14:textId="77777777">
            <w:pPr>
              <w:rPr>
                <w:rFonts w:ascii="Calibri" w:hAnsi="Calibri" w:cs="Calibri" w:asciiTheme="minorAscii" w:hAnsiTheme="minorAscii"/>
                <w:lang w:val="en-GB"/>
              </w:rPr>
            </w:pPr>
            <w:r w:rsidRPr="2DAC040C" w:rsidR="00A750AA">
              <w:rPr>
                <w:rFonts w:ascii="Calibri" w:hAnsi="Calibri" w:cs="Calibri" w:asciiTheme="minorAscii" w:hAnsiTheme="minorAscii"/>
              </w:rPr>
              <w:t xml:space="preserve">Show how you will confirm that the milestone </w:t>
            </w:r>
            <w:r w:rsidRPr="2DAC040C" w:rsidR="00A750AA">
              <w:rPr>
                <w:rFonts w:ascii="Calibri" w:hAnsi="Calibri" w:cs="Calibri" w:asciiTheme="minorAscii" w:hAnsiTheme="minorAscii"/>
              </w:rPr>
              <w:t xml:space="preserve">has been </w:t>
            </w:r>
            <w:r w:rsidRPr="2DAC040C" w:rsidR="00A750AA">
              <w:rPr>
                <w:rFonts w:ascii="Calibri" w:hAnsi="Calibri" w:cs="Calibri" w:asciiTheme="minorAscii" w:hAnsiTheme="minorAscii"/>
              </w:rPr>
              <w:t>attained</w:t>
            </w:r>
            <w:r w:rsidRPr="2DAC040C" w:rsidR="00A750AA">
              <w:rPr>
                <w:rFonts w:ascii="Calibri" w:hAnsi="Calibri" w:cs="Calibri" w:asciiTheme="minorAscii" w:hAnsiTheme="minorAscii"/>
              </w:rPr>
              <w:t xml:space="preserve">. Refer to indicators if </w:t>
            </w:r>
            <w:r w:rsidRPr="2DAC040C" w:rsidR="00A750AA">
              <w:rPr>
                <w:rFonts w:ascii="Calibri" w:hAnsi="Calibri" w:cs="Calibri" w:asciiTheme="minorAscii" w:hAnsiTheme="minorAscii"/>
              </w:rPr>
              <w:t>appropriate</w:t>
            </w:r>
            <w:r w:rsidRPr="2DAC040C" w:rsidR="00A750AA">
              <w:rPr>
                <w:rFonts w:ascii="Calibri" w:hAnsi="Calibri" w:cs="Calibri" w:asciiTheme="minorAscii" w:hAnsiTheme="minorAscii"/>
              </w:rPr>
              <w:t xml:space="preserve">. For </w:t>
            </w:r>
            <w:r w:rsidRPr="2DAC040C" w:rsidR="00A750AA">
              <w:rPr>
                <w:rFonts w:ascii="Calibri" w:hAnsi="Calibri" w:cs="Calibri" w:asciiTheme="minorAscii" w:hAnsiTheme="minorAscii"/>
              </w:rPr>
              <w:t>example:</w:t>
            </w:r>
            <w:r w:rsidRPr="2DAC040C" w:rsidR="00A750AA">
              <w:rPr>
                <w:rFonts w:ascii="Calibri" w:hAnsi="Calibri" w:cs="Calibri" w:asciiTheme="minorAscii" w:hAnsiTheme="minorAscii"/>
              </w:rPr>
              <w:t xml:space="preserve"> a laboratory prototype that is ‘up and running</w:t>
            </w:r>
            <w:r w:rsidRPr="2DAC040C" w:rsidR="00A750AA">
              <w:rPr>
                <w:rFonts w:ascii="Calibri" w:hAnsi="Calibri" w:cs="Calibri" w:asciiTheme="minorAscii" w:hAnsiTheme="minorAscii"/>
              </w:rPr>
              <w:t>’;</w:t>
            </w:r>
            <w:r w:rsidRPr="2DAC040C" w:rsidR="00A750AA">
              <w:rPr>
                <w:rFonts w:ascii="Calibri" w:hAnsi="Calibri" w:cs="Calibri" w:asciiTheme="minorAscii" w:hAnsiTheme="minorAscii"/>
              </w:rPr>
              <w:t xml:space="preserve"> software released and </w:t>
            </w:r>
            <w:r w:rsidRPr="2DAC040C" w:rsidR="00A750AA">
              <w:rPr>
                <w:rFonts w:ascii="Calibri" w:hAnsi="Calibri" w:cs="Calibri" w:asciiTheme="minorAscii" w:hAnsiTheme="minorAscii"/>
              </w:rPr>
              <w:t>validated</w:t>
            </w:r>
            <w:r w:rsidRPr="2DAC040C" w:rsidR="00A750AA">
              <w:rPr>
                <w:rFonts w:ascii="Calibri" w:hAnsi="Calibri" w:cs="Calibri" w:asciiTheme="minorAscii" w:hAnsiTheme="minorAscii"/>
              </w:rPr>
              <w:t xml:space="preserve"> by a user group; field survey complete and data quality validated.</w:t>
            </w:r>
          </w:p>
        </w:tc>
      </w:tr>
    </w:tbl>
    <w:p xmlns:wp14="http://schemas.microsoft.com/office/word/2010/wordml" w:rsidRPr="00854052" w:rsidR="00A750AA" w:rsidP="2DAC040C" w:rsidRDefault="00A750AA" w14:paraId="238601FE" wp14:textId="77777777">
      <w:pPr>
        <w:spacing w:after="120"/>
        <w:rPr>
          <w:rFonts w:ascii="Calibri" w:hAnsi="Calibri" w:cs="Calibri" w:asciiTheme="minorAscii" w:hAnsiTheme="minorAscii"/>
          <w:b w:val="1"/>
          <w:bCs w:val="1"/>
          <w:lang w:val="en-GB"/>
        </w:rPr>
      </w:pPr>
    </w:p>
    <w:p xmlns:wp14="http://schemas.microsoft.com/office/word/2010/wordml" w:rsidRPr="00854052" w:rsidR="00A750AA" w:rsidP="2DAC040C" w:rsidRDefault="00A750AA" w14:paraId="373283CF" wp14:textId="77777777">
      <w:pPr>
        <w:spacing w:after="120"/>
        <w:rPr>
          <w:rFonts w:ascii="Calibri" w:hAnsi="Calibri" w:cs="Calibri" w:asciiTheme="minorAscii" w:hAnsiTheme="minorAscii"/>
          <w:b w:val="1"/>
          <w:bCs w:val="1"/>
          <w:i w:val="1"/>
          <w:iCs w:val="1"/>
          <w:lang w:val="en-GB" w:eastAsia="fr-BE"/>
        </w:rPr>
      </w:pPr>
      <w:r w:rsidRPr="2DAC040C" w:rsidR="00A750AA">
        <w:rPr>
          <w:rFonts w:ascii="Calibri" w:hAnsi="Calibri" w:cs="Calibri" w:asciiTheme="minorAscii" w:hAnsiTheme="minorAscii"/>
          <w:b w:val="1"/>
          <w:bCs w:val="1"/>
        </w:rPr>
        <w:t>Table 3.1e:</w:t>
      </w:r>
      <w:r>
        <w:tab/>
      </w:r>
      <w:r w:rsidRPr="2DAC040C" w:rsidR="00A750AA">
        <w:rPr>
          <w:rFonts w:ascii="Calibri" w:hAnsi="Calibri" w:cs="Calibri" w:asciiTheme="minorAscii" w:hAnsiTheme="minorAscii"/>
          <w:b w:val="1"/>
          <w:bCs w:val="1"/>
        </w:rPr>
        <w:t xml:space="preserve">Critical risks for implementation </w:t>
      </w:r>
      <w:bookmarkStart w:name="_Hlk106802874" w:id="0"/>
      <w:r w:rsidRPr="2DAC040C" w:rsidR="00A750AA">
        <w:rPr>
          <w:rFonts w:cs="Arial"/>
          <w:color w:val="B5B5B5"/>
          <w:sz w:val="18"/>
          <w:szCs w:val="18"/>
        </w:rPr>
        <w:t>#@RSK-MGT-RM@#</w:t>
      </w:r>
      <w:bookmarkEnd w:id="0"/>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38"/>
        <w:gridCol w:w="2279"/>
        <w:gridCol w:w="3037"/>
      </w:tblGrid>
      <w:tr xmlns:wp14="http://schemas.microsoft.com/office/word/2010/wordml" w:rsidRPr="00854052" w:rsidR="00A750AA" w:rsidTr="2DAC040C" w14:paraId="4BF7EC05" wp14:textId="77777777">
        <w:tc>
          <w:tcPr>
            <w:tcW w:w="3828" w:type="dxa"/>
            <w:shd w:val="clear" w:color="auto" w:fill="F2F2F2" w:themeFill="background1" w:themeFillShade="F2"/>
            <w:tcMar/>
          </w:tcPr>
          <w:p w:rsidRPr="00854052" w:rsidR="00A750AA" w:rsidP="2DAC040C" w:rsidRDefault="00A750AA" w14:paraId="4CBC5766" wp14:textId="77777777">
            <w:pPr>
              <w:spacing w:line="276" w:lineRule="auto"/>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 xml:space="preserve">Description of </w:t>
            </w:r>
            <w:r w:rsidRPr="2DAC040C" w:rsidR="00A750AA">
              <w:rPr>
                <w:rFonts w:ascii="Calibri" w:hAnsi="Calibri" w:cs="Calibri" w:asciiTheme="minorAscii" w:hAnsiTheme="minorAscii"/>
                <w:b w:val="1"/>
                <w:bCs w:val="1"/>
              </w:rPr>
              <w:t>risk  (</w:t>
            </w:r>
            <w:r w:rsidRPr="2DAC040C" w:rsidR="00A750AA">
              <w:rPr>
                <w:rFonts w:ascii="Calibri" w:hAnsi="Calibri" w:cs="Calibri" w:asciiTheme="minorAscii" w:hAnsiTheme="minorAscii"/>
                <w:b w:val="1"/>
                <w:bCs w:val="1"/>
              </w:rPr>
              <w:t>indicate level of (</w:t>
            </w:r>
            <w:r w:rsidRPr="2DAC040C" w:rsidR="00A750AA">
              <w:rPr>
                <w:rFonts w:ascii="Calibri" w:hAnsi="Calibri" w:cs="Calibri" w:asciiTheme="minorAscii" w:hAnsiTheme="minorAscii"/>
                <w:b w:val="1"/>
                <w:bCs w:val="1"/>
              </w:rPr>
              <w:t>i</w:t>
            </w:r>
            <w:r w:rsidRPr="2DAC040C" w:rsidR="00A750AA">
              <w:rPr>
                <w:rFonts w:ascii="Calibri" w:hAnsi="Calibri" w:cs="Calibri" w:asciiTheme="minorAscii" w:hAnsiTheme="minorAscii"/>
                <w:b w:val="1"/>
                <w:bCs w:val="1"/>
              </w:rPr>
              <w:t>) likelihood, and (ii) severity: Low/Medium/High)</w:t>
            </w:r>
          </w:p>
        </w:tc>
        <w:tc>
          <w:tcPr>
            <w:tcW w:w="2409" w:type="dxa"/>
            <w:shd w:val="clear" w:color="auto" w:fill="F2F2F2" w:themeFill="background1" w:themeFillShade="F2"/>
            <w:tcMar/>
          </w:tcPr>
          <w:p w:rsidRPr="00854052" w:rsidR="00A750AA" w:rsidP="2DAC040C" w:rsidRDefault="00A750AA" w14:paraId="39B7C86A" wp14:textId="77777777">
            <w:pPr>
              <w:spacing w:line="276" w:lineRule="auto"/>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Work package(s) involved</w:t>
            </w:r>
          </w:p>
        </w:tc>
        <w:tc>
          <w:tcPr>
            <w:tcW w:w="3261" w:type="dxa"/>
            <w:shd w:val="clear" w:color="auto" w:fill="F2F2F2" w:themeFill="background1" w:themeFillShade="F2"/>
            <w:tcMar/>
          </w:tcPr>
          <w:p w:rsidRPr="00854052" w:rsidR="00A750AA" w:rsidP="2DAC040C" w:rsidRDefault="00A750AA" w14:paraId="72155CC6" wp14:textId="77777777">
            <w:pPr>
              <w:spacing w:line="276" w:lineRule="auto"/>
              <w:jc w:val="cente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Proposed risk-mitigation measures</w:t>
            </w:r>
          </w:p>
        </w:tc>
      </w:tr>
      <w:tr xmlns:wp14="http://schemas.microsoft.com/office/word/2010/wordml" w:rsidRPr="00854052" w:rsidR="00A750AA" w:rsidTr="2DAC040C" w14:paraId="0F3CABC7" wp14:textId="77777777">
        <w:tc>
          <w:tcPr>
            <w:tcW w:w="3828" w:type="dxa"/>
            <w:tcMar/>
          </w:tcPr>
          <w:p w:rsidRPr="00854052" w:rsidR="00A750AA" w:rsidP="35FE965A" w:rsidRDefault="00A750AA" w14:paraId="5B08B5D1" wp14:textId="6919CDB5">
            <w:pPr>
              <w:spacing w:line="276" w:lineRule="auto"/>
              <w:jc w:val="center"/>
              <w:rPr>
                <w:rFonts w:ascii="Calibri" w:hAnsi="Calibri" w:cs="Calibri" w:asciiTheme="minorAscii" w:hAnsiTheme="minorAscii"/>
                <w:lang w:val="en-GB"/>
              </w:rPr>
            </w:pPr>
            <w:r w:rsidRPr="2DAC040C" w:rsidR="31F8198A">
              <w:rPr>
                <w:rFonts w:ascii="Calibri" w:hAnsi="Calibri" w:cs="Calibri" w:asciiTheme="minorAscii" w:hAnsiTheme="minorAscii"/>
              </w:rPr>
              <w:t xml:space="preserve">Some codes </w:t>
            </w:r>
            <w:r w:rsidRPr="2DAC040C" w:rsidR="31F8198A">
              <w:rPr>
                <w:rFonts w:ascii="Calibri" w:hAnsi="Calibri" w:cs="Calibri" w:asciiTheme="minorAscii" w:hAnsiTheme="minorAscii"/>
              </w:rPr>
              <w:t>cannot</w:t>
            </w:r>
            <w:r w:rsidRPr="2DAC040C" w:rsidR="31F8198A">
              <w:rPr>
                <w:rFonts w:ascii="Calibri" w:hAnsi="Calibri" w:cs="Calibri" w:asciiTheme="minorAscii" w:hAnsiTheme="minorAscii"/>
              </w:rPr>
              <w:t xml:space="preserve"> be obtained and/or authors unwilling to co</w:t>
            </w:r>
            <w:r w:rsidRPr="2DAC040C" w:rsidR="4806DE59">
              <w:rPr>
                <w:rFonts w:ascii="Calibri" w:hAnsi="Calibri" w:cs="Calibri" w:asciiTheme="minorAscii" w:hAnsiTheme="minorAscii"/>
              </w:rPr>
              <w:t>llabo</w:t>
            </w:r>
            <w:r w:rsidRPr="2DAC040C" w:rsidR="31F8198A">
              <w:rPr>
                <w:rFonts w:ascii="Calibri" w:hAnsi="Calibri" w:cs="Calibri" w:asciiTheme="minorAscii" w:hAnsiTheme="minorAscii"/>
              </w:rPr>
              <w:t>rate (high, low)</w:t>
            </w:r>
          </w:p>
        </w:tc>
        <w:tc>
          <w:tcPr>
            <w:tcW w:w="2409" w:type="dxa"/>
            <w:tcMar/>
          </w:tcPr>
          <w:p w:rsidRPr="00854052" w:rsidR="00A750AA" w:rsidP="35FE965A" w:rsidRDefault="00A750AA" w14:paraId="16DEB4AB" wp14:textId="2793664C">
            <w:pPr>
              <w:spacing w:line="276" w:lineRule="auto"/>
              <w:jc w:val="center"/>
              <w:rPr>
                <w:rFonts w:ascii="Calibri" w:hAnsi="Calibri" w:cs="Calibri" w:asciiTheme="minorAscii" w:hAnsiTheme="minorAscii"/>
                <w:lang w:val="en-GB"/>
              </w:rPr>
            </w:pPr>
            <w:r w:rsidRPr="2DAC040C" w:rsidR="31F8198A">
              <w:rPr>
                <w:rFonts w:ascii="Calibri" w:hAnsi="Calibri" w:cs="Calibri" w:asciiTheme="minorAscii" w:hAnsiTheme="minorAscii"/>
              </w:rPr>
              <w:t>RMCL2++, WP2</w:t>
            </w:r>
          </w:p>
        </w:tc>
        <w:tc>
          <w:tcPr>
            <w:tcW w:w="3261" w:type="dxa"/>
            <w:tcMar/>
          </w:tcPr>
          <w:p w:rsidRPr="00854052" w:rsidR="00A750AA" w:rsidP="35FE965A" w:rsidRDefault="00A750AA" w14:paraId="0AD9C6F4" wp14:textId="6059345C">
            <w:pPr>
              <w:spacing w:line="276" w:lineRule="auto"/>
              <w:jc w:val="center"/>
              <w:rPr>
                <w:rFonts w:ascii="Calibri" w:hAnsi="Calibri" w:cs="Calibri" w:asciiTheme="minorAscii" w:hAnsiTheme="minorAscii"/>
                <w:lang w:val="en-GB"/>
              </w:rPr>
            </w:pPr>
            <w:r w:rsidRPr="2DAC040C" w:rsidR="31F8198A">
              <w:rPr>
                <w:rFonts w:ascii="Calibri" w:hAnsi="Calibri" w:cs="Calibri" w:asciiTheme="minorAscii" w:hAnsiTheme="minorAscii"/>
              </w:rPr>
              <w:t>Work with codes that are available and extend later</w:t>
            </w:r>
          </w:p>
        </w:tc>
      </w:tr>
      <w:tr xmlns:wp14="http://schemas.microsoft.com/office/word/2010/wordml" w:rsidRPr="00854052" w:rsidR="00A750AA" w:rsidTr="2DAC040C" w14:paraId="4B1F511A" wp14:textId="77777777">
        <w:tc>
          <w:tcPr>
            <w:tcW w:w="3828" w:type="dxa"/>
            <w:tcMar/>
          </w:tcPr>
          <w:p w:rsidRPr="00854052" w:rsidR="00A750AA" w:rsidP="35FE965A" w:rsidRDefault="00A750AA" w14:paraId="65F9C3DC" wp14:textId="2C9D908E">
            <w:pPr>
              <w:spacing w:line="276" w:lineRule="auto"/>
              <w:jc w:val="center"/>
              <w:rPr>
                <w:rFonts w:ascii="Calibri" w:hAnsi="Calibri" w:cs="Calibri" w:asciiTheme="minorAscii" w:hAnsiTheme="minorAscii"/>
                <w:lang w:val="en-US"/>
              </w:rPr>
            </w:pPr>
            <w:r w:rsidRPr="2DAC040C" w:rsidR="31F8198A">
              <w:rPr>
                <w:rFonts w:ascii="Calibri" w:hAnsi="Calibri" w:cs="Calibri" w:asciiTheme="minorAscii" w:hAnsiTheme="minorAscii"/>
              </w:rPr>
              <w:t xml:space="preserve">Travel restrictions </w:t>
            </w:r>
            <w:r w:rsidRPr="2DAC040C" w:rsidR="31F8198A">
              <w:rPr>
                <w:rFonts w:ascii="Calibri" w:hAnsi="Calibri" w:cs="Calibri" w:asciiTheme="minorAscii" w:hAnsiTheme="minorAscii"/>
              </w:rPr>
              <w:t>impacting</w:t>
            </w:r>
            <w:r w:rsidRPr="2DAC040C" w:rsidR="31F8198A">
              <w:rPr>
                <w:rFonts w:ascii="Calibri" w:hAnsi="Calibri" w:cs="Calibri" w:asciiTheme="minorAscii" w:hAnsiTheme="minorAscii"/>
              </w:rPr>
              <w:t xml:space="preserve"> internships or workshops (medium, medium)</w:t>
            </w:r>
          </w:p>
        </w:tc>
        <w:tc>
          <w:tcPr>
            <w:tcW w:w="2409" w:type="dxa"/>
            <w:tcMar/>
          </w:tcPr>
          <w:p w:rsidRPr="00854052" w:rsidR="00A750AA" w:rsidP="35FE965A" w:rsidRDefault="00A750AA" w14:paraId="5023141B" wp14:textId="599BC4C0">
            <w:pPr>
              <w:spacing w:line="276" w:lineRule="auto"/>
              <w:jc w:val="center"/>
              <w:rPr>
                <w:rFonts w:ascii="Calibri" w:hAnsi="Calibri" w:cs="Calibri" w:asciiTheme="minorAscii" w:hAnsiTheme="minorAscii"/>
                <w:lang w:val="en-GB"/>
              </w:rPr>
            </w:pPr>
            <w:r w:rsidRPr="2DAC040C" w:rsidR="31F8198A">
              <w:rPr>
                <w:rFonts w:ascii="Calibri" w:hAnsi="Calibri" w:cs="Calibri" w:asciiTheme="minorAscii" w:hAnsiTheme="minorAscii"/>
              </w:rPr>
              <w:t>RMCL2++, WP1</w:t>
            </w:r>
          </w:p>
        </w:tc>
        <w:tc>
          <w:tcPr>
            <w:tcW w:w="3261" w:type="dxa"/>
            <w:tcMar/>
          </w:tcPr>
          <w:p w:rsidRPr="00854052" w:rsidR="00A750AA" w:rsidP="35FE965A" w:rsidRDefault="00A750AA" w14:paraId="1F3B1409" wp14:textId="53932B79">
            <w:pPr>
              <w:spacing w:line="276" w:lineRule="auto"/>
              <w:jc w:val="center"/>
              <w:rPr>
                <w:rFonts w:ascii="Calibri" w:hAnsi="Calibri" w:cs="Calibri" w:asciiTheme="minorAscii" w:hAnsiTheme="minorAscii"/>
                <w:lang w:val="en-GB"/>
              </w:rPr>
            </w:pPr>
            <w:r w:rsidRPr="2DAC040C" w:rsidR="31F8198A">
              <w:rPr>
                <w:rFonts w:ascii="Calibri" w:hAnsi="Calibri" w:cs="Calibri" w:asciiTheme="minorAscii" w:hAnsiTheme="minorAscii"/>
              </w:rPr>
              <w:t>Perform workshops online, postpone internships, encourage remote collaboration between MC groups</w:t>
            </w:r>
          </w:p>
        </w:tc>
      </w:tr>
      <w:tr xmlns:wp14="http://schemas.microsoft.com/office/word/2010/wordml" w:rsidRPr="00854052" w:rsidR="00A750AA" w:rsidTr="2DAC040C" w14:paraId="562C75D1" wp14:textId="77777777">
        <w:tc>
          <w:tcPr>
            <w:tcW w:w="3828" w:type="dxa"/>
            <w:tcMar/>
          </w:tcPr>
          <w:p w:rsidRPr="00854052" w:rsidR="00A750AA" w:rsidP="35FE965A" w:rsidRDefault="00A750AA" w14:paraId="664355AD" wp14:textId="2F43D74D">
            <w:pPr>
              <w:spacing w:line="276" w:lineRule="auto"/>
              <w:jc w:val="center"/>
              <w:rPr>
                <w:rFonts w:ascii="Calibri" w:hAnsi="Calibri" w:cs="Calibri" w:asciiTheme="minorAscii" w:hAnsiTheme="minorAscii"/>
                <w:lang w:val="en-GB"/>
              </w:rPr>
            </w:pPr>
            <w:r w:rsidRPr="2DAC040C" w:rsidR="31F8198A">
              <w:rPr>
                <w:rFonts w:ascii="Calibri" w:hAnsi="Calibri" w:cs="Calibri" w:asciiTheme="minorAscii" w:hAnsiTheme="minorAscii"/>
              </w:rPr>
              <w:t>Codes too heterogenous to allow for common interface (low, high)</w:t>
            </w:r>
          </w:p>
        </w:tc>
        <w:tc>
          <w:tcPr>
            <w:tcW w:w="2409" w:type="dxa"/>
            <w:tcMar/>
          </w:tcPr>
          <w:p w:rsidRPr="00854052" w:rsidR="00A750AA" w:rsidP="35FE965A" w:rsidRDefault="00A750AA" w14:paraId="1A965116" wp14:textId="5B360D16">
            <w:pPr>
              <w:spacing w:line="276" w:lineRule="auto"/>
              <w:jc w:val="center"/>
              <w:rPr>
                <w:rFonts w:ascii="Calibri" w:hAnsi="Calibri" w:cs="Calibri" w:asciiTheme="minorAscii" w:hAnsiTheme="minorAscii"/>
                <w:lang w:val="en-GB"/>
              </w:rPr>
            </w:pPr>
            <w:r w:rsidRPr="2DAC040C" w:rsidR="31F8198A">
              <w:rPr>
                <w:rFonts w:ascii="Calibri" w:hAnsi="Calibri" w:cs="Calibri" w:asciiTheme="minorAscii" w:hAnsiTheme="minorAscii"/>
              </w:rPr>
              <w:t>RMCL2++, WP3</w:t>
            </w:r>
          </w:p>
        </w:tc>
        <w:tc>
          <w:tcPr>
            <w:tcW w:w="3261" w:type="dxa"/>
            <w:tcMar/>
          </w:tcPr>
          <w:p w:rsidRPr="00854052" w:rsidR="00A750AA" w:rsidP="35FE965A" w:rsidRDefault="00A750AA" w14:paraId="7DF4E37C" wp14:textId="53ABC409">
            <w:pPr>
              <w:spacing w:line="276" w:lineRule="auto"/>
              <w:jc w:val="center"/>
              <w:rPr>
                <w:rFonts w:ascii="Calibri" w:hAnsi="Calibri" w:cs="Calibri" w:asciiTheme="minorAscii" w:hAnsiTheme="minorAscii"/>
                <w:lang w:val="en-GB"/>
              </w:rPr>
            </w:pPr>
            <w:r w:rsidRPr="2DAC040C" w:rsidR="31F8198A">
              <w:rPr>
                <w:rFonts w:ascii="Calibri" w:hAnsi="Calibri" w:cs="Calibri" w:asciiTheme="minorAscii" w:hAnsiTheme="minorAscii"/>
              </w:rPr>
              <w:t>Work with largest sensible subset of codes, build specific observable-dependent shims to allow fine-tuning using interface</w:t>
            </w:r>
          </w:p>
        </w:tc>
      </w:tr>
      <w:tr xmlns:wp14="http://schemas.microsoft.com/office/word/2010/wordml" w:rsidRPr="00854052" w:rsidR="00A750AA" w:rsidTr="2DAC040C" w14:paraId="44FB30F8" wp14:textId="77777777">
        <w:tc>
          <w:tcPr>
            <w:tcW w:w="3828" w:type="dxa"/>
            <w:tcMar/>
          </w:tcPr>
          <w:p w:rsidRPr="00854052" w:rsidR="00A750AA" w:rsidP="2DAC040C" w:rsidRDefault="00A750AA" w14:paraId="1DA6542E" wp14:textId="77777777">
            <w:pPr>
              <w:spacing w:line="276" w:lineRule="auto"/>
              <w:jc w:val="center"/>
              <w:rPr>
                <w:rFonts w:ascii="Calibri" w:hAnsi="Calibri" w:cs="Calibri" w:asciiTheme="minorAscii" w:hAnsiTheme="minorAscii"/>
                <w:lang w:val="en-GB"/>
              </w:rPr>
            </w:pPr>
          </w:p>
        </w:tc>
        <w:tc>
          <w:tcPr>
            <w:tcW w:w="2409" w:type="dxa"/>
            <w:tcMar/>
          </w:tcPr>
          <w:p w:rsidRPr="00854052" w:rsidR="00A750AA" w:rsidP="2DAC040C" w:rsidRDefault="00A750AA" w14:paraId="3041E394" wp14:textId="77777777">
            <w:pPr>
              <w:spacing w:line="276" w:lineRule="auto"/>
              <w:jc w:val="center"/>
              <w:rPr>
                <w:rFonts w:ascii="Calibri" w:hAnsi="Calibri" w:cs="Calibri" w:asciiTheme="minorAscii" w:hAnsiTheme="minorAscii"/>
                <w:lang w:val="en-GB"/>
              </w:rPr>
            </w:pPr>
          </w:p>
        </w:tc>
        <w:tc>
          <w:tcPr>
            <w:tcW w:w="3261" w:type="dxa"/>
            <w:tcMar/>
          </w:tcPr>
          <w:p w:rsidRPr="00854052" w:rsidR="00A750AA" w:rsidP="2DAC040C" w:rsidRDefault="00A750AA" w14:paraId="722B00AE" wp14:textId="77777777">
            <w:pPr>
              <w:spacing w:line="276" w:lineRule="auto"/>
              <w:jc w:val="center"/>
              <w:rPr>
                <w:rFonts w:ascii="Calibri" w:hAnsi="Calibri" w:cs="Calibri" w:asciiTheme="minorAscii" w:hAnsiTheme="minorAscii"/>
                <w:lang w:val="en-GB"/>
              </w:rPr>
            </w:pPr>
          </w:p>
        </w:tc>
      </w:tr>
    </w:tbl>
    <w:p xmlns:wp14="http://schemas.microsoft.com/office/word/2010/wordml" w:rsidRPr="00854052" w:rsidR="00A750AA" w:rsidP="2DAC040C" w:rsidRDefault="00A750AA" w14:paraId="42C6D796" wp14:textId="77777777">
      <w:pPr>
        <w:spacing w:line="360" w:lineRule="auto"/>
        <w:rPr>
          <w:rFonts w:ascii="Calibri" w:hAnsi="Calibri" w:cs="Calibri" w:asciiTheme="minorAscii" w:hAnsiTheme="minorAscii"/>
          <w:b w:val="1"/>
          <w:bCs w:val="1"/>
          <w:lang w:val="en-GB"/>
        </w:rPr>
      </w:pPr>
    </w:p>
    <w:tbl>
      <w:tblPr>
        <w:tblStyle w:val="Grilledutableau"/>
        <w:tblW w:w="0" w:type="auto"/>
        <w:tblLook w:val="04A0" w:firstRow="1" w:lastRow="0" w:firstColumn="1" w:lastColumn="0" w:noHBand="0" w:noVBand="1"/>
      </w:tblPr>
      <w:tblGrid>
        <w:gridCol w:w="9062"/>
      </w:tblGrid>
      <w:tr xmlns:wp14="http://schemas.microsoft.com/office/word/2010/wordml" w:rsidRPr="00854052" w:rsidR="00A750AA" w:rsidTr="2DAC040C" w14:paraId="720A3DDE" wp14:textId="77777777">
        <w:tc>
          <w:tcPr>
            <w:tcW w:w="10344" w:type="dxa"/>
            <w:tcMar/>
          </w:tcPr>
          <w:p w:rsidRPr="00854052" w:rsidR="00A750AA" w:rsidP="2DAC040C" w:rsidRDefault="00A750AA" w14:paraId="596D3432" wp14:textId="77777777">
            <w:pP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 xml:space="preserve">Definition critical risk: </w:t>
            </w:r>
          </w:p>
          <w:p w:rsidRPr="00854052" w:rsidR="00A750AA" w:rsidP="2DAC040C" w:rsidRDefault="00A750AA" w14:paraId="55186ED2" wp14:textId="77777777">
            <w:pPr>
              <w:rPr>
                <w:rFonts w:ascii="Calibri" w:hAnsi="Calibri" w:cs="Calibri" w:asciiTheme="minorAscii" w:hAnsiTheme="minorAscii"/>
                <w:lang w:val="en-GB"/>
              </w:rPr>
            </w:pPr>
            <w:r w:rsidRPr="2DAC040C" w:rsidR="00A750AA">
              <w:rPr>
                <w:rFonts w:ascii="Calibri" w:hAnsi="Calibri" w:cs="Calibri" w:asciiTheme="minorAscii" w:hAnsiTheme="minorAscii"/>
              </w:rPr>
              <w:t xml:space="preserve">A critical risk is a plausible event or issue that could have a high adverse impact on the ability of the project to achieve its </w:t>
            </w:r>
            <w:r w:rsidRPr="2DAC040C" w:rsidR="00A750AA">
              <w:rPr>
                <w:rFonts w:ascii="Calibri" w:hAnsi="Calibri" w:cs="Calibri" w:asciiTheme="minorAscii" w:hAnsiTheme="minorAscii"/>
              </w:rPr>
              <w:t>objectives</w:t>
            </w:r>
            <w:r w:rsidRPr="2DAC040C" w:rsidR="00A750AA">
              <w:rPr>
                <w:rFonts w:ascii="Calibri" w:hAnsi="Calibri" w:cs="Calibri" w:asciiTheme="minorAscii" w:hAnsiTheme="minorAscii"/>
              </w:rPr>
              <w:t xml:space="preserve">. </w:t>
            </w:r>
          </w:p>
          <w:p w:rsidRPr="00854052" w:rsidR="00A750AA" w:rsidP="2DAC040C" w:rsidRDefault="00A750AA" w14:paraId="6E1831B3" wp14:textId="77777777">
            <w:pPr>
              <w:rPr>
                <w:rFonts w:ascii="Calibri" w:hAnsi="Calibri" w:cs="Calibri" w:asciiTheme="minorAscii" w:hAnsiTheme="minorAscii"/>
                <w:lang w:val="en-GB"/>
              </w:rPr>
            </w:pPr>
          </w:p>
          <w:p w:rsidRPr="00854052" w:rsidR="00A750AA" w:rsidP="2DAC040C" w:rsidRDefault="00A750AA" w14:paraId="0B5B987E" wp14:textId="77777777">
            <w:pP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Level of likelihood to occur: Low/medium/high</w:t>
            </w:r>
          </w:p>
          <w:p w:rsidRPr="00854052" w:rsidR="00A750AA" w:rsidP="2DAC040C" w:rsidRDefault="00A750AA" w14:paraId="3D75B31E" wp14:textId="77777777">
            <w:pPr>
              <w:rPr>
                <w:rFonts w:ascii="Calibri" w:hAnsi="Calibri" w:cs="Calibri" w:asciiTheme="minorAscii" w:hAnsiTheme="minorAscii"/>
                <w:lang w:val="en-GB"/>
              </w:rPr>
            </w:pPr>
            <w:r w:rsidRPr="2DAC040C" w:rsidR="00A750AA">
              <w:rPr>
                <w:rFonts w:ascii="Calibri" w:hAnsi="Calibri" w:cs="Calibri" w:asciiTheme="minorAscii" w:hAnsiTheme="minorAscii"/>
              </w:rPr>
              <w:t>The likelihood is the estimated probability that the risk will materialise even after taking account of the mitigating measures put in place.</w:t>
            </w:r>
          </w:p>
          <w:p w:rsidRPr="00854052" w:rsidR="00A750AA" w:rsidP="2DAC040C" w:rsidRDefault="00A750AA" w14:paraId="54E11D2A" wp14:textId="77777777">
            <w:pPr>
              <w:rPr>
                <w:rFonts w:ascii="Calibri" w:hAnsi="Calibri" w:cs="Calibri" w:asciiTheme="minorAscii" w:hAnsiTheme="minorAscii"/>
                <w:lang w:val="en-GB"/>
              </w:rPr>
            </w:pPr>
          </w:p>
          <w:p w:rsidRPr="00854052" w:rsidR="00A750AA" w:rsidP="2DAC040C" w:rsidRDefault="00A750AA" w14:paraId="5DFFE07E" wp14:textId="77777777">
            <w:pPr>
              <w:rPr>
                <w:rFonts w:ascii="Calibri" w:hAnsi="Calibri" w:cs="Calibri" w:asciiTheme="minorAscii" w:hAnsiTheme="minorAscii"/>
                <w:b w:val="1"/>
                <w:bCs w:val="1"/>
                <w:lang w:val="en-GB"/>
              </w:rPr>
            </w:pPr>
            <w:r w:rsidRPr="2DAC040C" w:rsidR="00A750AA">
              <w:rPr>
                <w:rFonts w:ascii="Calibri" w:hAnsi="Calibri" w:cs="Calibri" w:asciiTheme="minorAscii" w:hAnsiTheme="minorAscii"/>
                <w:b w:val="1"/>
                <w:bCs w:val="1"/>
              </w:rPr>
              <w:t>Level of severity: Low/medium/high</w:t>
            </w:r>
          </w:p>
          <w:p w:rsidRPr="00854052" w:rsidR="00A750AA" w:rsidP="2DAC040C" w:rsidRDefault="00A750AA" w14:paraId="3975F4BA" wp14:textId="77777777">
            <w:pPr>
              <w:spacing w:line="360" w:lineRule="auto"/>
              <w:rPr>
                <w:rFonts w:ascii="Calibri" w:hAnsi="Calibri" w:cs="Calibri" w:asciiTheme="minorAscii" w:hAnsiTheme="minorAscii"/>
                <w:b w:val="1"/>
                <w:bCs w:val="1"/>
                <w:lang w:val="en-GB"/>
              </w:rPr>
            </w:pPr>
            <w:r w:rsidRPr="2DAC040C" w:rsidR="00A750AA">
              <w:rPr>
                <w:rFonts w:ascii="Calibri" w:hAnsi="Calibri" w:cs="Calibri" w:asciiTheme="minorAscii" w:hAnsiTheme="minorAscii"/>
              </w:rPr>
              <w:t>The relative seriousness of the risk and the significance of its effect.</w:t>
            </w:r>
          </w:p>
        </w:tc>
      </w:tr>
    </w:tbl>
    <w:p xmlns:wp14="http://schemas.microsoft.com/office/word/2010/wordml" w:rsidRPr="00854052" w:rsidR="00A750AA" w:rsidP="2DAC040C" w:rsidRDefault="00A750AA" w14:paraId="38B8603E" wp14:textId="77777777">
      <w:pPr>
        <w:spacing w:line="360" w:lineRule="auto"/>
        <w:rPr>
          <w:rFonts w:ascii="Calibri" w:hAnsi="Calibri" w:cs="Calibri" w:asciiTheme="minorAscii" w:hAnsiTheme="minorAscii"/>
          <w:b w:val="1"/>
          <w:bCs w:val="1"/>
          <w:lang w:val="en-GB"/>
        </w:rPr>
      </w:pPr>
      <w:r w:rsidRPr="2DAC040C" w:rsidR="00A750AA">
        <w:rPr>
          <w:rFonts w:cs="Arial"/>
          <w:color w:val="B5B5B5"/>
          <w:sz w:val="18"/>
          <w:szCs w:val="18"/>
        </w:rPr>
        <w:t>#§RSK-MGT-RM§#</w:t>
      </w:r>
    </w:p>
    <w:p xmlns:wp14="http://schemas.microsoft.com/office/word/2010/wordml" w:rsidR="007E530E" w:rsidP="00A750AA" w:rsidRDefault="00684470" w14:paraId="31126E5D" wp14:textId="77777777">
      <w:bookmarkStart w:name="_GoBack" w:id="1"/>
      <w:bookmarkEnd w:id="1"/>
    </w:p>
    <w:p w:rsidR="2DAC040C" w:rsidRDefault="2DAC040C" w14:paraId="11622C9F" w14:textId="4829A908"/>
    <w:p w:rsidR="6C26EB66" w:rsidP="64A69BD5" w:rsidRDefault="6C26EB66" w14:paraId="7FFD5CF3" w14:textId="79C3EB93">
      <w:pPr>
        <w:pStyle w:val="Normal"/>
        <w:rPr>
          <w:rFonts w:ascii="Calibri" w:hAnsi="Calibri" w:eastAsia="Calibri" w:cs="Calibri" w:asciiTheme="minorAscii" w:hAnsiTheme="minorAscii" w:eastAsiaTheme="minorAscii" w:cstheme="minorAscii"/>
          <w:sz w:val="22"/>
          <w:szCs w:val="22"/>
        </w:rPr>
      </w:pPr>
      <w:r w:rsidRPr="64A69BD5" w:rsidR="3FA1DD54">
        <w:rPr>
          <w:rStyle w:val="paraChar"/>
        </w:rPr>
        <w:t>Modality of access</w:t>
      </w:r>
      <w:r w:rsidRPr="64A69BD5" w:rsidR="3FA1DD54">
        <w:rPr>
          <w:rStyle w:val="paraChar"/>
        </w:rPr>
        <w:t>:</w:t>
      </w:r>
      <w:r w:rsidR="3FA1DD54">
        <w:rPr/>
        <w:t xml:space="preserve"> </w:t>
      </w:r>
      <w:r w:rsidR="6C26EB66">
        <w:rPr/>
        <w:t>As part of this project, we will have two types of deliverables: the training and exchange programmes (Deliverable</w:t>
      </w:r>
      <w:r w:rsidR="79CD8142">
        <w:rPr/>
        <w:t>s</w:t>
      </w:r>
      <w:r w:rsidR="6C26EB66">
        <w:rPr/>
        <w:t xml:space="preserve"> I and IV) and the software and data-based projects (Deliverables II and III). We will discuss these in turn.</w:t>
      </w:r>
    </w:p>
    <w:p w:rsidR="6C26EB66" w:rsidP="64A69BD5" w:rsidRDefault="6C26EB66" w14:paraId="00A711BD" w14:textId="6EDAD742">
      <w:pPr>
        <w:pStyle w:val="Normal"/>
        <w:rPr>
          <w:rFonts w:ascii="Calibri" w:hAnsi="Calibri" w:eastAsia="Calibri" w:cs="Calibri" w:asciiTheme="minorAscii" w:hAnsiTheme="minorAscii" w:eastAsiaTheme="minorAscii" w:cstheme="minorAscii"/>
          <w:sz w:val="22"/>
          <w:szCs w:val="22"/>
        </w:rPr>
      </w:pPr>
      <w:r w:rsidR="6C26EB66">
        <w:rPr/>
        <w:t xml:space="preserve">For the former, we will put out regular calls on the RadioMonteCarLow2 </w:t>
      </w:r>
      <w:r w:rsidR="31019A56">
        <w:rPr/>
        <w:t>m</w:t>
      </w:r>
      <w:r w:rsidR="6C26EB66">
        <w:rPr/>
        <w:t xml:space="preserve">ailing lists and advertise the availability of internships during our </w:t>
      </w:r>
      <w:r w:rsidR="635E9C1C">
        <w:rPr/>
        <w:t>bi</w:t>
      </w:r>
      <w:r w:rsidR="6C26EB66">
        <w:rPr/>
        <w:t xml:space="preserve">annual meetings. </w:t>
      </w:r>
      <w:r w:rsidRPr="64A69BD5" w:rsidR="1CA23E27">
        <w:rPr>
          <w:noProof w:val="0"/>
          <w:lang w:val="en-GB"/>
        </w:rPr>
        <w:t xml:space="preserve">ECRs that are interested in short, funded internships under this programme are invited to </w:t>
      </w:r>
      <w:r w:rsidRPr="64A69BD5" w:rsidR="1CA23E27">
        <w:rPr>
          <w:noProof w:val="0"/>
          <w:lang w:val="en-GB"/>
        </w:rPr>
        <w:t>submit</w:t>
      </w:r>
      <w:r w:rsidRPr="64A69BD5" w:rsidR="1CA23E27">
        <w:rPr>
          <w:noProof w:val="0"/>
          <w:lang w:val="en-GB"/>
        </w:rPr>
        <w:t xml:space="preserve"> short, informal applications (incl. a cost estimate)</w:t>
      </w:r>
      <w:r w:rsidRPr="64A69BD5" w:rsidR="35CE83D0">
        <w:rPr>
          <w:noProof w:val="0"/>
          <w:lang w:val="en-GB"/>
        </w:rPr>
        <w:t>,</w:t>
      </w:r>
      <w:r w:rsidRPr="64A69BD5" w:rsidR="1CA23E27">
        <w:rPr>
          <w:noProof w:val="0"/>
          <w:lang w:val="en-GB"/>
        </w:rPr>
        <w:t xml:space="preserve"> explaining what they aim to achieve during the internship and how it will </w:t>
      </w:r>
      <w:r w:rsidRPr="64A69BD5" w:rsidR="1CA23E27">
        <w:rPr>
          <w:noProof w:val="0"/>
          <w:lang w:val="en-GB"/>
        </w:rPr>
        <w:t>benefit</w:t>
      </w:r>
      <w:r w:rsidRPr="64A69BD5" w:rsidR="1CA23E27">
        <w:rPr>
          <w:noProof w:val="0"/>
          <w:lang w:val="en-GB"/>
        </w:rPr>
        <w:t xml:space="preserve"> the development or uptake of Monte Carlo codes</w:t>
      </w:r>
      <w:r w:rsidRPr="64A69BD5" w:rsidR="7F396E28">
        <w:rPr>
          <w:noProof w:val="0"/>
          <w:lang w:val="en-GB"/>
        </w:rPr>
        <w:t>,</w:t>
      </w:r>
      <w:r w:rsidRPr="64A69BD5" w:rsidR="1CA23E27">
        <w:rPr>
          <w:noProof w:val="0"/>
          <w:lang w:val="en-GB"/>
        </w:rPr>
        <w:t xml:space="preserve"> to the leaders of RMCL2++.</w:t>
      </w:r>
      <w:r w:rsidR="099D57A6">
        <w:rPr/>
        <w:t xml:space="preserve"> </w:t>
      </w:r>
      <w:r w:rsidR="6C26EB66">
        <w:rPr/>
        <w:t xml:space="preserve">Once approved, they are invited to make their own arrangements and will </w:t>
      </w:r>
      <w:r w:rsidR="6C26EB66">
        <w:rPr/>
        <w:t>be reimbursed through the University of Liverpool which acts as grant manager.</w:t>
      </w:r>
      <w:r w:rsidR="52576DF8">
        <w:rPr/>
        <w:t xml:space="preserve"> </w:t>
      </w:r>
      <w:r w:rsidR="0AC12326">
        <w:rPr/>
        <w:t>Of course, the internships should ideally lead to long</w:t>
      </w:r>
      <w:r w:rsidR="7303C75D">
        <w:rPr/>
        <w:t>-</w:t>
      </w:r>
      <w:r w:rsidR="0AC12326">
        <w:rPr/>
        <w:t xml:space="preserve">term collaborations beyond the research stay itself. To </w:t>
      </w:r>
      <w:r w:rsidR="0AC12326">
        <w:rPr/>
        <w:t>monitor</w:t>
      </w:r>
      <w:r w:rsidR="0AC12326">
        <w:rPr/>
        <w:t xml:space="preserve"> this, the intern</w:t>
      </w:r>
      <w:r w:rsidRPr="64A69BD5" w:rsidR="7E78E796">
        <w:rPr>
          <w:noProof w:val="0"/>
          <w:lang w:val="en-GB"/>
        </w:rPr>
        <w:t xml:space="preserve"> will be asked to provide </w:t>
      </w:r>
      <w:r w:rsidRPr="64A69BD5" w:rsidR="7E78E796">
        <w:rPr>
          <w:noProof w:val="0"/>
          <w:lang w:val="en-GB"/>
        </w:rPr>
        <w:t>a short summary</w:t>
      </w:r>
      <w:r w:rsidRPr="64A69BD5" w:rsidR="7E78E796">
        <w:rPr>
          <w:noProof w:val="0"/>
          <w:lang w:val="en-GB"/>
        </w:rPr>
        <w:t xml:space="preserve"> of their research stay</w:t>
      </w:r>
      <w:r w:rsidRPr="64A69BD5" w:rsidR="5707EC00">
        <w:rPr>
          <w:noProof w:val="0"/>
          <w:lang w:val="en-GB"/>
        </w:rPr>
        <w:t xml:space="preserve"> and follow-up collaboration, incl. results achieved, six months after completion to the RMCL2++ leadership. </w:t>
      </w:r>
      <w:r w:rsidR="6C26EB66">
        <w:rPr/>
        <w:t xml:space="preserve">They will further be asked to acknowledge this EU project in any publication resulting from their stay. This will allow us to track the impact of our internship funding by </w:t>
      </w:r>
      <w:r w:rsidR="6C26EB66">
        <w:rPr/>
        <w:t>directly linking</w:t>
      </w:r>
      <w:r w:rsidR="6C26EB66">
        <w:rPr/>
        <w:t xml:space="preserve"> Monte Carlo features to funded travels.</w:t>
      </w:r>
    </w:p>
    <w:p w:rsidR="6C26EB66" w:rsidP="64A69BD5" w:rsidRDefault="6C26EB66" w14:paraId="183BF888" w14:textId="088B4422">
      <w:pPr>
        <w:pStyle w:val="Normal"/>
        <w:rPr>
          <w:rFonts w:ascii="Calibri" w:hAnsi="Calibri" w:eastAsia="Calibri" w:cs="Calibri" w:asciiTheme="minorAscii" w:hAnsiTheme="minorAscii" w:eastAsiaTheme="minorAscii" w:cstheme="minorAscii"/>
          <w:sz w:val="22"/>
          <w:szCs w:val="22"/>
        </w:rPr>
      </w:pPr>
      <w:r w:rsidR="6C26EB66">
        <w:rPr/>
        <w:t xml:space="preserve">For the software projects, we will have a public webpage hosted by GitLab at </w:t>
      </w:r>
      <w:hyperlink r:id="R2af104e8069e4085">
        <w:r w:rsidRPr="64A69BD5" w:rsidR="6C26EB66">
          <w:rPr>
            <w:rStyle w:val="Lienhypertexte"/>
          </w:rPr>
          <w:t>https://radiomontecarlow2.gitlab.io</w:t>
        </w:r>
      </w:hyperlink>
      <w:r w:rsidR="6C26EB66">
        <w:rPr/>
        <w:t xml:space="preserve">. Users are already able to browse existing results, as published </w:t>
      </w:r>
      <w:r w:rsidR="59369A93">
        <w:rPr/>
        <w:t xml:space="preserve">as </w:t>
      </w:r>
      <w:hyperlink r:id="R6ca00c493a18420e">
        <w:r w:rsidRPr="64A69BD5" w:rsidR="59369A93">
          <w:rPr>
            <w:rStyle w:val="Lienhypertexte"/>
            <w:noProof w:val="0"/>
            <w:lang w:val="en-GB"/>
          </w:rPr>
          <w:t xml:space="preserve">SciPost </w:t>
        </w:r>
        <w:r w:rsidRPr="64A69BD5" w:rsidR="59369A93">
          <w:rPr>
            <w:rStyle w:val="Lienhypertexte"/>
            <w:noProof w:val="0"/>
            <w:lang w:val="en-GB"/>
          </w:rPr>
          <w:t>Phys.Comm.Rep</w:t>
        </w:r>
        <w:r w:rsidRPr="64A69BD5" w:rsidR="59369A93">
          <w:rPr>
            <w:rStyle w:val="Lienhypertexte"/>
            <w:noProof w:val="0"/>
            <w:lang w:val="en-GB"/>
          </w:rPr>
          <w:t>.</w:t>
        </w:r>
        <w:r w:rsidRPr="64A69BD5" w:rsidR="59369A93">
          <w:rPr>
            <w:rStyle w:val="Lienhypertexte"/>
            <w:noProof w:val="0"/>
            <w:lang w:val="en-GB"/>
          </w:rPr>
          <w:t xml:space="preserve"> 9 (2025)</w:t>
        </w:r>
      </w:hyperlink>
      <w:r w:rsidR="6C26EB66">
        <w:rPr/>
        <w:t xml:space="preserve">, on this webpage. We will make this service more accessible and interactive by making it easier to obtain Monte Carlo commented </w:t>
      </w:r>
      <w:r w:rsidR="6C26EB66">
        <w:rPr/>
        <w:t>runcards</w:t>
      </w:r>
      <w:r w:rsidR="6C26EB66">
        <w:rPr/>
        <w:t xml:space="preserve"> that include explanations on how to tweak those for adaption by experimental users (cf. Deliverable II). For the interface (Deliverable III), we develop the code in public in the same GitLab namespace which allows for early feedback by its experimental and theoretical users. Once </w:t>
      </w:r>
      <w:r w:rsidR="6C26EB66">
        <w:rPr/>
        <w:t>initial</w:t>
      </w:r>
      <w:r w:rsidR="6C26EB66">
        <w:rPr/>
        <w:t xml:space="preserve"> development is complete, the tool will be hosted and </w:t>
      </w:r>
      <w:r w:rsidR="6C26EB66">
        <w:rPr/>
        <w:t>maintained</w:t>
      </w:r>
      <w:r w:rsidR="6C26EB66">
        <w:rPr/>
        <w:t xml:space="preserve"> in its GitLab repository indefinitely. Finally, for every data release and version of the interface, we will create a versioned and archived </w:t>
      </w:r>
      <w:r w:rsidR="6C26EB66">
        <w:rPr/>
        <w:t>Zenodo</w:t>
      </w:r>
      <w:r w:rsidR="6C26EB66">
        <w:rPr/>
        <w:t xml:space="preserve"> record that ensures permanent data retention.</w:t>
      </w:r>
    </w:p>
    <w:p w:rsidR="6C26EB66" w:rsidP="64A69BD5" w:rsidRDefault="6C26EB66" w14:paraId="0810E859" w14:textId="196044F1">
      <w:pPr>
        <w:pStyle w:val="Normal"/>
        <w:rPr>
          <w:rFonts w:ascii="Calibri" w:hAnsi="Calibri" w:eastAsia="Calibri" w:cs="Calibri" w:asciiTheme="minorAscii" w:hAnsiTheme="minorAscii" w:eastAsiaTheme="minorAscii" w:cstheme="minorAscii"/>
          <w:sz w:val="22"/>
          <w:szCs w:val="22"/>
        </w:rPr>
      </w:pPr>
      <w:r w:rsidRPr="64A69BD5" w:rsidR="3A60CC05">
        <w:rPr>
          <w:rStyle w:val="paraChar"/>
        </w:rPr>
        <w:t>Measurement of access</w:t>
      </w:r>
      <w:r w:rsidRPr="64A69BD5" w:rsidR="72C13323">
        <w:rPr>
          <w:rStyle w:val="paraChar"/>
        </w:rPr>
        <w:t xml:space="preserve"> and support provided</w:t>
      </w:r>
      <w:r w:rsidRPr="64A69BD5" w:rsidR="3A60CC05">
        <w:rPr>
          <w:rStyle w:val="paraChar"/>
        </w:rPr>
        <w:t>:</w:t>
      </w:r>
      <w:r w:rsidR="3A60CC05">
        <w:rPr/>
        <w:t xml:space="preserve"> </w:t>
      </w:r>
      <w:r w:rsidR="6C26EB66">
        <w:rPr/>
        <w:t xml:space="preserve">To </w:t>
      </w:r>
      <w:r w:rsidR="6C26EB66">
        <w:rPr/>
        <w:t>monitor</w:t>
      </w:r>
      <w:r w:rsidR="6C26EB66">
        <w:rPr/>
        <w:t xml:space="preserve"> the uptake of both the interface and data repository we will ask users to cite the corresponding </w:t>
      </w:r>
      <w:r w:rsidR="6C26EB66">
        <w:rPr/>
        <w:t>Zenodo</w:t>
      </w:r>
      <w:r w:rsidR="6C26EB66">
        <w:rPr/>
        <w:t xml:space="preserve"> record and/or journal articles. We opt not to include telemetry in either the website </w:t>
      </w:r>
      <w:r w:rsidR="6C26EB66">
        <w:rPr/>
        <w:t>or software tool to preserve our users' privacy. Further, we will remain in constant contact with any experiment and Monte Carlo group that may be interested in using our resources. This complements the bibliometric monitoring and reduces la</w:t>
      </w:r>
      <w:r w:rsidR="6C26EB66">
        <w:rPr/>
        <w:t>tency.</w:t>
      </w:r>
    </w:p>
    <w:p w:rsidR="6C26EB66" w:rsidP="64A69BD5" w:rsidRDefault="6C26EB66" w14:paraId="23152051" w14:textId="078D3B0D">
      <w:pPr>
        <w:pStyle w:val="Normal"/>
        <w:rPr>
          <w:rFonts w:ascii="Calibri" w:hAnsi="Calibri" w:eastAsia="Calibri" w:cs="Calibri" w:asciiTheme="minorAscii" w:hAnsiTheme="minorAscii" w:eastAsiaTheme="minorAscii" w:cstheme="minorAscii"/>
          <w:sz w:val="22"/>
          <w:szCs w:val="22"/>
        </w:rPr>
      </w:pPr>
      <w:r w:rsidR="6C26EB66">
        <w:rPr/>
        <w:t>Of course</w:t>
      </w:r>
      <w:r w:rsidR="76253649">
        <w:rPr/>
        <w:t>,</w:t>
      </w:r>
      <w:r w:rsidR="6C26EB66">
        <w:rPr/>
        <w:t xml:space="preserve"> such close contact with our users will ensure that they are provided with adequate support and opportunity for feedback. We will measure feedback using GitLab issues that can be created by the users themselves or by R</w:t>
      </w:r>
      <w:r w:rsidR="79DFF848">
        <w:rPr/>
        <w:t>MCL</w:t>
      </w:r>
      <w:r w:rsidR="6C26EB66">
        <w:rPr/>
        <w:t xml:space="preserve">2++ members (should feedback arrive via email). RadioMonteCarLow2 already has systems in place where two volunteer members </w:t>
      </w:r>
      <w:r w:rsidR="6C26EB66">
        <w:rPr/>
        <w:t>are responsible for</w:t>
      </w:r>
      <w:r w:rsidR="6C26EB66">
        <w:rPr/>
        <w:t xml:space="preserve"> keeping the data repository up-to-date and we will implement a similar system for technical support once the postdoc has completed their </w:t>
      </w:r>
      <w:r w:rsidR="3EF2422E">
        <w:rPr/>
        <w:t>contract</w:t>
      </w:r>
      <w:r w:rsidR="6C26EB66">
        <w:rPr/>
        <w:t xml:space="preserve"> developing the interface.</w:t>
      </w:r>
    </w:p>
    <w:p w:rsidR="6C26EB66" w:rsidP="64A69BD5" w:rsidRDefault="6C26EB66" w14:paraId="59B86CE4" w14:textId="63793836">
      <w:pPr>
        <w:pStyle w:val="Normal"/>
        <w:bidi w:val="0"/>
        <w:rPr>
          <w:rFonts w:ascii="Calibri" w:hAnsi="Calibri" w:eastAsia="Calibri" w:cs="Calibri" w:asciiTheme="minorAscii" w:hAnsiTheme="minorAscii" w:eastAsiaTheme="minorAscii" w:cstheme="minorAscii"/>
          <w:sz w:val="22"/>
          <w:szCs w:val="22"/>
        </w:rPr>
      </w:pPr>
      <w:r w:rsidRPr="64A69BD5" w:rsidR="42482157">
        <w:rPr>
          <w:rStyle w:val="paraChar"/>
        </w:rPr>
        <w:t xml:space="preserve">Outreach to </w:t>
      </w:r>
      <w:r w:rsidRPr="64A69BD5" w:rsidR="42482157">
        <w:rPr>
          <w:rStyle w:val="paraChar"/>
        </w:rPr>
        <w:t>new users</w:t>
      </w:r>
      <w:r w:rsidRPr="64A69BD5" w:rsidR="42482157">
        <w:rPr>
          <w:rStyle w:val="paraChar"/>
        </w:rPr>
        <w:t>:</w:t>
      </w:r>
      <w:r w:rsidR="42482157">
        <w:rPr/>
        <w:t xml:space="preserve"> </w:t>
      </w:r>
      <w:r w:rsidR="6C26EB66">
        <w:rPr/>
        <w:t xml:space="preserve">Through the project leadership and the broader </w:t>
      </w:r>
      <w:r w:rsidR="6C26EB66">
        <w:rPr/>
        <w:t>RadioMonteCarLow</w:t>
      </w:r>
      <w:r w:rsidR="6C26EB66">
        <w:rPr/>
        <w:t>2 Collaboration we are already in touch with many potential experimental users</w:t>
      </w:r>
      <w:r w:rsidR="6C26EB66">
        <w:rPr/>
        <w:t xml:space="preserve"> and Monte Carlo developers. However, we aim to continuously and proactively reach </w:t>
      </w:r>
      <w:r w:rsidR="6C26EB66">
        <w:rPr/>
        <w:t>new users</w:t>
      </w:r>
      <w:r w:rsidR="6C26EB66">
        <w:rPr/>
        <w:t xml:space="preserve"> and collaborators to use our resources and/or join RMCL2++ directly and therefore become eligible for internships.</w:t>
      </w:r>
      <w:r w:rsidR="42BB3A90">
        <w:rPr/>
        <w:t xml:space="preserve"> </w:t>
      </w:r>
      <w:r w:rsidR="71011313">
        <w:rPr/>
        <w:t>Si</w:t>
      </w:r>
      <w:r w:rsidR="79C8D901">
        <w:rPr/>
        <w:t>nce this subproject has connections to many of the TNA facilities covered under this proposal (e.g. Mainz, INFN-LNF, CERN</w:t>
      </w:r>
      <w:r w:rsidR="0F47511D">
        <w:rPr/>
        <w:t xml:space="preserve">, </w:t>
      </w:r>
      <w:r w:rsidR="0F47511D">
        <w:rPr/>
        <w:t>JLab</w:t>
      </w:r>
      <w:r w:rsidR="0F47511D">
        <w:rPr/>
        <w:t>)</w:t>
      </w:r>
      <w:r w:rsidR="2F84BE12">
        <w:rPr/>
        <w:t xml:space="preserve">, we will be well-placed to provide resources for experiments at these facilities. </w:t>
      </w:r>
      <w:r w:rsidR="42BB3A90">
        <w:rPr/>
        <w:t xml:space="preserve">In the case of the </w:t>
      </w:r>
      <w:r w:rsidR="42BB3A90">
        <w:rPr/>
        <w:t>e</w:t>
      </w:r>
      <w:r w:rsidR="42BB3A90">
        <w:rPr/>
        <w:t>+</w:t>
      </w:r>
      <w:r w:rsidR="42BB3A90">
        <w:rPr/>
        <w:t>e</w:t>
      </w:r>
      <w:r w:rsidR="42BB3A90">
        <w:rPr/>
        <w:t>-</w:t>
      </w:r>
      <w:r w:rsidR="42BB3A90">
        <w:rPr/>
        <w:t xml:space="preserve"> community</w:t>
      </w:r>
      <w:r w:rsidR="463171ED">
        <w:rPr/>
        <w:t xml:space="preserve">, </w:t>
      </w:r>
      <w:r w:rsidR="6C26EB66">
        <w:rPr/>
        <w:t>RadioMonteCarLow</w:t>
      </w:r>
      <w:r w:rsidR="6C26EB66">
        <w:rPr/>
        <w:t xml:space="preserve">2 </w:t>
      </w:r>
      <w:r w:rsidR="257E958E">
        <w:rPr/>
        <w:t xml:space="preserve">already </w:t>
      </w:r>
      <w:r w:rsidR="6C26EB66">
        <w:rPr/>
        <w:t xml:space="preserve">does this for example through a dedicated session in the annual </w:t>
      </w:r>
      <w:hyperlink r:id="R3d74a21e83d14e7c">
        <w:r w:rsidRPr="64A69BD5" w:rsidR="6C26EB66">
          <w:rPr>
            <w:rStyle w:val="Lienhypertexte"/>
          </w:rPr>
          <w:t>Plenary Meetings of the muon g-2 Theory Initiative</w:t>
        </w:r>
      </w:hyperlink>
      <w:r w:rsidR="6C26EB66">
        <w:rPr/>
        <w:t xml:space="preserve"> with talks by developers and a discussion chaired by one of us (YU). </w:t>
      </w:r>
      <w:r w:rsidR="5CDEE65D">
        <w:rPr/>
        <w:t>To ensure awareness within t</w:t>
      </w:r>
      <w:r w:rsidR="51A378E9">
        <w:rPr/>
        <w:t xml:space="preserve">he lepton-scattering community, </w:t>
      </w:r>
      <w:r w:rsidR="51A378E9">
        <w:rPr/>
        <w:t xml:space="preserve">we will make sure that RMCL2++ is </w:t>
      </w:r>
      <w:r w:rsidR="29EE496E">
        <w:rPr/>
        <w:t xml:space="preserve">represented at </w:t>
      </w:r>
      <w:r w:rsidR="05DD26FC">
        <w:rPr/>
        <w:t>the smaller</w:t>
      </w:r>
      <w:r w:rsidR="0C5353DF">
        <w:rPr/>
        <w:t xml:space="preserve">, more ad-hoc </w:t>
      </w:r>
      <w:r w:rsidR="05DD26FC">
        <w:rPr/>
        <w:t xml:space="preserve">conferences and workshops such as </w:t>
      </w:r>
      <w:hyperlink r:id="R36c5d97ee25e4e79">
        <w:r w:rsidRPr="64A69BD5" w:rsidR="05DD26FC">
          <w:rPr>
            <w:rStyle w:val="Lienhypertexte"/>
          </w:rPr>
          <w:t>HADRON PHYSICS 2030</w:t>
        </w:r>
      </w:hyperlink>
      <w:r w:rsidR="05DD26FC">
        <w:rPr/>
        <w:t xml:space="preserve">, </w:t>
      </w:r>
      <w:hyperlink r:id="R77e9c9e78fe549cb">
        <w:r w:rsidRPr="64A69BD5" w:rsidR="1C6DC2CF">
          <w:rPr>
            <w:rStyle w:val="Lienhypertexte"/>
          </w:rPr>
          <w:t>LEEPP</w:t>
        </w:r>
      </w:hyperlink>
      <w:r w:rsidR="24986A75">
        <w:rPr/>
        <w:t xml:space="preserve">, </w:t>
      </w:r>
      <w:hyperlink r:id="R68d193ab1b3148dc">
        <w:r w:rsidRPr="64A69BD5" w:rsidR="24986A75">
          <w:rPr>
            <w:rStyle w:val="Lienhypertexte"/>
          </w:rPr>
          <w:t>NREC</w:t>
        </w:r>
      </w:hyperlink>
      <w:r w:rsidR="24986A75">
        <w:rPr/>
        <w:t xml:space="preserve">. </w:t>
      </w:r>
      <w:r w:rsidR="6C26EB66">
        <w:rPr/>
        <w:t xml:space="preserve">Further, we try to organise a small satellite meeting around a larger conference or workshop that we expect </w:t>
      </w:r>
      <w:r w:rsidR="7E2F1BEE">
        <w:rPr/>
        <w:t xml:space="preserve">RMCL2++ members as well as </w:t>
      </w:r>
      <w:r w:rsidR="6C26EB66">
        <w:rPr/>
        <w:t xml:space="preserve">interested parties to attend. </w:t>
      </w:r>
      <w:r w:rsidR="6C26EB66">
        <w:rPr/>
        <w:t>In addition to talks at various international conference, these steps will ensure awareness in the broader community.</w:t>
      </w:r>
    </w:p>
    <w:p w:rsidR="6C26EB66" w:rsidP="64A69BD5" w:rsidRDefault="6C26EB66" w14:paraId="396BC565" w14:textId="6DF0920B">
      <w:pPr>
        <w:pStyle w:val="Normal"/>
        <w:rPr>
          <w:rFonts w:ascii="Calibri" w:hAnsi="Calibri" w:eastAsia="Calibri" w:cs="Calibri" w:asciiTheme="minorAscii" w:hAnsiTheme="minorAscii" w:eastAsiaTheme="minorAscii" w:cstheme="minorAscii"/>
          <w:sz w:val="22"/>
          <w:szCs w:val="22"/>
        </w:rPr>
      </w:pPr>
      <w:r w:rsidRPr="64A69BD5" w:rsidR="42EDCACE">
        <w:rPr>
          <w:rStyle w:val="paraChar"/>
        </w:rPr>
        <w:t>Review procedures:</w:t>
      </w:r>
      <w:r w:rsidR="42EDCACE">
        <w:rPr/>
        <w:t xml:space="preserve"> </w:t>
      </w:r>
      <w:r w:rsidR="6C26EB66">
        <w:rPr/>
        <w:t xml:space="preserve">Our long-term progress will of course be judged by the RadioMonteCarLow2 Collaboration, our experimental users, and the community at large. However, we, the RMCL2++ leadership, will continuously </w:t>
      </w:r>
      <w:r w:rsidR="6B119995">
        <w:rPr/>
        <w:t>monitor</w:t>
      </w:r>
      <w:r w:rsidR="6C26EB66">
        <w:rPr/>
        <w:t xml:space="preserve"> development and uptake of our software resources and exchange programmes and present this to the Collaboration for review. The discussion after these biannual talks will be </w:t>
      </w:r>
      <w:r w:rsidR="6C26EB66">
        <w:rPr/>
        <w:t>minuted</w:t>
      </w:r>
      <w:r w:rsidR="6C26EB66">
        <w:rPr/>
        <w:t>. Once the project is complete, we will provide a closing report</w:t>
      </w:r>
      <w:r w:rsidR="7C50A45E">
        <w:rPr/>
        <w:t xml:space="preserve"> (Deliverable V)</w:t>
      </w:r>
      <w:r w:rsidR="6C26EB66">
        <w:rPr/>
        <w:t>. In this, we will include quantitative metrics as discussed above and qualitative reports from interns and users as well as minutes from discussions and reviews.</w:t>
      </w:r>
    </w:p>
    <w:sectPr w:rsidR="007E530E">
      <w:pgSz w:w="11906" w:h="16838" w:orient="portrait"/>
      <w:pgMar w:top="1417" w:right="1417" w:bottom="1417" w:left="1417" w:header="708" w:footer="708" w:gutter="0"/>
      <w:cols w:space="708"/>
      <w:docGrid w:linePitch="360"/>
      <w:headerReference w:type="default" r:id="R0653ee0ce9374610"/>
      <w:footerReference w:type="default" r:id="R8670d0db00d44fbd"/>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84470" w:rsidP="00A750AA" w:rsidRDefault="00684470" w14:paraId="2DE403A5" wp14:textId="77777777">
      <w:r>
        <w:separator/>
      </w:r>
    </w:p>
  </w:endnote>
  <w:endnote w:type="continuationSeparator" w:id="0">
    <w:p xmlns:wp14="http://schemas.microsoft.com/office/word/2010/wordml" w:rsidR="00684470" w:rsidP="00A750AA" w:rsidRDefault="00684470" w14:paraId="62431CD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EC Square Sans Pro">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20"/>
      <w:gridCol w:w="3020"/>
      <w:gridCol w:w="3020"/>
    </w:tblGrid>
    <w:tr w:rsidR="2DAC040C" w:rsidTr="2DAC040C" w14:paraId="6862DD78">
      <w:trPr>
        <w:trHeight w:val="300"/>
      </w:trPr>
      <w:tc>
        <w:tcPr>
          <w:tcW w:w="3020" w:type="dxa"/>
          <w:tcMar/>
        </w:tcPr>
        <w:p w:rsidR="2DAC040C" w:rsidP="2DAC040C" w:rsidRDefault="2DAC040C" w14:paraId="0E64FE70" w14:textId="69C6A126">
          <w:pPr>
            <w:pStyle w:val="Header"/>
            <w:bidi w:val="0"/>
            <w:ind w:left="-115"/>
            <w:jc w:val="left"/>
          </w:pPr>
        </w:p>
      </w:tc>
      <w:tc>
        <w:tcPr>
          <w:tcW w:w="3020" w:type="dxa"/>
          <w:tcMar/>
        </w:tcPr>
        <w:p w:rsidR="2DAC040C" w:rsidP="2DAC040C" w:rsidRDefault="2DAC040C" w14:paraId="3A389224" w14:textId="6B39F5C3">
          <w:pPr>
            <w:pStyle w:val="Header"/>
            <w:bidi w:val="0"/>
            <w:jc w:val="center"/>
          </w:pPr>
        </w:p>
      </w:tc>
      <w:tc>
        <w:tcPr>
          <w:tcW w:w="3020" w:type="dxa"/>
          <w:tcMar/>
        </w:tcPr>
        <w:p w:rsidR="2DAC040C" w:rsidP="2DAC040C" w:rsidRDefault="2DAC040C" w14:paraId="10641D99" w14:textId="52DD65B6">
          <w:pPr>
            <w:pStyle w:val="Header"/>
            <w:bidi w:val="0"/>
            <w:ind w:right="-115"/>
            <w:jc w:val="right"/>
          </w:pPr>
        </w:p>
      </w:tc>
    </w:tr>
  </w:tbl>
  <w:p w:rsidR="2DAC040C" w:rsidP="2DAC040C" w:rsidRDefault="2DAC040C" w14:paraId="356EE103" w14:textId="2C765BC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84470" w:rsidP="00A750AA" w:rsidRDefault="00684470" w14:paraId="49E398E2" wp14:textId="77777777">
      <w:r>
        <w:separator/>
      </w:r>
    </w:p>
  </w:footnote>
  <w:footnote w:type="continuationSeparator" w:id="0">
    <w:p xmlns:wp14="http://schemas.microsoft.com/office/word/2010/wordml" w:rsidR="00684470" w:rsidP="00A750AA" w:rsidRDefault="00684470" w14:paraId="16287F21" wp14:textId="77777777">
      <w:r>
        <w:continuationSeparator/>
      </w:r>
    </w:p>
  </w:footnote>
  <w:footnote w:id="1">
    <w:p xmlns:wp14="http://schemas.microsoft.com/office/word/2010/wordml" w:rsidR="00A750AA" w:rsidP="00A750AA" w:rsidRDefault="00A750AA" w14:paraId="234208D3" wp14:textId="77777777">
      <w:pPr>
        <w:pStyle w:val="Notedebasdepage"/>
        <w:ind w:left="284" w:hanging="284"/>
      </w:pPr>
      <w:r w:rsidRPr="00544EAA">
        <w:rPr>
          <w:rStyle w:val="Appelnotedebasdep"/>
          <w:rFonts w:cs="Calibri" w:asciiTheme="minorHAnsi" w:hAnsiTheme="minorHAnsi"/>
        </w:rPr>
        <w:footnoteRef/>
      </w:r>
      <w:r w:rsidRPr="00544EAA">
        <w:rPr>
          <w:rFonts w:cs="Calibri" w:asciiTheme="minorHAnsi" w:hAnsiTheme="minorHAnsi"/>
        </w:rPr>
        <w:t xml:space="preserve"> </w:t>
      </w:r>
      <w:r w:rsidRPr="00544EAA">
        <w:rPr>
          <w:rFonts w:cs="Calibri" w:asciiTheme="minorHAnsi" w:hAnsiTheme="minorHAnsi"/>
        </w:rPr>
        <w:tab/>
      </w:r>
      <w:r w:rsidRPr="00544EAA">
        <w:rPr>
          <w:rFonts w:cs="Calibri" w:asciiTheme="minorHAnsi" w:hAnsiTheme="minorHAnsi"/>
        </w:rPr>
        <w:t xml:space="preserve">You must include a data management plan (DMP) and a ‘plan for dissemination and exploitation including communication activities </w:t>
      </w:r>
      <w:proofErr w:type="gramStart"/>
      <w:r w:rsidRPr="00544EAA">
        <w:rPr>
          <w:rFonts w:cs="Calibri" w:asciiTheme="minorHAnsi" w:hAnsiTheme="minorHAnsi"/>
        </w:rPr>
        <w:t>as  distinct</w:t>
      </w:r>
      <w:proofErr w:type="gramEnd"/>
      <w:r w:rsidRPr="00544EAA">
        <w:rPr>
          <w:rFonts w:cs="Calibri" w:asciiTheme="minorHAnsi" w:hAnsiTheme="minorHAnsi"/>
        </w:rPr>
        <w:t xml:space="preserve"> deliverables within the first 6 months of the project.  The DMP will evolve during the lifetime of the project in order to present the status of the project's reflections on data management.  A template for such a plan is available in the </w:t>
      </w:r>
      <w:hyperlink w:history="1" r:id="rId1">
        <w:r w:rsidRPr="00544EAA">
          <w:rPr>
            <w:rStyle w:val="Lienhypertexte"/>
            <w:rFonts w:cs="Calibri" w:asciiTheme="minorHAnsi" w:hAnsiTheme="minorHAnsi"/>
          </w:rPr>
          <w:t>Online Manual</w:t>
        </w:r>
      </w:hyperlink>
      <w:r w:rsidRPr="00544EAA">
        <w:rPr>
          <w:rFonts w:cs="Calibri" w:asciiTheme="minorHAnsi" w:hAnsiTheme="minorHAnsi"/>
        </w:rPr>
        <w:t xml:space="preserve"> on the Funding &amp; Tenders Portal.</w:t>
      </w:r>
    </w:p>
  </w:footnote>
</w:footnotes>
</file>

<file path=word/header.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20"/>
      <w:gridCol w:w="3020"/>
      <w:gridCol w:w="3020"/>
    </w:tblGrid>
    <w:tr w:rsidR="2DAC040C" w:rsidTr="2DAC040C" w14:paraId="785218F1">
      <w:trPr>
        <w:trHeight w:val="300"/>
      </w:trPr>
      <w:tc>
        <w:tcPr>
          <w:tcW w:w="3020" w:type="dxa"/>
          <w:tcMar/>
        </w:tcPr>
        <w:p w:rsidR="2DAC040C" w:rsidP="2DAC040C" w:rsidRDefault="2DAC040C" w14:paraId="260388D1" w14:textId="07033835">
          <w:pPr>
            <w:pStyle w:val="Header"/>
            <w:bidi w:val="0"/>
            <w:ind w:left="-115"/>
            <w:jc w:val="left"/>
          </w:pPr>
        </w:p>
      </w:tc>
      <w:tc>
        <w:tcPr>
          <w:tcW w:w="3020" w:type="dxa"/>
          <w:tcMar/>
        </w:tcPr>
        <w:p w:rsidR="2DAC040C" w:rsidP="2DAC040C" w:rsidRDefault="2DAC040C" w14:paraId="744CA099" w14:textId="79C3A549">
          <w:pPr>
            <w:pStyle w:val="Header"/>
            <w:bidi w:val="0"/>
            <w:jc w:val="center"/>
          </w:pPr>
        </w:p>
      </w:tc>
      <w:tc>
        <w:tcPr>
          <w:tcW w:w="3020" w:type="dxa"/>
          <w:tcMar/>
        </w:tcPr>
        <w:p w:rsidR="2DAC040C" w:rsidP="2DAC040C" w:rsidRDefault="2DAC040C" w14:paraId="1B308D01" w14:textId="75501126">
          <w:pPr>
            <w:pStyle w:val="Header"/>
            <w:bidi w:val="0"/>
            <w:ind w:right="-115"/>
            <w:jc w:val="right"/>
          </w:pPr>
        </w:p>
      </w:tc>
    </w:tr>
  </w:tbl>
  <w:p w:rsidR="2DAC040C" w:rsidP="2DAC040C" w:rsidRDefault="2DAC040C" w14:paraId="79ADFA97" w14:textId="039287B4">
    <w:pPr>
      <w:pStyle w:val="Header"/>
      <w:bidi w:val="0"/>
    </w:pPr>
  </w:p>
</w:hdr>
</file>

<file path=word/numbering.xml><?xml version="1.0" encoding="utf-8"?>
<w:numbering xmlns:w="http://schemas.openxmlformats.org/wordprocessingml/2006/main">
  <w:abstractNum xmlns:w="http://schemas.openxmlformats.org/wordprocessingml/2006/main" w:abstractNumId="3">
    <w:nsid w:val="174816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cefa6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865f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AA"/>
    <w:rsid w:val="00124874"/>
    <w:rsid w:val="006713F3"/>
    <w:rsid w:val="00684470"/>
    <w:rsid w:val="00A6DFD6"/>
    <w:rsid w:val="00A750AA"/>
    <w:rsid w:val="00D532A4"/>
    <w:rsid w:val="018C53BB"/>
    <w:rsid w:val="01D6869E"/>
    <w:rsid w:val="026B385F"/>
    <w:rsid w:val="02C50299"/>
    <w:rsid w:val="02EC2FC6"/>
    <w:rsid w:val="0554B4E1"/>
    <w:rsid w:val="05C86159"/>
    <w:rsid w:val="05DD26FC"/>
    <w:rsid w:val="0601C583"/>
    <w:rsid w:val="06145FA0"/>
    <w:rsid w:val="06B827BA"/>
    <w:rsid w:val="06C60999"/>
    <w:rsid w:val="079C0D07"/>
    <w:rsid w:val="07A5F04C"/>
    <w:rsid w:val="07D9CD2B"/>
    <w:rsid w:val="083A8BD4"/>
    <w:rsid w:val="08D6D831"/>
    <w:rsid w:val="094B4F37"/>
    <w:rsid w:val="099D57A6"/>
    <w:rsid w:val="099FB5FC"/>
    <w:rsid w:val="09BD1AC9"/>
    <w:rsid w:val="0AC12326"/>
    <w:rsid w:val="0B125F43"/>
    <w:rsid w:val="0B3A3557"/>
    <w:rsid w:val="0B9B5BB5"/>
    <w:rsid w:val="0BD65B98"/>
    <w:rsid w:val="0C5353DF"/>
    <w:rsid w:val="0C643560"/>
    <w:rsid w:val="0D65A909"/>
    <w:rsid w:val="0D719D30"/>
    <w:rsid w:val="0E1AD54D"/>
    <w:rsid w:val="0E8FED3D"/>
    <w:rsid w:val="0F199E3A"/>
    <w:rsid w:val="0F250E9B"/>
    <w:rsid w:val="0F47511D"/>
    <w:rsid w:val="0FCE9D8E"/>
    <w:rsid w:val="1013937C"/>
    <w:rsid w:val="108048CF"/>
    <w:rsid w:val="109EF015"/>
    <w:rsid w:val="117FDDA8"/>
    <w:rsid w:val="12132092"/>
    <w:rsid w:val="121B9E41"/>
    <w:rsid w:val="14035284"/>
    <w:rsid w:val="1420F35E"/>
    <w:rsid w:val="150AAD7F"/>
    <w:rsid w:val="15983740"/>
    <w:rsid w:val="160D0C88"/>
    <w:rsid w:val="16A1A201"/>
    <w:rsid w:val="1740F584"/>
    <w:rsid w:val="17798100"/>
    <w:rsid w:val="177B7202"/>
    <w:rsid w:val="178D7EB9"/>
    <w:rsid w:val="18AB5AA6"/>
    <w:rsid w:val="18BBF9BB"/>
    <w:rsid w:val="1960CE12"/>
    <w:rsid w:val="196CDFDA"/>
    <w:rsid w:val="1A5F8FA1"/>
    <w:rsid w:val="1A83E4CD"/>
    <w:rsid w:val="1AE5A823"/>
    <w:rsid w:val="1B09CFE6"/>
    <w:rsid w:val="1B7DA935"/>
    <w:rsid w:val="1B958668"/>
    <w:rsid w:val="1BEED290"/>
    <w:rsid w:val="1C6DC2CF"/>
    <w:rsid w:val="1CA23E27"/>
    <w:rsid w:val="1CA689A8"/>
    <w:rsid w:val="1CACDDD4"/>
    <w:rsid w:val="1CE649D6"/>
    <w:rsid w:val="1D55B6B9"/>
    <w:rsid w:val="1D8F0A4E"/>
    <w:rsid w:val="1E888E47"/>
    <w:rsid w:val="1E90888D"/>
    <w:rsid w:val="1F25089A"/>
    <w:rsid w:val="1F4649A6"/>
    <w:rsid w:val="1F5827DB"/>
    <w:rsid w:val="1F6CA5D7"/>
    <w:rsid w:val="203678CF"/>
    <w:rsid w:val="20452464"/>
    <w:rsid w:val="2061E625"/>
    <w:rsid w:val="20F5960F"/>
    <w:rsid w:val="219D535B"/>
    <w:rsid w:val="21A8546A"/>
    <w:rsid w:val="2209C08C"/>
    <w:rsid w:val="22C41F49"/>
    <w:rsid w:val="236231FB"/>
    <w:rsid w:val="2393D910"/>
    <w:rsid w:val="239D7160"/>
    <w:rsid w:val="24986A75"/>
    <w:rsid w:val="2565385E"/>
    <w:rsid w:val="257E958E"/>
    <w:rsid w:val="26E5DFF3"/>
    <w:rsid w:val="27D75C0E"/>
    <w:rsid w:val="280E5A87"/>
    <w:rsid w:val="2845D5A5"/>
    <w:rsid w:val="2872EA53"/>
    <w:rsid w:val="28EF794F"/>
    <w:rsid w:val="2907B3FD"/>
    <w:rsid w:val="2979ED51"/>
    <w:rsid w:val="29BD9171"/>
    <w:rsid w:val="29EE496E"/>
    <w:rsid w:val="2B8247D4"/>
    <w:rsid w:val="2B9E8902"/>
    <w:rsid w:val="2C015B2D"/>
    <w:rsid w:val="2C55DA41"/>
    <w:rsid w:val="2C6A3402"/>
    <w:rsid w:val="2D9FD46F"/>
    <w:rsid w:val="2DAC040C"/>
    <w:rsid w:val="2E06F72D"/>
    <w:rsid w:val="2F84BE12"/>
    <w:rsid w:val="30521E77"/>
    <w:rsid w:val="3078288B"/>
    <w:rsid w:val="30E05D34"/>
    <w:rsid w:val="31019A56"/>
    <w:rsid w:val="31F8198A"/>
    <w:rsid w:val="3272463A"/>
    <w:rsid w:val="32C8F875"/>
    <w:rsid w:val="32CDBBAD"/>
    <w:rsid w:val="33D9F813"/>
    <w:rsid w:val="342C22FB"/>
    <w:rsid w:val="35B640A4"/>
    <w:rsid w:val="35CE83D0"/>
    <w:rsid w:val="35D45878"/>
    <w:rsid w:val="35E35631"/>
    <w:rsid w:val="35FE965A"/>
    <w:rsid w:val="38081AEA"/>
    <w:rsid w:val="388E34DA"/>
    <w:rsid w:val="38EF2D09"/>
    <w:rsid w:val="39D0EDBF"/>
    <w:rsid w:val="39D70683"/>
    <w:rsid w:val="3A14567D"/>
    <w:rsid w:val="3A4245D8"/>
    <w:rsid w:val="3A60CC05"/>
    <w:rsid w:val="3AA1E280"/>
    <w:rsid w:val="3AB7782A"/>
    <w:rsid w:val="3ABD17EF"/>
    <w:rsid w:val="3B0E5103"/>
    <w:rsid w:val="3B5629AD"/>
    <w:rsid w:val="3C8BF532"/>
    <w:rsid w:val="3CCA3D07"/>
    <w:rsid w:val="3DB63DD3"/>
    <w:rsid w:val="3E129D1A"/>
    <w:rsid w:val="3E6B73B3"/>
    <w:rsid w:val="3EF2422E"/>
    <w:rsid w:val="3F8FFEF8"/>
    <w:rsid w:val="3FA1DD54"/>
    <w:rsid w:val="41087492"/>
    <w:rsid w:val="41CCE0AB"/>
    <w:rsid w:val="42062B65"/>
    <w:rsid w:val="42482157"/>
    <w:rsid w:val="4274F2B3"/>
    <w:rsid w:val="42BB3A90"/>
    <w:rsid w:val="42EDCACE"/>
    <w:rsid w:val="439D4D42"/>
    <w:rsid w:val="43DE9828"/>
    <w:rsid w:val="458ED847"/>
    <w:rsid w:val="45B87A68"/>
    <w:rsid w:val="463171ED"/>
    <w:rsid w:val="467008F1"/>
    <w:rsid w:val="46E24A80"/>
    <w:rsid w:val="4806DE59"/>
    <w:rsid w:val="4998F8E8"/>
    <w:rsid w:val="49FD7B8F"/>
    <w:rsid w:val="4B0AC9DC"/>
    <w:rsid w:val="4C535FFD"/>
    <w:rsid w:val="4D435E68"/>
    <w:rsid w:val="4D762B05"/>
    <w:rsid w:val="4E3F3A30"/>
    <w:rsid w:val="4FCD1508"/>
    <w:rsid w:val="4FF14E01"/>
    <w:rsid w:val="4FFF22B3"/>
    <w:rsid w:val="5050AAE3"/>
    <w:rsid w:val="50E974BC"/>
    <w:rsid w:val="51A378E9"/>
    <w:rsid w:val="52576DF8"/>
    <w:rsid w:val="53936E95"/>
    <w:rsid w:val="53A33264"/>
    <w:rsid w:val="541B3FFF"/>
    <w:rsid w:val="54CFEE80"/>
    <w:rsid w:val="5541D692"/>
    <w:rsid w:val="5623E43A"/>
    <w:rsid w:val="5658C974"/>
    <w:rsid w:val="56921338"/>
    <w:rsid w:val="56EA8B9E"/>
    <w:rsid w:val="5707EC00"/>
    <w:rsid w:val="571D334C"/>
    <w:rsid w:val="574DA8F0"/>
    <w:rsid w:val="579FB09B"/>
    <w:rsid w:val="582B2637"/>
    <w:rsid w:val="58623A14"/>
    <w:rsid w:val="58AF7D8A"/>
    <w:rsid w:val="58FA511B"/>
    <w:rsid w:val="58FBEF08"/>
    <w:rsid w:val="59369A93"/>
    <w:rsid w:val="59BF1EAF"/>
    <w:rsid w:val="5A5E9AEC"/>
    <w:rsid w:val="5A95214D"/>
    <w:rsid w:val="5AA4E092"/>
    <w:rsid w:val="5B4D7E6C"/>
    <w:rsid w:val="5B9B98CB"/>
    <w:rsid w:val="5C0D4BD0"/>
    <w:rsid w:val="5CCDA7FC"/>
    <w:rsid w:val="5CCDE7A2"/>
    <w:rsid w:val="5CDEE65D"/>
    <w:rsid w:val="5CF6C77C"/>
    <w:rsid w:val="5D49B87A"/>
    <w:rsid w:val="5D6D06FE"/>
    <w:rsid w:val="5D772137"/>
    <w:rsid w:val="5E01201D"/>
    <w:rsid w:val="5E7EEECF"/>
    <w:rsid w:val="5E88701C"/>
    <w:rsid w:val="5F17E598"/>
    <w:rsid w:val="5F35A3C8"/>
    <w:rsid w:val="5F64430F"/>
    <w:rsid w:val="5FF779F6"/>
    <w:rsid w:val="600A8FE6"/>
    <w:rsid w:val="60BCE077"/>
    <w:rsid w:val="60E080CF"/>
    <w:rsid w:val="61357346"/>
    <w:rsid w:val="61504462"/>
    <w:rsid w:val="619F416F"/>
    <w:rsid w:val="6254895D"/>
    <w:rsid w:val="6345B130"/>
    <w:rsid w:val="635E9C1C"/>
    <w:rsid w:val="643B9407"/>
    <w:rsid w:val="6443429D"/>
    <w:rsid w:val="647A3D5C"/>
    <w:rsid w:val="64A3A67F"/>
    <w:rsid w:val="64A69BD5"/>
    <w:rsid w:val="64AE156B"/>
    <w:rsid w:val="651A5856"/>
    <w:rsid w:val="65BA0EB8"/>
    <w:rsid w:val="6662DFCB"/>
    <w:rsid w:val="667ADA74"/>
    <w:rsid w:val="66DB6AE0"/>
    <w:rsid w:val="66FFC3AD"/>
    <w:rsid w:val="67EC2337"/>
    <w:rsid w:val="68E5E2C3"/>
    <w:rsid w:val="691A09DE"/>
    <w:rsid w:val="69F3ACC4"/>
    <w:rsid w:val="6AF82698"/>
    <w:rsid w:val="6B119995"/>
    <w:rsid w:val="6B6477CF"/>
    <w:rsid w:val="6BB2F81A"/>
    <w:rsid w:val="6C26EB66"/>
    <w:rsid w:val="6C2D6677"/>
    <w:rsid w:val="6C39A153"/>
    <w:rsid w:val="6C40B298"/>
    <w:rsid w:val="6F1F1504"/>
    <w:rsid w:val="71011313"/>
    <w:rsid w:val="717C3891"/>
    <w:rsid w:val="7194899B"/>
    <w:rsid w:val="72758649"/>
    <w:rsid w:val="7280E3A3"/>
    <w:rsid w:val="72C13323"/>
    <w:rsid w:val="7303C75D"/>
    <w:rsid w:val="73294F17"/>
    <w:rsid w:val="734DCC5A"/>
    <w:rsid w:val="735A87FB"/>
    <w:rsid w:val="738CFA57"/>
    <w:rsid w:val="7423E72B"/>
    <w:rsid w:val="74C95AC4"/>
    <w:rsid w:val="75AFCDCE"/>
    <w:rsid w:val="75C3BCD1"/>
    <w:rsid w:val="76253649"/>
    <w:rsid w:val="763C31D4"/>
    <w:rsid w:val="76DA7159"/>
    <w:rsid w:val="776F917B"/>
    <w:rsid w:val="77AB9794"/>
    <w:rsid w:val="77B7539C"/>
    <w:rsid w:val="77C31B06"/>
    <w:rsid w:val="7800C9C4"/>
    <w:rsid w:val="785EF851"/>
    <w:rsid w:val="78AD565C"/>
    <w:rsid w:val="79C8D901"/>
    <w:rsid w:val="79CD8142"/>
    <w:rsid w:val="79D8109A"/>
    <w:rsid w:val="79DFF848"/>
    <w:rsid w:val="7A1D2E8E"/>
    <w:rsid w:val="7A1E641F"/>
    <w:rsid w:val="7A30D2F0"/>
    <w:rsid w:val="7B58CED7"/>
    <w:rsid w:val="7B889DC2"/>
    <w:rsid w:val="7B9E3B5C"/>
    <w:rsid w:val="7C109385"/>
    <w:rsid w:val="7C50A45E"/>
    <w:rsid w:val="7CAC9D8A"/>
    <w:rsid w:val="7CDBE484"/>
    <w:rsid w:val="7D56DF58"/>
    <w:rsid w:val="7DF38BE8"/>
    <w:rsid w:val="7E2F1BEE"/>
    <w:rsid w:val="7E78E796"/>
    <w:rsid w:val="7EF326FB"/>
    <w:rsid w:val="7F396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3E85"/>
  <w15:chartTrackingRefBased/>
  <w15:docId w15:val="{025750F8-7A43-4589-ADFD-F7F344F57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1"/>
    <w:name w:val="Normal"/>
    <w:qFormat/>
    <w:rsid w:val="64A69BD5"/>
    <w:rPr>
      <w:rFonts w:ascii="EC Square Sans Pro" w:hAnsi="EC Square Sans Pro" w:eastAsia="Times New Roman" w:cs="Verdana"/>
      <w:noProof w:val="0"/>
      <w:lang w:val="en-GB"/>
    </w:rPr>
    <w:pPr>
      <w:widowControl w:val="0"/>
      <w:bidi w:val="0"/>
      <w:spacing w:after="0"/>
      <w:jc w:val="both"/>
    </w:p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Notedebasdepage">
    <w:uiPriority w:val="99"/>
    <w:name w:val="footnote text"/>
    <w:basedOn w:val="Normal"/>
    <w:unhideWhenUsed/>
    <w:link w:val="NotedebasdepageCar"/>
    <w:rsid w:val="64A69BD5"/>
    <w:rPr>
      <w:sz w:val="20"/>
      <w:szCs w:val="20"/>
    </w:rPr>
  </w:style>
  <w:style w:type="character" w:styleId="NotedebasdepageCar" w:customStyle="1">
    <w:name w:val="Note de bas de page Car"/>
    <w:aliases w:val="Schriftart: 9 pt Car,Schriftart: 10 pt Car,Schriftart: 8 pt Car,WB-Fußnotentext Car,fn Car,Footnotes Car,Footnote ak Car,FoodNote Car,ft Car,Footnote Car,Footnote Text Char1 Car,Footnote Text Char Char Car"/>
    <w:basedOn w:val="Policepardfaut"/>
    <w:link w:val="Notedebasdepage"/>
    <w:uiPriority w:val="99"/>
    <w:rsid w:val="00A750AA"/>
    <w:rPr>
      <w:rFonts w:ascii="EC Square Sans Pro" w:hAnsi="EC Square Sans Pro" w:eastAsia="Times New Roman" w:cs="Verdana"/>
      <w:sz w:val="20"/>
      <w:szCs w:val="20"/>
      <w:lang w:val="en-US"/>
    </w:rPr>
  </w:style>
  <w:style w:type="table" w:styleId="Grilledutableau">
    <w:name w:val="Table Grid"/>
    <w:basedOn w:val="TableauNormal"/>
    <w:uiPriority w:val="39"/>
    <w:rsid w:val="00A750AA"/>
    <w:pPr>
      <w:spacing w:after="0" w:line="240" w:lineRule="auto"/>
    </w:pPr>
    <w:rPr>
      <w:rFonts w:ascii="EC Square Sans Pro" w:hAnsi="EC Square Sans Pro" w:eastAsia="Times New Roman" w:cs="Verdana"/>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elnotedebasdep">
    <w:name w:val="footnote reference"/>
    <w:aliases w:val="Footnote symbol,Times 10 Point,Exposant 3 Point"/>
    <w:basedOn w:val="Policepardfaut"/>
    <w:uiPriority w:val="99"/>
    <w:unhideWhenUsed/>
    <w:rsid w:val="00A750AA"/>
    <w:rPr>
      <w:rFonts w:cs="Times New Roman"/>
      <w:vertAlign w:val="superscript"/>
    </w:rPr>
  </w:style>
  <w:style w:type="character" w:styleId="Lienhypertexte">
    <w:name w:val="Hyperlink"/>
    <w:basedOn w:val="Policepardfaut"/>
    <w:uiPriority w:val="99"/>
    <w:unhideWhenUsed/>
    <w:rsid w:val="00A750AA"/>
    <w:rPr>
      <w:rFonts w:cs="Times New Roman"/>
      <w:color w:val="0088CC"/>
      <w:u w:val="single"/>
    </w:rPr>
  </w:style>
  <w:style w:type="paragraph" w:styleId="ListParagraph">
    <w:uiPriority w:val="34"/>
    <w:name w:val="List Paragraph"/>
    <w:basedOn w:val="Normal"/>
    <w:qFormat/>
    <w:rsid w:val="64A69BD5"/>
    <w:pPr>
      <w:spacing/>
      <w:ind w:left="720"/>
      <w:contextualSpacing/>
    </w:pPr>
  </w:style>
  <w:style w:type="paragraph" w:styleId="Header">
    <w:uiPriority w:val="99"/>
    <w:name w:val="header"/>
    <w:basedOn w:val="Normal"/>
    <w:unhideWhenUsed/>
    <w:rsid w:val="64A69BD5"/>
    <w:pPr>
      <w:tabs>
        <w:tab w:val="center" w:leader="none" w:pos="4680"/>
        <w:tab w:val="right" w:leader="none" w:pos="9360"/>
      </w:tabs>
    </w:pPr>
  </w:style>
  <w:style w:type="paragraph" w:styleId="Footer">
    <w:uiPriority w:val="99"/>
    <w:name w:val="footer"/>
    <w:basedOn w:val="Normal"/>
    <w:unhideWhenUsed/>
    <w:rsid w:val="64A69BD5"/>
    <w:pPr>
      <w:tabs>
        <w:tab w:val="center" w:leader="none" w:pos="4680"/>
        <w:tab w:val="right" w:leader="none" w:pos="9360"/>
      </w:tabs>
    </w:pPr>
  </w:style>
  <w:style w:type="paragraph" w:styleId="para" w:customStyle="true">
    <w:uiPriority w:val="1"/>
    <w:name w:val="para"/>
    <w:basedOn w:val="Normal"/>
    <w:link w:val="paraChar"/>
    <w:qFormat/>
    <w:rsid w:val="64A69BD5"/>
    <w:rPr>
      <w:u w:val="single"/>
    </w:rPr>
  </w:style>
  <w:style w:type="character" w:styleId="paraChar" w:customStyle="true">
    <w:name w:val="para Char"/>
    <w:basedOn w:val="Policepardfaut"/>
    <w:link w:val="para"/>
    <w:rsid w:val="64A69BD5"/>
    <w:rPr>
      <w:rFonts w:ascii="EC Square Sans Pro" w:hAnsi="EC Square Sans Pro" w:eastAsia="Times New Roman" w:cs="Verdana" w:asciiTheme="minorAscii" w:hAnsiTheme="minorAscii" w:eastAsiaTheme="minorAscii" w:cstheme="minorBidi"/>
      <w:noProof w:val="0"/>
      <w:sz w:val="22"/>
      <w:szCs w:val="22"/>
      <w:u w:val="single"/>
      <w:lang w:val="en-GB"/>
    </w:rPr>
  </w:style>
  <w:style w:type="paragraph" w:styleId="link" w:customStyle="true">
    <w:uiPriority w:val="1"/>
    <w:name w:val="link"/>
    <w:basedOn w:val="Normal"/>
    <w:link w:val="linkChar"/>
    <w:qFormat/>
    <w:rsid w:val="64A69BD5"/>
    <w:rPr>
      <w:color w:val="2E74B5" w:themeColor="accent1" w:themeTint="FF" w:themeShade="BF"/>
    </w:rPr>
  </w:style>
  <w:style w:type="character" w:styleId="linkChar" w:customStyle="true">
    <w:name w:val="link Char"/>
    <w:basedOn w:val="Policepardfaut"/>
    <w:link w:val="link"/>
    <w:rsid w:val="64A69BD5"/>
    <w:rPr>
      <w:rFonts w:ascii="EC Square Sans Pro" w:hAnsi="EC Square Sans Pro" w:eastAsia="Times New Roman" w:cs="Verdana" w:asciiTheme="minorAscii" w:hAnsiTheme="minorAscii" w:eastAsiaTheme="minorAscii" w:cstheme="minorBidi"/>
      <w:noProof w:val="0"/>
      <w:color w:val="2E74B5" w:themeColor="accent1" w:themeTint="FF" w:themeShade="B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eader" Target="header.xml" Id="R0653ee0ce9374610" /><Relationship Type="http://schemas.openxmlformats.org/officeDocument/2006/relationships/footer" Target="footer.xml" Id="R8670d0db00d44fbd" /><Relationship Type="http://schemas.openxmlformats.org/officeDocument/2006/relationships/numbering" Target="numbering.xml" Id="Rbd662dc5c48646b2" /><Relationship Type="http://schemas.openxmlformats.org/officeDocument/2006/relationships/hyperlink" Target="https://arxiv.org/abs/2505.21476" TargetMode="External" Id="R97f9f8436ecc43cb" /><Relationship Type="http://schemas.openxmlformats.org/officeDocument/2006/relationships/hyperlink" Target="https://arxiv.org/abs/2306.14578" TargetMode="External" Id="R5091fdc01a4a4f93" /><Relationship Type="http://schemas.openxmlformats.org/officeDocument/2006/relationships/hyperlink" Target="https://arxiv.org/abs/2410.22882" TargetMode="External" Id="Rc519d3f8a91a48d2" /><Relationship Type="http://schemas.openxmlformats.org/officeDocument/2006/relationships/hyperlink" Target="https://arxiv.org/abs/2307.16831" TargetMode="External" Id="Rf9ad15554ae143d5" /><Relationship Type="http://schemas.openxmlformats.org/officeDocument/2006/relationships/hyperlink" Target="https://doi.org/10.1140/epja/s10050-022-00699-6" TargetMode="External" Id="R769ba32e6b4b4e41" /><Relationship Type="http://schemas.openxmlformats.org/officeDocument/2006/relationships/hyperlink" Target="https://arxiv.org/abs/2301.04708" TargetMode="External" Id="Rddf5c068f27d4487" /><Relationship Type="http://schemas.openxmlformats.org/officeDocument/2006/relationships/hyperlink" Target="https://radiomontecarlow2.gitlab.io/" TargetMode="External" Id="Ra4f71438cfd543fb" /><Relationship Type="http://schemas.openxmlformats.org/officeDocument/2006/relationships/hyperlink" Target="https://rivet.hepforge.org/" TargetMode="External" Id="R22ecff4b63784239" /><Relationship Type="http://schemas.openxmlformats.org/officeDocument/2006/relationships/hyperlink" Target="https://radiomontecarlow2.gitlab.io/" TargetMode="External" Id="R2af104e8069e4085" /><Relationship Type="http://schemas.openxmlformats.org/officeDocument/2006/relationships/hyperlink" Target="https://doi.org/10.21468/SciPostPhysCommRep.9" TargetMode="External" Id="R6ca00c493a18420e" /><Relationship Type="http://schemas.openxmlformats.org/officeDocument/2006/relationships/hyperlink" Target="https://indico.ijclab.in2p3.fr/event" TargetMode="External" Id="R3d74a21e83d14e7c" /><Relationship Type="http://schemas.openxmlformats.org/officeDocument/2006/relationships/hyperlink" Target="https://indico.ijclab.in2p3.fr/event/10641/" TargetMode="External" Id="R36c5d97ee25e4e79" /><Relationship Type="http://schemas.openxmlformats.org/officeDocument/2006/relationships/hyperlink" Target="https://www.jlab.org/conference/LEEPP" TargetMode="External" Id="R77e9c9e78fe549cb" /><Relationship Type="http://schemas.openxmlformats.org/officeDocument/2006/relationships/hyperlink" Target="https://indico.cfnssbu.physics.sunysb.edu/event/253/" TargetMode="External" Id="R68d193ab1b3148dc"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SUBATECH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Emine AMETSHAEVA</dc:creator>
  <keywords/>
  <dc:description/>
  <lastModifiedBy>Ulrich, Yannick</lastModifiedBy>
  <revision>4</revision>
  <dcterms:created xsi:type="dcterms:W3CDTF">2025-08-13T11:53:00.0000000Z</dcterms:created>
  <dcterms:modified xsi:type="dcterms:W3CDTF">2025-08-28T10:27:45.7280219Z</dcterms:modified>
</coreProperties>
</file>