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notes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240"/>
        <w:rPr>
          <w:rFonts w:ascii="Calibri" w:hAnsi="Calibri" w:cs="Calibri" w:asciiTheme="minorHAnsi" w:hAnsiTheme="minorHAnsi"/>
          <w:b/>
          <w:bCs/>
          <w:lang w:val="en-GB"/>
        </w:rPr>
      </w:pPr>
      <w:r>
        <w:rPr>
          <w:rFonts w:cs="Calibri" w:ascii="Calibri" w:hAnsi="Calibri" w:asciiTheme="minorHAnsi" w:hAnsiTheme="minorHAnsi"/>
          <w:b/>
          <w:bCs/>
          <w:lang w:val="en-GB"/>
        </w:rPr>
        <w:t xml:space="preserve">Name of the project: </w:t>
      </w:r>
      <w:bookmarkStart w:id="0" w:name="_GoBack"/>
      <w:bookmarkEnd w:id="0"/>
      <w:r>
        <w:rPr>
          <w:rFonts w:cs="Calibri" w:ascii="Calibri" w:hAnsi="Calibri" w:asciiTheme="minorHAnsi" w:hAnsiTheme="minorHAnsi"/>
          <w:b/>
          <w:bCs/>
          <w:lang w:val="en-GB"/>
        </w:rPr>
        <w:t>BASKET+</w:t>
      </w:r>
    </w:p>
    <w:p>
      <w:pPr>
        <w:pStyle w:val="Normal"/>
        <w:spacing w:before="0" w:after="240"/>
        <w:rPr>
          <w:rFonts w:ascii="Calibri" w:hAnsi="Calibri" w:cs="Calibri" w:asciiTheme="minorHAnsi" w:hAnsiTheme="minorHAnsi"/>
          <w:b/>
          <w:bCs/>
          <w:lang w:val="en-GB"/>
        </w:rPr>
      </w:pPr>
      <w:r>
        <w:rPr>
          <w:rFonts w:cs="Calibri" w:ascii="Calibri" w:hAnsi="Calibri" w:asciiTheme="minorHAnsi" w:hAnsiTheme="minorHAnsi"/>
          <w:b/>
          <w:bCs/>
          <w:lang w:val="en-GB"/>
        </w:rPr>
        <w:t>Table 3.1c:</w:t>
        <w:tab/>
        <w:t>List of Deliverables</w:t>
      </w:r>
      <w:r>
        <w:rPr>
          <w:rStyle w:val="FootnoteReference"/>
          <w:rFonts w:cs="Calibri" w:ascii="Calibri" w:hAnsi="Calibri" w:asciiTheme="minorHAnsi" w:hAnsiTheme="minorHAnsi"/>
          <w:b/>
          <w:bCs/>
          <w:lang w:val="en-GB"/>
        </w:rPr>
        <w:footnoteReference w:id="2"/>
      </w:r>
      <w:r>
        <w:rPr>
          <w:rFonts w:cs="Calibri" w:ascii="Calibri" w:hAnsi="Calibri" w:asciiTheme="minorHAnsi" w:hAnsiTheme="minorHAnsi"/>
          <w:b/>
          <w:bCs/>
          <w:lang w:val="en-GB"/>
        </w:rPr>
        <w:t xml:space="preserve">  </w:t>
      </w:r>
    </w:p>
    <w:p>
      <w:pPr>
        <w:pStyle w:val="Normal"/>
        <w:spacing w:before="0" w:after="240"/>
        <w:jc w:val="both"/>
        <w:rPr>
          <w:rFonts w:ascii="Calibri" w:hAnsi="Calibri" w:cs="Calibri" w:asciiTheme="minorHAnsi" w:hAnsiTheme="minorHAnsi"/>
          <w:bCs/>
          <w:lang w:val="en-GB"/>
        </w:rPr>
      </w:pPr>
      <w:r>
        <w:rPr>
          <w:rFonts w:cs="Calibri" w:ascii="Calibri" w:hAnsi="Calibri" w:asciiTheme="minorHAnsi" w:hAnsiTheme="minorHAnsi"/>
          <w:bCs/>
          <w:lang w:val="en-GB"/>
        </w:rPr>
        <w:t xml:space="preserve">Only include deliverables that you consider essential for effective project monitoring. </w:t>
      </w:r>
    </w:p>
    <w:tbl>
      <w:tblPr>
        <w:tblW w:w="1031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1005"/>
        <w:gridCol w:w="1530"/>
        <w:gridCol w:w="2624"/>
        <w:gridCol w:w="994"/>
        <w:gridCol w:w="1242"/>
        <w:gridCol w:w="900"/>
        <w:gridCol w:w="888"/>
        <w:gridCol w:w="1133"/>
      </w:tblGrid>
      <w:tr>
        <w:trPr/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spacing w:before="120" w:after="0"/>
              <w:jc w:val="center"/>
              <w:rPr>
                <w:sz w:val="22"/>
                <w:szCs w:val="22"/>
              </w:rPr>
            </w:pPr>
            <w:r>
              <w:rPr>
                <w:rFonts w:cs="Calibri" w:ascii="Calibri" w:hAnsi="Calibri" w:asciiTheme="minorHAnsi" w:hAnsiTheme="minorHAnsi"/>
                <w:b/>
                <w:sz w:val="22"/>
                <w:szCs w:val="22"/>
                <w:lang w:val="en-GB"/>
              </w:rPr>
              <w:t>Number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spacing w:before="120" w:after="0"/>
              <w:jc w:val="center"/>
              <w:rPr>
                <w:rFonts w:ascii="Calibri" w:hAnsi="Calibri" w:cs="Calibri" w:asciiTheme="minorHAnsi" w:hAnsiTheme="minorHAnsi"/>
                <w:b/>
                <w:lang w:val="en-GB"/>
              </w:rPr>
            </w:pPr>
            <w:r>
              <w:rPr>
                <w:rFonts w:cs="Calibri" w:ascii="Calibri" w:hAnsi="Calibri" w:asciiTheme="minorHAnsi" w:hAnsiTheme="minorHAnsi"/>
                <w:b/>
                <w:lang w:val="en-GB"/>
              </w:rPr>
              <w:t>Deliverable name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spacing w:before="120" w:after="0"/>
              <w:jc w:val="center"/>
              <w:rPr>
                <w:rFonts w:ascii="Calibri" w:hAnsi="Calibri" w:cs="Calibri" w:asciiTheme="minorHAnsi" w:hAnsiTheme="minorHAnsi"/>
                <w:b/>
                <w:lang w:val="en-GB"/>
              </w:rPr>
            </w:pPr>
            <w:r>
              <w:rPr>
                <w:rFonts w:cs="Calibri" w:ascii="Calibri" w:hAnsi="Calibri" w:asciiTheme="minorHAnsi" w:hAnsiTheme="minorHAnsi"/>
                <w:b/>
                <w:lang w:val="en-GB"/>
              </w:rPr>
              <w:t>Short description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spacing w:before="120" w:after="0"/>
              <w:jc w:val="center"/>
              <w:rPr>
                <w:rFonts w:ascii="Calibri" w:hAnsi="Calibri" w:cs="Calibri" w:asciiTheme="minorHAnsi" w:hAnsiTheme="minorHAnsi"/>
                <w:b/>
                <w:lang w:val="en-GB"/>
              </w:rPr>
            </w:pPr>
            <w:r>
              <w:rPr>
                <w:rFonts w:cs="Calibri" w:ascii="Calibri" w:hAnsi="Calibri" w:asciiTheme="minorHAnsi" w:hAnsiTheme="minorHAnsi"/>
                <w:b/>
                <w:lang w:val="en-GB"/>
              </w:rPr>
              <w:t xml:space="preserve">Work package number 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lang w:val="en-GB"/>
              </w:rPr>
            </w:pPr>
            <w:r>
              <w:rPr>
                <w:rFonts w:cs="Calibri" w:ascii="Calibri" w:hAnsi="Calibri" w:asciiTheme="minorHAnsi" w:hAnsiTheme="minorHAnsi"/>
                <w:b/>
                <w:lang w:val="en-GB"/>
              </w:rPr>
              <w:t xml:space="preserve">Short name of lead participant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lang w:val="en-GB"/>
              </w:rPr>
            </w:pPr>
            <w:r>
              <w:rPr>
                <w:rFonts w:cs="Calibri" w:ascii="Calibri" w:hAnsi="Calibri" w:asciiTheme="minorHAnsi" w:hAnsiTheme="minorHAnsi"/>
                <w:b/>
                <w:lang w:val="en-GB"/>
              </w:rPr>
              <w:t>Type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spacing w:before="120" w:after="0"/>
              <w:jc w:val="center"/>
              <w:rPr>
                <w:rFonts w:ascii="Calibri" w:hAnsi="Calibri" w:cs="Calibri" w:asciiTheme="minorHAnsi" w:hAnsiTheme="minorHAnsi"/>
                <w:b/>
                <w:lang w:val="en-GB"/>
              </w:rPr>
            </w:pPr>
            <w:r>
              <w:rPr>
                <w:rFonts w:cs="Calibri" w:ascii="Calibri" w:hAnsi="Calibri" w:asciiTheme="minorHAnsi" w:hAnsiTheme="minorHAnsi"/>
                <w:b/>
                <w:lang w:val="en-GB"/>
              </w:rPr>
              <w:t>Dissemination level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spacing w:before="120" w:after="0"/>
              <w:jc w:val="center"/>
              <w:rPr>
                <w:rFonts w:ascii="Calibri" w:hAnsi="Calibri" w:cs="Calibri" w:asciiTheme="minorHAnsi" w:hAnsiTheme="minorHAnsi"/>
                <w:b/>
                <w:lang w:val="en-GB"/>
              </w:rPr>
            </w:pPr>
            <w:r>
              <w:rPr>
                <w:rFonts w:cs="Calibri" w:ascii="Calibri" w:hAnsi="Calibri" w:asciiTheme="minorHAnsi" w:hAnsiTheme="minorHAnsi"/>
                <w:b/>
                <w:lang w:val="en-GB"/>
              </w:rPr>
              <w:t>Delivery date</w:t>
            </w:r>
          </w:p>
          <w:p>
            <w:pPr>
              <w:pStyle w:val="Normal"/>
              <w:spacing w:before="120" w:after="0"/>
              <w:jc w:val="center"/>
              <w:rPr>
                <w:rFonts w:ascii="Calibri" w:hAnsi="Calibri" w:cs="Calibri" w:asciiTheme="minorHAnsi" w:hAnsiTheme="minorHAnsi"/>
                <w:b/>
                <w:lang w:val="en-GB"/>
              </w:rPr>
            </w:pPr>
            <w:r>
              <w:rPr>
                <w:rFonts w:cs="Calibri" w:ascii="Calibri" w:hAnsi="Calibri" w:asciiTheme="minorHAnsi" w:hAnsiTheme="minorHAnsi"/>
                <w:b/>
                <w:lang w:val="en-GB"/>
              </w:rPr>
              <w:t>(in months)</w:t>
            </w:r>
          </w:p>
        </w:tc>
      </w:tr>
      <w:tr>
        <w:trPr/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0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  <w:t>1.1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0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  <w:t xml:space="preserve">Development </w:t>
            </w:r>
            <w:r>
              <w:rPr>
                <w:rFonts w:cs="Calibri" w:ascii="Calibri" w:hAnsi="Calibri"/>
                <w:lang w:val="en-GB"/>
              </w:rPr>
              <w:t>&amp; Feasibility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0"/>
              <w:jc w:val="left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  <w:t>Design and tests of the programmable logic on the AMD board.</w:t>
            </w:r>
          </w:p>
          <w:p>
            <w:pPr>
              <w:pStyle w:val="Normal"/>
              <w:spacing w:before="120" w:after="0"/>
              <w:jc w:val="left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  <w:t>Training and tests of artificial neural networks using simulated data.</w:t>
            </w:r>
          </w:p>
          <w:p>
            <w:pPr>
              <w:pStyle w:val="Normal"/>
              <w:spacing w:before="120" w:after="0"/>
              <w:jc w:val="left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  <w:t>Evaluation of expected performance.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0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  <w:t>WP1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0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  <w:t>IM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0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  <w:t>OTHER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0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  <w:t>PU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0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  <w:t>6</w:t>
            </w:r>
          </w:p>
        </w:tc>
      </w:tr>
      <w:tr>
        <w:trPr/>
        <w:tc>
          <w:tcPr>
            <w:tcW w:w="1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0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  <w:t>1.</w:t>
            </w:r>
            <w:r>
              <w:rPr>
                <w:rFonts w:cs="Calibri" w:ascii="Calibri" w:hAnsi="Calibri"/>
                <w:lang w:val="en-GB"/>
              </w:rPr>
              <w:t>2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0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  <w:t>Data management</w:t>
            </w:r>
          </w:p>
        </w:tc>
        <w:tc>
          <w:tcPr>
            <w:tcW w:w="2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0"/>
              <w:jc w:val="left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  <w:t xml:space="preserve">Estimation of the expected data volumes and </w:t>
            </w:r>
            <w:r>
              <w:rPr>
                <w:rFonts w:cs="Calibri" w:ascii="Calibri" w:hAnsi="Calibri"/>
                <w:lang w:val="en-GB"/>
              </w:rPr>
              <w:t>rates.</w:t>
            </w:r>
          </w:p>
          <w:p>
            <w:pPr>
              <w:pStyle w:val="Normal"/>
              <w:spacing w:before="120" w:after="0"/>
              <w:jc w:val="left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  <w:t>Purchase of corresponding CPU and storage systems.</w:t>
            </w:r>
          </w:p>
          <w:p>
            <w:pPr>
              <w:pStyle w:val="Normal"/>
              <w:spacing w:before="120" w:after="0"/>
              <w:jc w:val="left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  <w:t>Data publication strategy.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0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  <w:t>WP1</w:t>
            </w:r>
          </w:p>
        </w:tc>
        <w:tc>
          <w:tcPr>
            <w:tcW w:w="1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0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  <w:t>IM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0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  <w:t>DMP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0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  <w:t>PU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0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  <w:t>6</w:t>
            </w:r>
          </w:p>
        </w:tc>
      </w:tr>
      <w:tr>
        <w:trPr/>
        <w:tc>
          <w:tcPr>
            <w:tcW w:w="1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0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  <w:t>1.</w:t>
            </w:r>
            <w:r>
              <w:rPr>
                <w:rFonts w:cs="Calibri" w:ascii="Calibri" w:hAnsi="Calibri"/>
                <w:lang w:val="en-GB"/>
              </w:rPr>
              <w:t>3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0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  <w:t>Dissemination</w:t>
            </w:r>
          </w:p>
        </w:tc>
        <w:tc>
          <w:tcPr>
            <w:tcW w:w="2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0"/>
              <w:jc w:val="left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  <w:t xml:space="preserve">Publication of feasibility studies. </w:t>
            </w:r>
          </w:p>
          <w:p>
            <w:pPr>
              <w:pStyle w:val="Normal"/>
              <w:spacing w:before="120" w:after="0"/>
              <w:jc w:val="left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  <w:t xml:space="preserve">Conference presentations discussing the application the present methodology to the P2 experiment </w:t>
            </w:r>
            <w:r>
              <w:rPr>
                <w:rFonts w:cs="Calibri" w:ascii="Calibri" w:hAnsi="Calibri"/>
                <w:i/>
                <w:iCs/>
                <w:lang w:val="en-GB"/>
              </w:rPr>
              <w:t>per se</w:t>
            </w:r>
            <w:r>
              <w:rPr>
                <w:rFonts w:cs="Calibri" w:ascii="Calibri" w:hAnsi="Calibri"/>
                <w:lang w:val="en-GB"/>
              </w:rPr>
              <w:t xml:space="preserve"> and to the field of hadron physics at large.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0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  <w:t>WP1</w:t>
            </w:r>
          </w:p>
        </w:tc>
        <w:tc>
          <w:tcPr>
            <w:tcW w:w="1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0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  <w:t>IM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0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  <w:t>DEC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0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  <w:t>PU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0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  <w:t>6</w:t>
            </w:r>
          </w:p>
        </w:tc>
      </w:tr>
      <w:tr>
        <w:trPr/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0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  <w:t>2.1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0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  <w:t>Prototype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0"/>
              <w:jc w:val="left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  <w:t>Construction</w:t>
            </w:r>
            <w:r>
              <w:rPr>
                <w:rFonts w:cs="Calibri" w:ascii="Calibri" w:hAnsi="Calibri"/>
                <w:lang w:val="en-GB"/>
              </w:rPr>
              <w:t xml:space="preserve"> of a test bench </w:t>
            </w:r>
            <w:r>
              <w:rPr>
                <w:rFonts w:cs="Calibri" w:ascii="Calibri" w:hAnsi="Calibri"/>
                <w:lang w:val="en-GB"/>
              </w:rPr>
              <w:t>with electronics pulses</w:t>
            </w:r>
            <w:r>
              <w:rPr>
                <w:rFonts w:cs="Calibri" w:ascii="Calibri" w:hAnsi="Calibri"/>
                <w:lang w:val="en-GB"/>
              </w:rPr>
              <w:t xml:space="preserve"> injected to</w:t>
            </w:r>
            <w:r>
              <w:rPr>
                <w:rFonts w:cs="Calibri" w:ascii="Calibri" w:hAnsi="Calibri"/>
                <w:lang w:val="en-GB"/>
              </w:rPr>
              <w:t xml:space="preserve"> the </w:t>
            </w:r>
            <w:r>
              <w:rPr>
                <w:rFonts w:cs="Calibri" w:ascii="Calibri" w:hAnsi="Calibri"/>
                <w:lang w:val="en-GB"/>
              </w:rPr>
              <w:t xml:space="preserve">front end </w:t>
            </w:r>
            <w:r>
              <w:rPr>
                <w:rFonts w:cs="Calibri" w:ascii="Calibri" w:hAnsi="Calibri"/>
                <w:lang w:val="en-GB"/>
              </w:rPr>
              <w:t>board</w:t>
            </w:r>
            <w:r>
              <w:rPr>
                <w:rFonts w:cs="Calibri" w:ascii="Calibri" w:hAnsi="Calibri"/>
                <w:lang w:val="en-GB"/>
              </w:rPr>
              <w:t xml:space="preserve">s, </w:t>
            </w:r>
            <w:r>
              <w:rPr>
                <w:rFonts w:cs="Calibri" w:ascii="Calibri" w:hAnsi="Calibri"/>
                <w:lang w:val="en-GB"/>
              </w:rPr>
              <w:t>according to expected physics distributions.</w:t>
            </w:r>
          </w:p>
          <w:p>
            <w:pPr>
              <w:pStyle w:val="Normal"/>
              <w:spacing w:before="120" w:after="0"/>
              <w:jc w:val="left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  <w:t>T</w:t>
            </w:r>
            <w:r>
              <w:rPr>
                <w:rFonts w:cs="Calibri" w:ascii="Calibri" w:hAnsi="Calibri"/>
                <w:lang w:val="en-GB"/>
              </w:rPr>
              <w:t>ransmi</w:t>
            </w:r>
            <w:r>
              <w:rPr>
                <w:rFonts w:cs="Calibri" w:ascii="Calibri" w:hAnsi="Calibri"/>
                <w:lang w:val="en-GB"/>
              </w:rPr>
              <w:t>ssion</w:t>
            </w:r>
            <w:r>
              <w:rPr>
                <w:rFonts w:cs="Calibri" w:ascii="Calibri" w:hAnsi="Calibri"/>
                <w:lang w:val="en-GB"/>
              </w:rPr>
              <w:t xml:space="preserve"> to </w:t>
            </w:r>
            <w:r>
              <w:rPr>
                <w:rFonts w:cs="Calibri" w:ascii="Calibri" w:hAnsi="Calibri"/>
                <w:lang w:val="en-GB"/>
              </w:rPr>
              <w:t xml:space="preserve">and processing by </w:t>
            </w:r>
            <w:r>
              <w:rPr>
                <w:rFonts w:cs="Calibri" w:ascii="Calibri" w:hAnsi="Calibri"/>
                <w:lang w:val="en-GB"/>
              </w:rPr>
              <w:t>the AMD back-end.</w:t>
            </w:r>
          </w:p>
          <w:p>
            <w:pPr>
              <w:pStyle w:val="Normal"/>
              <w:spacing w:before="120" w:after="0"/>
              <w:jc w:val="left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  <w:t>Evaluation of performance in realistic conditions. Determination of the limits of the system (data flow and processing time) and validation for the experiment.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0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  <w:t>WP</w:t>
            </w:r>
            <w:r>
              <w:rPr>
                <w:rFonts w:cs="Calibri" w:ascii="Calibri" w:hAnsi="Calibri"/>
                <w:lang w:val="en-GB"/>
              </w:rPr>
              <w:t>2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0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  <w:t>IM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0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  <w:t>DEM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0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  <w:t>PU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0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  <w:t>12</w:t>
            </w:r>
          </w:p>
        </w:tc>
      </w:tr>
      <w:tr>
        <w:trPr/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0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  <w:t>3.1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0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  <w:t>Scientific exploitation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0"/>
              <w:jc w:val="left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  <w:t>Implementation of BASKET+ within the P2/BASKET experiment.</w:t>
            </w:r>
          </w:p>
          <w:p>
            <w:pPr>
              <w:pStyle w:val="Normal"/>
              <w:spacing w:before="120" w:after="0"/>
              <w:jc w:val="left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  <w:t>S</w:t>
            </w:r>
            <w:r>
              <w:rPr>
                <w:rFonts w:cs="Calibri" w:ascii="Calibri" w:hAnsi="Calibri"/>
                <w:lang w:val="en-GB"/>
              </w:rPr>
              <w:t xml:space="preserve">cientific data </w:t>
            </w:r>
            <w:r>
              <w:rPr>
                <w:rFonts w:cs="Calibri" w:ascii="Calibri" w:hAnsi="Calibri"/>
                <w:lang w:val="en-GB"/>
              </w:rPr>
              <w:t>acquisition and processing.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0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  <w:t>WP</w:t>
            </w:r>
            <w:r>
              <w:rPr>
                <w:rFonts w:cs="Calibri" w:ascii="Calibri" w:hAnsi="Calibri"/>
                <w:lang w:val="en-GB"/>
              </w:rPr>
              <w:t>3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0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  <w:t>MB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0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  <w:t>DATA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0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  <w:t>PU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0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  <w:t>24</w:t>
            </w:r>
          </w:p>
        </w:tc>
      </w:tr>
      <w:tr>
        <w:trPr/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0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  <w:t>3</w:t>
            </w:r>
            <w:r>
              <w:rPr>
                <w:rFonts w:cs="Calibri" w:ascii="Calibri" w:hAnsi="Calibri"/>
                <w:lang w:val="en-GB"/>
              </w:rPr>
              <w:t>.2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0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  <w:t>Report and publication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0"/>
              <w:jc w:val="left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  <w:t xml:space="preserve">Data analysis and scientific results. </w:t>
            </w:r>
          </w:p>
          <w:p>
            <w:pPr>
              <w:pStyle w:val="Normal"/>
              <w:spacing w:before="120" w:after="0"/>
              <w:jc w:val="left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  <w:t>Presentation of results at internation conferences. Final publication.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0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  <w:t>WP</w:t>
            </w:r>
            <w:r>
              <w:rPr>
                <w:rFonts w:cs="Calibri" w:ascii="Calibri" w:hAnsi="Calibri"/>
                <w:lang w:val="en-GB"/>
              </w:rPr>
              <w:t>3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0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  <w:t>MB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0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  <w:t>R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0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  <w:t>PU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0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  <w:t>36</w:t>
            </w:r>
          </w:p>
        </w:tc>
      </w:tr>
    </w:tbl>
    <w:p>
      <w:pPr>
        <w:pStyle w:val="Normal"/>
        <w:rPr>
          <w:rFonts w:ascii="Calibri" w:hAnsi="Calibri" w:cs="Calibri" w:asciiTheme="minorHAnsi" w:hAnsiTheme="minorHAnsi"/>
          <w:lang w:val="en-GB"/>
        </w:rPr>
      </w:pPr>
      <w:r>
        <w:rPr>
          <w:rFonts w:cs="Calibri" w:ascii="Calibri" w:hAnsi="Calibri"/>
          <w:lang w:val="en-GB"/>
        </w:rPr>
      </w:r>
    </w:p>
    <w:tbl>
      <w:tblPr>
        <w:tblStyle w:val="Grilledutableau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9062"/>
      </w:tblGrid>
      <w:tr>
        <w:trPr/>
        <w:tc>
          <w:tcPr>
            <w:tcW w:w="9062" w:type="dxa"/>
            <w:tcBorders/>
          </w:tcPr>
          <w:p>
            <w:pPr>
              <w:pStyle w:val="Normal"/>
              <w:spacing w:before="0" w:after="0"/>
              <w:jc w:val="left"/>
              <w:rPr>
                <w:rFonts w:ascii="Calibri" w:hAnsi="Calibri" w:cs="Calibri" w:asciiTheme="minorHAnsi" w:hAnsiTheme="minorHAnsi"/>
                <w:b/>
                <w:lang w:val="en-GB"/>
              </w:rPr>
            </w:pPr>
            <w:r>
              <w:rPr>
                <w:rFonts w:cs="Calibri" w:ascii="Calibri" w:hAnsi="Calibri" w:asciiTheme="minorHAnsi" w:hAnsiTheme="minorHAnsi"/>
                <w:b/>
                <w:kern w:val="0"/>
                <w:sz w:val="20"/>
                <w:szCs w:val="20"/>
                <w:lang w:val="en-GB" w:eastAsia="en-GB" w:bidi="ar-SA"/>
              </w:rPr>
              <w:t xml:space="preserve">KEY </w:t>
            </w:r>
          </w:p>
          <w:p>
            <w:pPr>
              <w:pStyle w:val="Normal"/>
              <w:spacing w:before="0" w:after="0"/>
              <w:jc w:val="left"/>
              <w:rPr>
                <w:rFonts w:ascii="Calibri" w:hAnsi="Calibri" w:cs="Calibri" w:asciiTheme="minorHAnsi" w:hAnsiTheme="minorHAnsi"/>
                <w:bCs/>
                <w:lang w:val="en-GB"/>
              </w:rPr>
            </w:pPr>
            <w:r>
              <w:rPr>
                <w:rFonts w:cs="Calibri" w:ascii="Calibri" w:hAnsi="Calibri" w:asciiTheme="minorHAnsi" w:hAnsiTheme="minorHAnsi"/>
                <w:bCs/>
                <w:kern w:val="0"/>
                <w:sz w:val="20"/>
                <w:szCs w:val="20"/>
                <w:lang w:val="en-GB" w:eastAsia="en-GB" w:bidi="ar-SA"/>
              </w:rPr>
              <w:t xml:space="preserve">Deliverable numbers in order of delivery dates. Please use the numbering convention &lt;WP number&gt;.&lt;number of deliverable within that WP&gt;. </w:t>
            </w:r>
          </w:p>
          <w:p>
            <w:pPr>
              <w:pStyle w:val="Normal"/>
              <w:spacing w:before="0" w:after="0"/>
              <w:jc w:val="left"/>
              <w:rPr>
                <w:rFonts w:ascii="Calibri" w:hAnsi="Calibri" w:cs="Calibri" w:asciiTheme="minorHAnsi" w:hAnsiTheme="minorHAnsi"/>
                <w:bCs/>
                <w:lang w:val="en-GB"/>
              </w:rPr>
            </w:pPr>
            <w:r>
              <w:rPr>
                <w:rFonts w:cs="Calibri" w:ascii="Calibri" w:hAnsi="Calibri" w:asciiTheme="minorHAnsi" w:hAnsiTheme="minorHAnsi"/>
                <w:bCs/>
                <w:kern w:val="0"/>
                <w:sz w:val="20"/>
                <w:szCs w:val="20"/>
                <w:lang w:val="en-GB" w:eastAsia="en-GB" w:bidi="ar-SA"/>
              </w:rPr>
              <w:t>For example, deliverable 4.2 would be the second deliverable from work package 4.</w:t>
            </w:r>
          </w:p>
          <w:p>
            <w:pPr>
              <w:pStyle w:val="Normal"/>
              <w:spacing w:before="0" w:after="0"/>
              <w:jc w:val="left"/>
              <w:rPr>
                <w:rFonts w:ascii="Calibri" w:hAnsi="Calibri" w:cs="Calibri" w:asciiTheme="minorHAnsi" w:hAnsiTheme="minorHAnsi"/>
                <w:bCs/>
                <w:lang w:val="en-GB"/>
              </w:rPr>
            </w:pPr>
            <w:r>
              <w:rPr>
                <w:rFonts w:cs="Calibri" w:ascii="Calibri" w:hAnsi="Calibri"/>
                <w:bCs/>
                <w:kern w:val="0"/>
                <w:sz w:val="20"/>
                <w:szCs w:val="20"/>
                <w:lang w:val="en-GB" w:eastAsia="en-GB" w:bidi="ar-SA"/>
              </w:rPr>
            </w:r>
          </w:p>
          <w:p>
            <w:pPr>
              <w:pStyle w:val="Normal"/>
              <w:spacing w:before="0" w:after="0"/>
              <w:jc w:val="left"/>
              <w:rPr>
                <w:rFonts w:ascii="Calibri" w:hAnsi="Calibri" w:cs="Calibri" w:asciiTheme="minorHAnsi" w:hAnsiTheme="minorHAnsi"/>
                <w:b/>
                <w:bCs/>
                <w:lang w:val="en-GB"/>
              </w:rPr>
            </w:pPr>
            <w:r>
              <w:rPr>
                <w:rFonts w:cs="Calibri" w:ascii="Calibri" w:hAnsi="Calibri" w:asciiTheme="minorHAnsi" w:hAnsiTheme="minorHAnsi"/>
                <w:b/>
                <w:bCs/>
                <w:kern w:val="0"/>
                <w:sz w:val="20"/>
                <w:szCs w:val="20"/>
                <w:lang w:val="en-GB" w:eastAsia="en-GB" w:bidi="ar-SA"/>
              </w:rPr>
              <w:t xml:space="preserve">Type: </w:t>
            </w:r>
          </w:p>
          <w:p>
            <w:pPr>
              <w:pStyle w:val="Normal"/>
              <w:spacing w:before="0" w:after="0"/>
              <w:jc w:val="left"/>
              <w:rPr>
                <w:rFonts w:ascii="Calibri" w:hAnsi="Calibri" w:cs="Calibri" w:asciiTheme="minorHAnsi" w:hAnsiTheme="minorHAnsi"/>
                <w:bCs/>
                <w:lang w:val="en-GB"/>
              </w:rPr>
            </w:pPr>
            <w:r>
              <w:rPr>
                <w:rFonts w:cs="Calibri" w:ascii="Calibri" w:hAnsi="Calibri" w:asciiTheme="minorHAnsi" w:hAnsiTheme="minorHAnsi"/>
                <w:bCs/>
                <w:kern w:val="0"/>
                <w:sz w:val="20"/>
                <w:szCs w:val="20"/>
                <w:lang w:val="en-GB" w:eastAsia="en-GB" w:bidi="ar-SA"/>
              </w:rPr>
              <w:t xml:space="preserve">Use one of the following codes: </w:t>
            </w:r>
          </w:p>
          <w:p>
            <w:pPr>
              <w:pStyle w:val="Normal"/>
              <w:spacing w:before="0" w:after="0"/>
              <w:ind w:left="720"/>
              <w:jc w:val="left"/>
              <w:rPr>
                <w:rFonts w:ascii="Calibri" w:hAnsi="Calibri" w:cs="Calibri" w:asciiTheme="minorHAnsi" w:hAnsiTheme="minorHAnsi"/>
                <w:bCs/>
                <w:lang w:val="en-GB"/>
              </w:rPr>
            </w:pPr>
            <w:r>
              <w:rPr>
                <w:rFonts w:cs="Calibri" w:ascii="Calibri" w:hAnsi="Calibri" w:asciiTheme="minorHAnsi" w:hAnsiTheme="minorHAnsi"/>
                <w:bCs/>
                <w:kern w:val="0"/>
                <w:sz w:val="20"/>
                <w:szCs w:val="20"/>
                <w:lang w:val="en-GB" w:eastAsia="en-GB" w:bidi="ar-SA"/>
              </w:rPr>
              <w:t>R:</w:t>
              <w:tab/>
              <w:t xml:space="preserve">Document, report (excluding the periodic and final reports) </w:t>
            </w:r>
          </w:p>
          <w:p>
            <w:pPr>
              <w:pStyle w:val="Normal"/>
              <w:spacing w:before="0" w:after="0"/>
              <w:ind w:left="720"/>
              <w:jc w:val="left"/>
              <w:rPr>
                <w:rFonts w:ascii="Calibri" w:hAnsi="Calibri" w:cs="Calibri" w:asciiTheme="minorHAnsi" w:hAnsiTheme="minorHAnsi"/>
                <w:bCs/>
                <w:lang w:val="en-GB"/>
              </w:rPr>
            </w:pPr>
            <w:r>
              <w:rPr>
                <w:rFonts w:cs="Calibri" w:ascii="Calibri" w:hAnsi="Calibri" w:asciiTheme="minorHAnsi" w:hAnsiTheme="minorHAnsi"/>
                <w:bCs/>
                <w:kern w:val="0"/>
                <w:sz w:val="20"/>
                <w:szCs w:val="20"/>
                <w:lang w:val="en-GB" w:eastAsia="en-GB" w:bidi="ar-SA"/>
              </w:rPr>
              <w:t>DEM:</w:t>
              <w:tab/>
              <w:t xml:space="preserve">Demonstrator, pilot, prototype, plan designs </w:t>
            </w:r>
          </w:p>
          <w:p>
            <w:pPr>
              <w:pStyle w:val="Normal"/>
              <w:spacing w:before="0" w:after="0"/>
              <w:ind w:left="720"/>
              <w:jc w:val="left"/>
              <w:rPr>
                <w:rFonts w:ascii="Calibri" w:hAnsi="Calibri" w:cs="Calibri" w:asciiTheme="minorHAnsi" w:hAnsiTheme="minorHAnsi"/>
                <w:bCs/>
                <w:lang w:val="en-GB"/>
              </w:rPr>
            </w:pPr>
            <w:r>
              <w:rPr>
                <w:rFonts w:cs="Calibri" w:ascii="Calibri" w:hAnsi="Calibri" w:asciiTheme="minorHAnsi" w:hAnsiTheme="minorHAnsi"/>
                <w:bCs/>
                <w:kern w:val="0"/>
                <w:sz w:val="20"/>
                <w:szCs w:val="20"/>
                <w:lang w:val="en-GB" w:eastAsia="en-GB" w:bidi="ar-SA"/>
              </w:rPr>
              <w:t>DEC:</w:t>
              <w:tab/>
              <w:t>Websites, patents filing, press &amp; media actions, videos, etc.</w:t>
            </w:r>
          </w:p>
          <w:p>
            <w:pPr>
              <w:pStyle w:val="Normal"/>
              <w:spacing w:before="0" w:after="0"/>
              <w:ind w:left="720"/>
              <w:jc w:val="left"/>
              <w:rPr>
                <w:rFonts w:ascii="Calibri" w:hAnsi="Calibri" w:cs="Calibri" w:asciiTheme="minorHAnsi" w:hAnsiTheme="minorHAnsi"/>
                <w:bCs/>
                <w:lang w:val="it-IT"/>
              </w:rPr>
            </w:pPr>
            <w:r>
              <w:rPr>
                <w:rFonts w:cs="Calibri" w:ascii="Calibri" w:hAnsi="Calibri" w:asciiTheme="minorHAnsi" w:hAnsiTheme="minorHAnsi"/>
                <w:bCs/>
                <w:kern w:val="0"/>
                <w:sz w:val="20"/>
                <w:szCs w:val="20"/>
                <w:lang w:val="it-IT" w:eastAsia="en-GB" w:bidi="ar-SA"/>
              </w:rPr>
              <w:t>DATA:</w:t>
              <w:tab/>
              <w:t>Data sets, microdata, etc.</w:t>
            </w:r>
          </w:p>
          <w:p>
            <w:pPr>
              <w:pStyle w:val="Normal"/>
              <w:spacing w:before="0" w:after="0"/>
              <w:ind w:left="720"/>
              <w:jc w:val="left"/>
              <w:rPr>
                <w:rFonts w:ascii="Calibri" w:hAnsi="Calibri" w:cs="Calibri" w:asciiTheme="minorHAnsi" w:hAnsiTheme="minorHAnsi"/>
                <w:bCs/>
                <w:lang w:val="en-GB"/>
              </w:rPr>
            </w:pPr>
            <w:r>
              <w:rPr>
                <w:rFonts w:cs="Calibri" w:ascii="Calibri" w:hAnsi="Calibri" w:asciiTheme="minorHAnsi" w:hAnsiTheme="minorHAnsi"/>
                <w:bCs/>
                <w:kern w:val="0"/>
                <w:sz w:val="20"/>
                <w:szCs w:val="20"/>
                <w:lang w:val="en-GB" w:eastAsia="en-GB" w:bidi="ar-SA"/>
              </w:rPr>
              <w:t xml:space="preserve">DMP: </w:t>
              <w:tab/>
              <w:t>Data management plan</w:t>
            </w:r>
          </w:p>
          <w:p>
            <w:pPr>
              <w:pStyle w:val="Normal"/>
              <w:spacing w:before="0" w:after="0"/>
              <w:ind w:left="720"/>
              <w:jc w:val="left"/>
              <w:rPr>
                <w:rFonts w:ascii="Calibri" w:hAnsi="Calibri" w:cs="Calibri" w:asciiTheme="minorHAnsi" w:hAnsiTheme="minorHAnsi"/>
                <w:bCs/>
                <w:lang w:val="en-GB"/>
              </w:rPr>
            </w:pPr>
            <w:r>
              <w:rPr>
                <w:rFonts w:cs="Calibri" w:ascii="Calibri" w:hAnsi="Calibri" w:asciiTheme="minorHAnsi" w:hAnsiTheme="minorHAnsi"/>
                <w:bCs/>
                <w:kern w:val="0"/>
                <w:sz w:val="20"/>
                <w:szCs w:val="20"/>
                <w:lang w:val="en-GB" w:eastAsia="en-GB" w:bidi="ar-SA"/>
              </w:rPr>
              <w:t>ETHICS:</w:t>
              <w:tab/>
              <w:t xml:space="preserve">Deliverables related to ethics issues.  </w:t>
            </w:r>
          </w:p>
          <w:p>
            <w:pPr>
              <w:pStyle w:val="Normal"/>
              <w:spacing w:before="0" w:after="0"/>
              <w:ind w:left="720"/>
              <w:jc w:val="left"/>
              <w:rPr>
                <w:rFonts w:ascii="Calibri" w:hAnsi="Calibri" w:cs="Calibri" w:asciiTheme="minorHAnsi" w:hAnsiTheme="minorHAnsi"/>
                <w:bCs/>
                <w:lang w:val="en-GB"/>
              </w:rPr>
            </w:pPr>
            <w:r>
              <w:rPr>
                <w:rFonts w:cs="Calibri" w:ascii="Calibri" w:hAnsi="Calibri" w:asciiTheme="minorHAnsi" w:hAnsiTheme="minorHAnsi"/>
                <w:bCs/>
                <w:kern w:val="0"/>
                <w:sz w:val="20"/>
                <w:szCs w:val="20"/>
                <w:lang w:val="en-GB" w:eastAsia="en-GB" w:bidi="ar-SA"/>
              </w:rPr>
              <w:t>SECURITY: Deliverables related to security issues</w:t>
            </w:r>
          </w:p>
          <w:p>
            <w:pPr>
              <w:pStyle w:val="Normal"/>
              <w:spacing w:before="0" w:after="0"/>
              <w:ind w:left="720"/>
              <w:jc w:val="left"/>
              <w:rPr>
                <w:rFonts w:ascii="Calibri" w:hAnsi="Calibri" w:cs="Calibri" w:asciiTheme="minorHAnsi" w:hAnsiTheme="minorHAnsi"/>
                <w:bCs/>
                <w:lang w:val="en-GB"/>
              </w:rPr>
            </w:pPr>
            <w:r>
              <w:rPr>
                <w:rFonts w:cs="Calibri" w:ascii="Calibri" w:hAnsi="Calibri" w:asciiTheme="minorHAnsi" w:hAnsiTheme="minorHAnsi"/>
                <w:bCs/>
                <w:kern w:val="0"/>
                <w:sz w:val="20"/>
                <w:szCs w:val="20"/>
                <w:lang w:val="en-GB" w:eastAsia="en-GB" w:bidi="ar-SA"/>
              </w:rPr>
              <w:t>OTHER: Software, technical diagram, algorithms, models, etc.</w:t>
            </w:r>
          </w:p>
          <w:p>
            <w:pPr>
              <w:pStyle w:val="Normal"/>
              <w:spacing w:before="0" w:after="0"/>
              <w:jc w:val="left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kern w:val="0"/>
                <w:sz w:val="20"/>
                <w:szCs w:val="20"/>
                <w:lang w:val="en-GB" w:eastAsia="en-GB" w:bidi="ar-SA"/>
              </w:rPr>
            </w:r>
          </w:p>
          <w:p>
            <w:pPr>
              <w:pStyle w:val="Normal"/>
              <w:spacing w:before="0" w:after="0"/>
              <w:jc w:val="left"/>
              <w:rPr>
                <w:rFonts w:ascii="Calibri" w:hAnsi="Calibri" w:cs="Calibri" w:asciiTheme="minorHAnsi" w:hAnsiTheme="minorHAnsi"/>
                <w:b/>
                <w:lang w:val="en-GB"/>
              </w:rPr>
            </w:pPr>
            <w:r>
              <w:rPr>
                <w:rFonts w:cs="Calibri" w:ascii="Calibri" w:hAnsi="Calibri" w:asciiTheme="minorHAnsi" w:hAnsiTheme="minorHAnsi"/>
                <w:b/>
                <w:kern w:val="0"/>
                <w:sz w:val="20"/>
                <w:szCs w:val="20"/>
                <w:lang w:val="en-GB" w:eastAsia="en-GB" w:bidi="ar-SA"/>
              </w:rPr>
              <w:t xml:space="preserve">Dissemination level: </w:t>
            </w:r>
          </w:p>
          <w:p>
            <w:pPr>
              <w:pStyle w:val="Normal"/>
              <w:spacing w:before="0" w:after="0"/>
              <w:jc w:val="left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 w:asciiTheme="minorHAnsi" w:hAnsiTheme="minorHAnsi"/>
                <w:kern w:val="0"/>
                <w:sz w:val="20"/>
                <w:szCs w:val="20"/>
                <w:lang w:val="en-GB" w:eastAsia="en-GB" w:bidi="ar-SA"/>
              </w:rPr>
              <w:t xml:space="preserve">Use one of the following codes: </w:t>
            </w:r>
          </w:p>
          <w:p>
            <w:pPr>
              <w:pStyle w:val="Normal"/>
              <w:spacing w:before="0" w:after="0"/>
              <w:ind w:left="720"/>
              <w:jc w:val="left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 w:asciiTheme="minorHAnsi" w:hAnsiTheme="minorHAnsi"/>
                <w:kern w:val="0"/>
                <w:sz w:val="20"/>
                <w:szCs w:val="20"/>
                <w:lang w:val="en-GB" w:eastAsia="en-GB" w:bidi="ar-SA"/>
              </w:rPr>
              <w:t>PU – Public, fully open, e.g. web (Deliverables flagged as public will be automatically published in CORDIS          project’s page)</w:t>
            </w:r>
          </w:p>
          <w:p>
            <w:pPr>
              <w:pStyle w:val="Normal"/>
              <w:spacing w:before="0" w:after="0"/>
              <w:ind w:left="720"/>
              <w:jc w:val="left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 w:asciiTheme="minorHAnsi" w:hAnsiTheme="minorHAnsi"/>
                <w:kern w:val="0"/>
                <w:sz w:val="20"/>
                <w:szCs w:val="20"/>
                <w:lang w:val="en-GB" w:eastAsia="en-GB" w:bidi="ar-SA"/>
              </w:rPr>
              <w:t>SEN – Sensitive, limited under the conditions of the Grant Agreement</w:t>
              <w:tab/>
            </w:r>
          </w:p>
          <w:p>
            <w:pPr>
              <w:pStyle w:val="Normal"/>
              <w:spacing w:before="0" w:after="0"/>
              <w:ind w:left="720"/>
              <w:jc w:val="left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 w:asciiTheme="minorHAnsi" w:hAnsiTheme="minorHAnsi"/>
                <w:kern w:val="0"/>
                <w:sz w:val="20"/>
                <w:szCs w:val="20"/>
                <w:lang w:val="en-GB" w:eastAsia="en-GB" w:bidi="ar-SA"/>
              </w:rPr>
              <w:t>Classified R-UE/EU-R – EU RESTRICTED under the Commission Decision No2015/444</w:t>
            </w:r>
          </w:p>
          <w:p>
            <w:pPr>
              <w:pStyle w:val="Normal"/>
              <w:spacing w:before="0" w:after="0"/>
              <w:ind w:left="720"/>
              <w:jc w:val="left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 w:asciiTheme="minorHAnsi" w:hAnsiTheme="minorHAnsi"/>
                <w:kern w:val="0"/>
                <w:sz w:val="20"/>
                <w:szCs w:val="20"/>
                <w:lang w:val="en-GB" w:eastAsia="en-GB" w:bidi="ar-SA"/>
              </w:rPr>
              <w:t>Classified C-UE/EU-C – EU CONFIDENTIAL under the Commission Decision No2015/444</w:t>
            </w:r>
          </w:p>
          <w:p>
            <w:pPr>
              <w:pStyle w:val="Normal"/>
              <w:spacing w:before="0" w:after="0"/>
              <w:ind w:left="720"/>
              <w:jc w:val="left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 w:asciiTheme="minorHAnsi" w:hAnsiTheme="minorHAnsi"/>
                <w:kern w:val="0"/>
                <w:sz w:val="20"/>
                <w:szCs w:val="20"/>
                <w:lang w:val="en-GB" w:eastAsia="en-GB" w:bidi="ar-SA"/>
              </w:rPr>
              <w:t>Classified S-UE/EU-S – EU SECRET under the Commission Decision No2015/444</w:t>
            </w:r>
          </w:p>
          <w:p>
            <w:pPr>
              <w:pStyle w:val="Normal"/>
              <w:spacing w:before="0" w:after="0"/>
              <w:jc w:val="left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kern w:val="0"/>
                <w:sz w:val="20"/>
                <w:szCs w:val="20"/>
                <w:lang w:val="en-GB" w:eastAsia="en-GB" w:bidi="ar-SA"/>
              </w:rPr>
            </w:r>
          </w:p>
          <w:p>
            <w:pPr>
              <w:pStyle w:val="Normal"/>
              <w:spacing w:before="0" w:after="0"/>
              <w:jc w:val="left"/>
              <w:rPr>
                <w:rFonts w:ascii="Calibri" w:hAnsi="Calibri" w:cs="Calibri" w:asciiTheme="minorHAnsi" w:hAnsiTheme="minorHAnsi"/>
                <w:b/>
                <w:lang w:val="en-GB"/>
              </w:rPr>
            </w:pPr>
            <w:r>
              <w:rPr>
                <w:rFonts w:cs="Calibri" w:ascii="Calibri" w:hAnsi="Calibri" w:asciiTheme="minorHAnsi" w:hAnsiTheme="minorHAnsi"/>
                <w:b/>
                <w:kern w:val="0"/>
                <w:sz w:val="20"/>
                <w:szCs w:val="20"/>
                <w:lang w:val="en-GB" w:eastAsia="en-GB" w:bidi="ar-SA"/>
              </w:rPr>
              <w:t>Delivery date</w:t>
            </w:r>
          </w:p>
          <w:p>
            <w:pPr>
              <w:pStyle w:val="Normal"/>
              <w:spacing w:before="0" w:after="0"/>
              <w:jc w:val="left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 w:asciiTheme="minorHAnsi" w:hAnsiTheme="minorHAnsi"/>
                <w:kern w:val="0"/>
                <w:sz w:val="20"/>
                <w:szCs w:val="20"/>
                <w:lang w:val="en-GB" w:eastAsia="en-GB" w:bidi="ar-SA"/>
              </w:rPr>
              <w:t>Measured in months from the project start date (month 1)</w:t>
            </w:r>
          </w:p>
        </w:tc>
      </w:tr>
    </w:tbl>
    <w:p>
      <w:pPr>
        <w:pStyle w:val="Normal"/>
        <w:rPr>
          <w:rFonts w:ascii="Calibri" w:hAnsi="Calibri" w:cs="Calibri" w:asciiTheme="minorHAnsi" w:hAnsiTheme="minorHAnsi"/>
          <w:lang w:val="en-GB"/>
        </w:rPr>
      </w:pPr>
      <w:r>
        <w:rPr>
          <w:rFonts w:cs="Calibri" w:ascii="Calibri" w:hAnsi="Calibri"/>
          <w:lang w:val="en-GB"/>
        </w:rPr>
      </w:r>
    </w:p>
    <w:p>
      <w:pPr>
        <w:pStyle w:val="Normal"/>
        <w:spacing w:lineRule="auto" w:line="276" w:before="0" w:after="120"/>
        <w:jc w:val="both"/>
        <w:rPr>
          <w:rFonts w:ascii="Calibri" w:hAnsi="Calibri" w:cs="Calibri" w:asciiTheme="minorHAnsi" w:hAnsiTheme="minorHAnsi"/>
          <w:b/>
          <w:bCs/>
          <w:lang w:val="en-GB"/>
        </w:rPr>
      </w:pPr>
      <w:r>
        <w:rPr>
          <w:rFonts w:cs="Calibri" w:ascii="Calibri" w:hAnsi="Calibri"/>
          <w:b/>
          <w:bCs/>
          <w:lang w:val="en-GB"/>
        </w:rPr>
      </w:r>
    </w:p>
    <w:p>
      <w:pPr>
        <w:pStyle w:val="Normal"/>
        <w:spacing w:lineRule="auto" w:line="276" w:before="0" w:after="120"/>
        <w:jc w:val="both"/>
        <w:rPr>
          <w:rFonts w:ascii="Calibri" w:hAnsi="Calibri" w:cs="Calibri" w:asciiTheme="minorHAnsi" w:hAnsiTheme="minorHAnsi"/>
          <w:b/>
          <w:bCs/>
          <w:lang w:val="en-GB"/>
        </w:rPr>
      </w:pPr>
      <w:r>
        <w:rPr>
          <w:rFonts w:cs="Calibri" w:ascii="Calibri" w:hAnsi="Calibri"/>
          <w:b/>
          <w:bCs/>
          <w:lang w:val="en-GB"/>
        </w:rPr>
      </w:r>
    </w:p>
    <w:p>
      <w:pPr>
        <w:pStyle w:val="Normal"/>
        <w:spacing w:lineRule="auto" w:line="276" w:before="0" w:after="120"/>
        <w:jc w:val="both"/>
        <w:rPr>
          <w:rFonts w:ascii="Calibri" w:hAnsi="Calibri" w:cs="Calibri" w:asciiTheme="minorHAnsi" w:hAnsiTheme="minorHAnsi"/>
          <w:b/>
          <w:bCs/>
          <w:lang w:val="en-GB"/>
        </w:rPr>
      </w:pPr>
      <w:r>
        <w:rPr>
          <w:rFonts w:cs="Calibri" w:ascii="Calibri" w:hAnsi="Calibri" w:asciiTheme="minorHAnsi" w:hAnsiTheme="minorHAnsi"/>
          <w:b/>
          <w:bCs/>
          <w:lang w:val="en-GB"/>
        </w:rPr>
        <w:t>Table 3.1d:</w:t>
        <w:tab/>
        <w:t xml:space="preserve">List of milestones </w:t>
      </w:r>
    </w:p>
    <w:tbl>
      <w:tblPr>
        <w:tblW w:w="8954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1297"/>
        <w:gridCol w:w="1568"/>
        <w:gridCol w:w="2111"/>
        <w:gridCol w:w="2059"/>
        <w:gridCol w:w="1919"/>
      </w:tblGrid>
      <w:tr>
        <w:trPr/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Cs/>
                <w:lang w:val="en-GB"/>
              </w:rPr>
            </w:pPr>
            <w:r>
              <w:rPr>
                <w:rFonts w:cs="Calibri" w:ascii="Calibri" w:hAnsi="Calibri" w:asciiTheme="minorHAnsi" w:hAnsiTheme="minorHAnsi"/>
                <w:b/>
                <w:bCs/>
                <w:lang w:val="en-GB"/>
              </w:rPr>
              <w:t>Milestone number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Cs/>
                <w:lang w:val="en-GB"/>
              </w:rPr>
            </w:pPr>
            <w:r>
              <w:rPr>
                <w:rFonts w:cs="Calibri" w:ascii="Calibri" w:hAnsi="Calibri" w:asciiTheme="minorHAnsi" w:hAnsiTheme="minorHAnsi"/>
                <w:b/>
                <w:bCs/>
                <w:lang w:val="en-GB"/>
              </w:rPr>
              <w:t>Milestone name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Cs/>
                <w:lang w:val="en-GB"/>
              </w:rPr>
            </w:pPr>
            <w:r>
              <w:rPr>
                <w:rFonts w:cs="Calibri" w:ascii="Calibri" w:hAnsi="Calibri" w:asciiTheme="minorHAnsi" w:hAnsiTheme="minorHAnsi"/>
                <w:b/>
                <w:bCs/>
                <w:lang w:val="en-GB"/>
              </w:rPr>
              <w:t>Related work package(s)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Cs/>
                <w:lang w:val="en-GB"/>
              </w:rPr>
            </w:pPr>
            <w:r>
              <w:rPr>
                <w:rFonts w:cs="Calibri" w:ascii="Calibri" w:hAnsi="Calibri" w:asciiTheme="minorHAnsi" w:hAnsiTheme="minorHAnsi"/>
                <w:b/>
                <w:bCs/>
                <w:lang w:val="en-GB"/>
              </w:rPr>
              <w:t>Due date (in month)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Cs/>
                <w:lang w:val="en-GB"/>
              </w:rPr>
            </w:pPr>
            <w:r>
              <w:rPr>
                <w:rFonts w:cs="Calibri" w:ascii="Calibri" w:hAnsi="Calibri" w:asciiTheme="minorHAnsi" w:hAnsiTheme="minorHAnsi"/>
                <w:b/>
                <w:bCs/>
                <w:lang w:val="en-GB"/>
              </w:rPr>
              <w:t>Means of verification</w:t>
            </w:r>
          </w:p>
        </w:tc>
      </w:tr>
      <w:tr>
        <w:trPr/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  <w:t>1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  <w:t>Preparation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  <w:t>WP1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  <w:t>6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  <w:t>Documentation</w:t>
            </w:r>
          </w:p>
        </w:tc>
      </w:tr>
      <w:tr>
        <w:trPr/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  <w:t>2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  <w:t>Prototyping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  <w:t>WP2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  <w:t>12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  <w:t>Documentation</w:t>
            </w:r>
          </w:p>
        </w:tc>
      </w:tr>
      <w:tr>
        <w:trPr/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  <w:t>3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  <w:t>Exploitation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  <w:t>WP3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  <w:t>24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  <w:t>Data availability</w:t>
            </w:r>
          </w:p>
        </w:tc>
      </w:tr>
      <w:tr>
        <w:trPr>
          <w:trHeight w:val="366" w:hRule="atLeast"/>
        </w:trPr>
        <w:tc>
          <w:tcPr>
            <w:tcW w:w="12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  <w:t xml:space="preserve">4 </w:t>
            </w:r>
          </w:p>
        </w:tc>
        <w:tc>
          <w:tcPr>
            <w:tcW w:w="1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  <w:t>Conclusions</w:t>
            </w:r>
          </w:p>
        </w:tc>
        <w:tc>
          <w:tcPr>
            <w:tcW w:w="2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  <w:t>WP3</w:t>
            </w:r>
          </w:p>
        </w:tc>
        <w:tc>
          <w:tcPr>
            <w:tcW w:w="2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  <w:t>36</w:t>
            </w:r>
          </w:p>
        </w:tc>
        <w:tc>
          <w:tcPr>
            <w:tcW w:w="1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  <w:t>Publication</w:t>
            </w:r>
          </w:p>
        </w:tc>
      </w:tr>
    </w:tbl>
    <w:p>
      <w:pPr>
        <w:pStyle w:val="Normal"/>
        <w:jc w:val="center"/>
        <w:rPr>
          <w:rFonts w:ascii="Calibri" w:hAnsi="Calibri" w:cs="Calibri" w:asciiTheme="minorHAnsi" w:hAnsiTheme="minorHAnsi"/>
          <w:lang w:val="en-GB"/>
        </w:rPr>
      </w:pPr>
      <w:r>
        <w:rPr>
          <w:rFonts w:cs="Calibri" w:ascii="Calibri" w:hAnsi="Calibri"/>
          <w:lang w:val="en-GB"/>
        </w:rPr>
      </w:r>
    </w:p>
    <w:tbl>
      <w:tblPr>
        <w:tblStyle w:val="Grilledutableau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9062"/>
      </w:tblGrid>
      <w:tr>
        <w:trPr/>
        <w:tc>
          <w:tcPr>
            <w:tcW w:w="9062" w:type="dxa"/>
            <w:tcBorders/>
          </w:tcPr>
          <w:p>
            <w:pPr>
              <w:pStyle w:val="Normal"/>
              <w:spacing w:before="0" w:after="0"/>
              <w:jc w:val="left"/>
              <w:rPr>
                <w:rFonts w:ascii="Calibri" w:hAnsi="Calibri" w:cs="Calibri" w:asciiTheme="minorHAnsi" w:hAnsiTheme="minorHAnsi"/>
                <w:b/>
                <w:lang w:val="en-GB"/>
              </w:rPr>
            </w:pPr>
            <w:r>
              <w:rPr>
                <w:rFonts w:cs="Calibri" w:ascii="Calibri" w:hAnsi="Calibri" w:asciiTheme="minorHAnsi" w:hAnsiTheme="minorHAnsi"/>
                <w:b/>
                <w:kern w:val="0"/>
                <w:sz w:val="20"/>
                <w:szCs w:val="20"/>
                <w:lang w:val="en-GB" w:eastAsia="en-GB" w:bidi="ar-SA"/>
              </w:rPr>
              <w:t>KEY</w:t>
            </w:r>
          </w:p>
          <w:p>
            <w:pPr>
              <w:pStyle w:val="Normal"/>
              <w:spacing w:before="0" w:after="0"/>
              <w:jc w:val="left"/>
              <w:rPr>
                <w:rFonts w:ascii="Calibri" w:hAnsi="Calibri" w:cs="Calibri" w:asciiTheme="minorHAnsi" w:hAnsiTheme="minorHAnsi"/>
                <w:b/>
                <w:lang w:val="en-GB"/>
              </w:rPr>
            </w:pPr>
            <w:r>
              <w:rPr>
                <w:rFonts w:cs="Calibri" w:ascii="Calibri" w:hAnsi="Calibri" w:asciiTheme="minorHAnsi" w:hAnsiTheme="minorHAnsi"/>
                <w:b/>
                <w:kern w:val="0"/>
                <w:sz w:val="20"/>
                <w:szCs w:val="20"/>
                <w:lang w:val="en-GB" w:eastAsia="en-GB" w:bidi="ar-SA"/>
              </w:rPr>
              <w:t>Due date</w:t>
            </w:r>
          </w:p>
          <w:p>
            <w:pPr>
              <w:pStyle w:val="Normal"/>
              <w:spacing w:before="0" w:after="0"/>
              <w:jc w:val="left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 w:asciiTheme="minorHAnsi" w:hAnsiTheme="minorHAnsi"/>
                <w:kern w:val="0"/>
                <w:sz w:val="20"/>
                <w:szCs w:val="20"/>
                <w:lang w:val="en-GB" w:eastAsia="en-GB" w:bidi="ar-SA"/>
              </w:rPr>
              <w:t>Measured in months from the project start date (month 1)</w:t>
            </w:r>
          </w:p>
          <w:p>
            <w:pPr>
              <w:pStyle w:val="Normal"/>
              <w:spacing w:before="0" w:after="0"/>
              <w:jc w:val="left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kern w:val="0"/>
                <w:sz w:val="20"/>
                <w:szCs w:val="20"/>
                <w:lang w:val="en-GB" w:eastAsia="en-GB" w:bidi="ar-SA"/>
              </w:rPr>
            </w:r>
          </w:p>
          <w:p>
            <w:pPr>
              <w:pStyle w:val="Normal"/>
              <w:spacing w:before="0" w:after="0"/>
              <w:jc w:val="left"/>
              <w:rPr>
                <w:rFonts w:ascii="Calibri" w:hAnsi="Calibri" w:cs="Calibri" w:asciiTheme="minorHAnsi" w:hAnsiTheme="minorHAnsi"/>
                <w:b/>
                <w:lang w:val="en-GB"/>
              </w:rPr>
            </w:pPr>
            <w:r>
              <w:rPr>
                <w:rFonts w:cs="Calibri" w:ascii="Calibri" w:hAnsi="Calibri" w:asciiTheme="minorHAnsi" w:hAnsiTheme="minorHAnsi"/>
                <w:b/>
                <w:kern w:val="0"/>
                <w:sz w:val="20"/>
                <w:szCs w:val="20"/>
                <w:lang w:val="en-GB" w:eastAsia="en-GB" w:bidi="ar-SA"/>
              </w:rPr>
              <w:t xml:space="preserve">Means of verification </w:t>
            </w:r>
          </w:p>
          <w:p>
            <w:pPr>
              <w:pStyle w:val="Normal"/>
              <w:spacing w:before="0" w:after="0"/>
              <w:jc w:val="left"/>
              <w:rPr>
                <w:rFonts w:ascii="Calibri" w:hAnsi="Calibri" w:cs="Calibri" w:asciiTheme="minorHAnsi" w:hAnsiTheme="minorHAnsi"/>
                <w:b/>
                <w:lang w:val="en-GB"/>
              </w:rPr>
            </w:pPr>
            <w:r>
              <w:rPr>
                <w:rFonts w:cs="Calibri" w:ascii="Calibri" w:hAnsi="Calibri"/>
                <w:b/>
                <w:kern w:val="0"/>
                <w:sz w:val="20"/>
                <w:szCs w:val="20"/>
                <w:lang w:val="en-GB" w:eastAsia="en-GB" w:bidi="ar-SA"/>
              </w:rPr>
            </w:r>
          </w:p>
          <w:p>
            <w:pPr>
              <w:pStyle w:val="Normal"/>
              <w:spacing w:before="0" w:after="0"/>
              <w:jc w:val="left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 w:asciiTheme="minorHAnsi" w:hAnsiTheme="minorHAnsi"/>
                <w:kern w:val="0"/>
                <w:sz w:val="20"/>
                <w:szCs w:val="20"/>
                <w:lang w:val="en-GB" w:eastAsia="en-GB" w:bidi="ar-SA"/>
              </w:rPr>
              <w:t>Show how you will confirm that the milestone has been attained. Refer to indicators if appropriate. For example: a laboratory prototype that is ‘up and running’; software released and validated by a user group; field survey complete and data quality validated.</w:t>
            </w:r>
          </w:p>
        </w:tc>
      </w:tr>
    </w:tbl>
    <w:p>
      <w:pPr>
        <w:pStyle w:val="Normal"/>
        <w:spacing w:before="0" w:after="120"/>
        <w:rPr>
          <w:rFonts w:ascii="Calibri" w:hAnsi="Calibri" w:cs="Calibri" w:asciiTheme="minorHAnsi" w:hAnsiTheme="minorHAnsi"/>
          <w:b/>
          <w:bCs/>
          <w:lang w:val="en-GB"/>
        </w:rPr>
      </w:pPr>
      <w:r>
        <w:rPr>
          <w:rFonts w:cs="Calibri" w:ascii="Calibri" w:hAnsi="Calibri"/>
          <w:b/>
          <w:bCs/>
          <w:lang w:val="en-GB"/>
        </w:rPr>
      </w:r>
    </w:p>
    <w:p>
      <w:pPr>
        <w:pStyle w:val="Normal"/>
        <w:spacing w:before="0" w:after="120"/>
        <w:rPr>
          <w:rFonts w:ascii="Calibri" w:hAnsi="Calibri" w:cs="Calibri" w:asciiTheme="minorHAnsi" w:hAnsiTheme="minorHAnsi"/>
          <w:b/>
          <w:i/>
          <w:i/>
          <w:lang w:val="en-GB" w:eastAsia="fr-BE"/>
        </w:rPr>
      </w:pPr>
      <w:r>
        <w:rPr>
          <w:rFonts w:cs="Calibri" w:ascii="Calibri" w:hAnsi="Calibri" w:asciiTheme="minorHAnsi" w:hAnsiTheme="minorHAnsi"/>
          <w:b/>
          <w:bCs/>
          <w:lang w:val="en-GB"/>
        </w:rPr>
        <w:t>Table 3.1e:</w:t>
        <w:tab/>
        <w:t xml:space="preserve">Critical risks for implementation </w:t>
      </w:r>
      <w:bookmarkStart w:id="1" w:name="_Hlk106802874"/>
      <w:r>
        <w:rPr>
          <w:rFonts w:cs="Arial"/>
          <w:color w:val="B5B5B5"/>
          <w:sz w:val="18"/>
          <w:szCs w:val="16"/>
          <w:lang w:val="en-GB"/>
        </w:rPr>
        <w:t>#@RSK-MGT-RM@#</w:t>
      </w:r>
      <w:bookmarkEnd w:id="1"/>
    </w:p>
    <w:tbl>
      <w:tblPr>
        <w:tblW w:w="8954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3638"/>
        <w:gridCol w:w="2278"/>
        <w:gridCol w:w="3038"/>
      </w:tblGrid>
      <w:tr>
        <w:trPr/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</w:tcPr>
          <w:p>
            <w:pPr>
              <w:pStyle w:val="Normal"/>
              <w:spacing w:lineRule="auto" w:line="276"/>
              <w:jc w:val="center"/>
              <w:rPr>
                <w:rFonts w:ascii="Calibri" w:hAnsi="Calibri" w:cs="Calibri" w:asciiTheme="minorHAnsi" w:hAnsiTheme="minorHAnsi"/>
                <w:b/>
                <w:bCs/>
                <w:lang w:val="en-GB"/>
              </w:rPr>
            </w:pPr>
            <w:r>
              <w:rPr>
                <w:rFonts w:cs="Calibri" w:ascii="Calibri" w:hAnsi="Calibri" w:asciiTheme="minorHAnsi" w:hAnsiTheme="minorHAnsi"/>
                <w:b/>
                <w:bCs/>
                <w:lang w:val="en-GB"/>
              </w:rPr>
              <w:t>Description of risk  (indicate level of (i) likelihood, and (ii) severity: Low/Medium/High)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</w:tcPr>
          <w:p>
            <w:pPr>
              <w:pStyle w:val="Normal"/>
              <w:spacing w:lineRule="auto" w:line="276"/>
              <w:jc w:val="center"/>
              <w:rPr>
                <w:rFonts w:ascii="Calibri" w:hAnsi="Calibri" w:cs="Calibri" w:asciiTheme="minorHAnsi" w:hAnsiTheme="minorHAnsi"/>
                <w:b/>
                <w:bCs/>
                <w:lang w:val="en-GB"/>
              </w:rPr>
            </w:pPr>
            <w:r>
              <w:rPr>
                <w:rFonts w:cs="Calibri" w:ascii="Calibri" w:hAnsi="Calibri" w:asciiTheme="minorHAnsi" w:hAnsiTheme="minorHAnsi"/>
                <w:b/>
                <w:bCs/>
                <w:lang w:val="en-GB"/>
              </w:rPr>
              <w:t>Work package(s) involved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</w:tcPr>
          <w:p>
            <w:pPr>
              <w:pStyle w:val="Normal"/>
              <w:spacing w:lineRule="auto" w:line="276"/>
              <w:jc w:val="center"/>
              <w:rPr>
                <w:rFonts w:ascii="Calibri" w:hAnsi="Calibri" w:cs="Calibri" w:asciiTheme="minorHAnsi" w:hAnsiTheme="minorHAnsi"/>
                <w:b/>
                <w:bCs/>
                <w:lang w:val="en-GB"/>
              </w:rPr>
            </w:pPr>
            <w:r>
              <w:rPr>
                <w:rFonts w:cs="Calibri" w:ascii="Calibri" w:hAnsi="Calibri" w:asciiTheme="minorHAnsi" w:hAnsiTheme="minorHAnsi"/>
                <w:b/>
                <w:bCs/>
                <w:lang w:val="en-GB"/>
              </w:rPr>
              <w:t>Proposed risk-mitigation measures</w:t>
            </w:r>
          </w:p>
        </w:tc>
      </w:tr>
      <w:tr>
        <w:trPr/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left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  <w:t>Insufficient performance of AMD board (low data throughput, slow processing time, ...)</w:t>
            </w:r>
          </w:p>
          <w:p>
            <w:pPr>
              <w:pStyle w:val="Normal"/>
              <w:spacing w:lineRule="auto" w:line="276"/>
              <w:jc w:val="left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  <w:t>Likelihood: Low (board is well documented and understood)</w:t>
            </w:r>
          </w:p>
          <w:p>
            <w:pPr>
              <w:pStyle w:val="Normal"/>
              <w:spacing w:lineRule="auto" w:line="276"/>
              <w:jc w:val="left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  <w:t>Severity: Medium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  <w:t>2.1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left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  <w:t>Alternative boards exist with similar design performance, and can be considered in case of failure.</w:t>
            </w:r>
          </w:p>
        </w:tc>
      </w:tr>
      <w:tr>
        <w:trPr/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left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  <w:t>Backgrounds higher than expected</w:t>
            </w:r>
            <w:r>
              <w:rPr>
                <w:rFonts w:cs="Calibri" w:ascii="Calibri" w:hAnsi="Calibri"/>
                <w:lang w:val="en-GB"/>
              </w:rPr>
              <w:t xml:space="preserve">, reducing the algorithmic performance </w:t>
            </w:r>
            <w:r>
              <w:rPr>
                <w:rFonts w:cs="Calibri" w:ascii="Calibri" w:hAnsi="Calibri"/>
                <w:lang w:val="en-GB"/>
              </w:rPr>
              <w:t>of the AMD board</w:t>
            </w:r>
            <w:r>
              <w:rPr>
                <w:rFonts w:cs="Calibri" w:ascii="Calibri" w:hAnsi="Calibri"/>
                <w:lang w:val="en-GB"/>
              </w:rPr>
              <w:t xml:space="preserve">. </w:t>
            </w:r>
            <w:r>
              <w:rPr>
                <w:rFonts w:cs="Calibri" w:ascii="Calibri" w:hAnsi="Calibri"/>
                <w:lang w:val="en-GB"/>
              </w:rPr>
              <w:t>The uncertainty in the expected b</w:t>
            </w:r>
            <w:r>
              <w:rPr>
                <w:rFonts w:cs="Calibri" w:ascii="Calibri" w:hAnsi="Calibri"/>
                <w:lang w:val="en-GB"/>
              </w:rPr>
              <w:t xml:space="preserve">ackground </w:t>
            </w:r>
            <w:r>
              <w:rPr>
                <w:rFonts w:cs="Calibri" w:ascii="Calibri" w:hAnsi="Calibri"/>
                <w:lang w:val="en-GB"/>
              </w:rPr>
              <w:t>rates</w:t>
            </w:r>
            <w:r>
              <w:rPr>
                <w:rFonts w:cs="Calibri" w:ascii="Calibri" w:hAnsi="Calibri"/>
                <w:lang w:val="en-GB"/>
              </w:rPr>
              <w:t xml:space="preserve"> </w:t>
            </w:r>
            <w:r>
              <w:rPr>
                <w:rFonts w:cs="Calibri" w:ascii="Calibri" w:hAnsi="Calibri"/>
                <w:lang w:val="en-GB"/>
              </w:rPr>
              <w:t>in P2 is</w:t>
            </w:r>
            <w:r>
              <w:rPr>
                <w:rFonts w:cs="Calibri" w:ascii="Calibri" w:hAnsi="Calibri"/>
                <w:lang w:val="en-GB"/>
              </w:rPr>
              <w:t xml:space="preserve"> within a factor of two.</w:t>
            </w:r>
          </w:p>
          <w:p>
            <w:pPr>
              <w:pStyle w:val="Normal"/>
              <w:spacing w:lineRule="auto" w:line="276"/>
              <w:jc w:val="left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  <w:t>Likelihood: Medium</w:t>
            </w:r>
          </w:p>
          <w:p>
            <w:pPr>
              <w:pStyle w:val="Normal"/>
              <w:spacing w:lineRule="auto" w:line="276"/>
              <w:jc w:val="left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  <w:t>Severity: Low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  <w:t>3.1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left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  <w:t>Mitigation through runs at reduced beam intensity. This restores the nominal performance, but costs a factor of two in data acquisition time,</w:t>
            </w:r>
          </w:p>
        </w:tc>
      </w:tr>
    </w:tbl>
    <w:p>
      <w:pPr>
        <w:pStyle w:val="Normal"/>
        <w:spacing w:lineRule="auto" w:line="360"/>
        <w:rPr>
          <w:rFonts w:ascii="Calibri" w:hAnsi="Calibri" w:cs="Calibri" w:asciiTheme="minorHAnsi" w:hAnsiTheme="minorHAnsi"/>
          <w:b/>
          <w:bCs/>
          <w:lang w:val="en-GB"/>
        </w:rPr>
      </w:pPr>
      <w:r>
        <w:rPr>
          <w:rFonts w:cs="Calibri" w:ascii="Calibri" w:hAnsi="Calibri"/>
          <w:b/>
          <w:bCs/>
          <w:lang w:val="en-GB"/>
        </w:rPr>
      </w:r>
    </w:p>
    <w:tbl>
      <w:tblPr>
        <w:tblStyle w:val="Grilledutableau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9062"/>
      </w:tblGrid>
      <w:tr>
        <w:trPr/>
        <w:tc>
          <w:tcPr>
            <w:tcW w:w="9062" w:type="dxa"/>
            <w:tcBorders/>
          </w:tcPr>
          <w:p>
            <w:pPr>
              <w:pStyle w:val="Normal"/>
              <w:spacing w:before="0" w:after="0"/>
              <w:jc w:val="left"/>
              <w:rPr>
                <w:rFonts w:ascii="Calibri" w:hAnsi="Calibri" w:cs="Calibri" w:asciiTheme="minorHAnsi" w:hAnsiTheme="minorHAnsi"/>
                <w:b/>
                <w:lang w:val="en-GB"/>
              </w:rPr>
            </w:pPr>
            <w:r>
              <w:rPr>
                <w:rFonts w:cs="Calibri" w:ascii="Calibri" w:hAnsi="Calibri" w:asciiTheme="minorHAnsi" w:hAnsiTheme="minorHAnsi"/>
                <w:b/>
                <w:kern w:val="0"/>
                <w:sz w:val="20"/>
                <w:szCs w:val="20"/>
                <w:lang w:val="en-GB" w:eastAsia="en-GB" w:bidi="ar-SA"/>
              </w:rPr>
              <w:t xml:space="preserve">Definition critical risk: </w:t>
            </w:r>
          </w:p>
          <w:p>
            <w:pPr>
              <w:pStyle w:val="Normal"/>
              <w:spacing w:before="0" w:after="0"/>
              <w:jc w:val="left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 w:asciiTheme="minorHAnsi" w:hAnsiTheme="minorHAnsi"/>
                <w:kern w:val="0"/>
                <w:sz w:val="20"/>
                <w:szCs w:val="20"/>
                <w:lang w:val="en-GB" w:eastAsia="en-GB" w:bidi="ar-SA"/>
              </w:rPr>
              <w:t xml:space="preserve">A critical risk is a plausible event or issue that could have a high adverse impact on the ability of the project to achieve its objectives. </w:t>
            </w:r>
          </w:p>
          <w:p>
            <w:pPr>
              <w:pStyle w:val="Normal"/>
              <w:spacing w:before="0" w:after="0"/>
              <w:jc w:val="left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kern w:val="0"/>
                <w:sz w:val="20"/>
                <w:szCs w:val="20"/>
                <w:lang w:val="en-GB" w:eastAsia="en-GB" w:bidi="ar-SA"/>
              </w:rPr>
            </w:r>
          </w:p>
          <w:p>
            <w:pPr>
              <w:pStyle w:val="Normal"/>
              <w:spacing w:before="0" w:after="0"/>
              <w:jc w:val="left"/>
              <w:rPr>
                <w:rFonts w:ascii="Calibri" w:hAnsi="Calibri" w:cs="Calibri" w:asciiTheme="minorHAnsi" w:hAnsiTheme="minorHAnsi"/>
                <w:b/>
                <w:lang w:val="en-GB"/>
              </w:rPr>
            </w:pPr>
            <w:r>
              <w:rPr>
                <w:rFonts w:cs="Calibri" w:ascii="Calibri" w:hAnsi="Calibri" w:asciiTheme="minorHAnsi" w:hAnsiTheme="minorHAnsi"/>
                <w:b/>
                <w:kern w:val="0"/>
                <w:sz w:val="20"/>
                <w:szCs w:val="20"/>
                <w:lang w:val="en-GB" w:eastAsia="en-GB" w:bidi="ar-SA"/>
              </w:rPr>
              <w:t>Level of likelihood to occur: Low/medium/high</w:t>
            </w:r>
          </w:p>
          <w:p>
            <w:pPr>
              <w:pStyle w:val="Normal"/>
              <w:spacing w:before="0" w:after="0"/>
              <w:jc w:val="left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 w:asciiTheme="minorHAnsi" w:hAnsiTheme="minorHAnsi"/>
                <w:kern w:val="0"/>
                <w:sz w:val="20"/>
                <w:szCs w:val="20"/>
                <w:lang w:val="en-GB" w:eastAsia="en-GB" w:bidi="ar-SA"/>
              </w:rPr>
              <w:t>The likelihood is the estimated probability that the risk will materialise even after taking account of the mitigating measures put in place.</w:t>
            </w:r>
          </w:p>
          <w:p>
            <w:pPr>
              <w:pStyle w:val="Normal"/>
              <w:spacing w:before="0" w:after="0"/>
              <w:jc w:val="left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kern w:val="0"/>
                <w:sz w:val="20"/>
                <w:szCs w:val="20"/>
                <w:lang w:val="en-GB" w:eastAsia="en-GB" w:bidi="ar-SA"/>
              </w:rPr>
            </w:r>
          </w:p>
          <w:p>
            <w:pPr>
              <w:pStyle w:val="Normal"/>
              <w:spacing w:before="0" w:after="0"/>
              <w:jc w:val="left"/>
              <w:rPr>
                <w:rFonts w:ascii="Calibri" w:hAnsi="Calibri" w:cs="Calibri" w:asciiTheme="minorHAnsi" w:hAnsiTheme="minorHAnsi"/>
                <w:b/>
                <w:lang w:val="en-GB"/>
              </w:rPr>
            </w:pPr>
            <w:r>
              <w:rPr>
                <w:rFonts w:cs="Calibri" w:ascii="Calibri" w:hAnsi="Calibri" w:asciiTheme="minorHAnsi" w:hAnsiTheme="minorHAnsi"/>
                <w:b/>
                <w:kern w:val="0"/>
                <w:sz w:val="20"/>
                <w:szCs w:val="20"/>
                <w:lang w:val="en-GB" w:eastAsia="en-GB" w:bidi="ar-SA"/>
              </w:rPr>
              <w:t>Level of severity: Low/medium/high</w:t>
            </w:r>
          </w:p>
          <w:p>
            <w:pPr>
              <w:pStyle w:val="Normal"/>
              <w:spacing w:lineRule="auto" w:line="360" w:before="0" w:after="0"/>
              <w:jc w:val="left"/>
              <w:rPr>
                <w:rFonts w:ascii="Calibri" w:hAnsi="Calibri" w:cs="Calibri" w:asciiTheme="minorHAnsi" w:hAnsiTheme="minorHAnsi"/>
                <w:b/>
                <w:bCs/>
                <w:lang w:val="en-GB"/>
              </w:rPr>
            </w:pPr>
            <w:r>
              <w:rPr>
                <w:rFonts w:cs="Calibri" w:ascii="Calibri" w:hAnsi="Calibri" w:asciiTheme="minorHAnsi" w:hAnsiTheme="minorHAnsi"/>
                <w:kern w:val="0"/>
                <w:sz w:val="20"/>
                <w:szCs w:val="20"/>
                <w:lang w:val="en-GB" w:eastAsia="en-GB" w:bidi="ar-SA"/>
              </w:rPr>
              <w:t>The relative seriousness of the risk and the significance of its effect.</w:t>
            </w:r>
          </w:p>
        </w:tc>
      </w:tr>
    </w:tbl>
    <w:p>
      <w:pPr>
        <w:pStyle w:val="Normal"/>
        <w:rPr/>
      </w:pPr>
      <w:r>
        <w:rPr/>
      </w:r>
    </w:p>
    <w:sectPr>
      <w:footnotePr>
        <w:numFmt w:val="decimal"/>
      </w:footnote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EC Square Sans Pro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FootnoteText"/>
        <w:ind w:hanging="284" w:left="284"/>
        <w:rPr/>
      </w:pPr>
      <w:r>
        <w:rPr>
          <w:rStyle w:val="FootnoteCharacters"/>
        </w:rPr>
        <w:footnoteRef/>
      </w:r>
      <w:r>
        <w:rPr>
          <w:rFonts w:cs="Calibri" w:ascii="Calibri" w:hAnsi="Calibri" w:asciiTheme="minorHAnsi" w:hAnsiTheme="minorHAnsi"/>
        </w:rPr>
        <w:tab/>
        <w:t xml:space="preserve"> </w:t>
      </w:r>
      <w:r>
        <w:rPr>
          <w:rFonts w:cs="Calibri" w:ascii="Calibri" w:hAnsi="Calibri" w:asciiTheme="minorHAnsi" w:hAnsiTheme="minorHAnsi"/>
        </w:rPr>
        <w:t xml:space="preserve">You must include a data management plan (DMP) and a plan for dissemination and exploitation including communication activities as  distinct deliverables within the first 6 months of the project.  The DMP will evolve during the lifetime of the project in order to present the status of the project's reflections on data management.  A template for such a plan is available in the </w:t>
      </w:r>
      <w:hyperlink r:id="rId1">
        <w:r>
          <w:rPr>
            <w:rStyle w:val="Hyperlink"/>
            <w:rFonts w:cs="Calibri" w:ascii="Calibri" w:hAnsi="Calibri" w:asciiTheme="minorHAnsi" w:hAnsiTheme="minorHAnsi"/>
          </w:rPr>
          <w:t>Online Manual</w:t>
        </w:r>
      </w:hyperlink>
      <w:r>
        <w:rPr>
          <w:rFonts w:cs="Calibri" w:ascii="Calibri" w:hAnsi="Calibri" w:asciiTheme="minorHAnsi" w:hAnsiTheme="minorHAnsi"/>
        </w:rPr>
        <w:t xml:space="preserve"> on the Funding &amp; Tenders Portal.</w:t>
      </w:r>
    </w:p>
  </w:footnote>
</w:footnotes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iPriority w:val="1"/>
    <w:qFormat/>
    <w:rsid w:val="00f61349"/>
    <w:pPr>
      <w:widowControl w:val="false"/>
      <w:bidi w:val="0"/>
      <w:spacing w:lineRule="auto" w:line="240" w:before="0" w:after="0"/>
      <w:jc w:val="left"/>
    </w:pPr>
    <w:rPr>
      <w:rFonts w:ascii="EC Square Sans Pro" w:hAnsi="EC Square Sans Pro" w:eastAsia="Times New Roman" w:cs="Verdana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otedebasdepageCar" w:customStyle="1">
    <w:name w:val="Note de bas de page Car"/>
    <w:basedOn w:val="DefaultParagraphFont"/>
    <w:link w:val="FootnoteText"/>
    <w:uiPriority w:val="99"/>
    <w:qFormat/>
    <w:rsid w:val="00f61349"/>
    <w:rPr>
      <w:rFonts w:ascii="EC Square Sans Pro" w:hAnsi="EC Square Sans Pro" w:eastAsia="Times New Roman" w:cs="Verdana"/>
      <w:sz w:val="20"/>
      <w:szCs w:val="20"/>
      <w:lang w:val="en-US"/>
    </w:rPr>
  </w:style>
  <w:style w:type="character" w:styleId="FootnoteCharacters">
    <w:name w:val="Footnote Characters"/>
    <w:basedOn w:val="DefaultParagraphFont"/>
    <w:uiPriority w:val="99"/>
    <w:unhideWhenUsed/>
    <w:qFormat/>
    <w:rsid w:val="00f61349"/>
    <w:rPr>
      <w:rFonts w:cs="Times New Roman"/>
      <w:vertAlign w:val="superscript"/>
    </w:rPr>
  </w:style>
  <w:style w:type="character" w:styleId="FootnoteReference">
    <w:name w:val="Footnote Reference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unhideWhenUsed/>
    <w:rsid w:val="00f61349"/>
    <w:rPr>
      <w:rFonts w:cs="Times New Roman"/>
      <w:color w:val="0088CC"/>
      <w:u w:val="single"/>
    </w:rPr>
  </w:style>
  <w:style w:type="character" w:styleId="EndnoteReference">
    <w:name w:val="Endnote Reference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FootnoteText">
    <w:name w:val="Footnote Text"/>
    <w:basedOn w:val="Normal"/>
    <w:link w:val="NotedebasdepageCar"/>
    <w:uiPriority w:val="99"/>
    <w:unhideWhenUsed/>
    <w:rsid w:val="00f61349"/>
    <w:pPr/>
    <w:rPr>
      <w:sz w:val="20"/>
      <w:szCs w:val="20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39"/>
    <w:rsid w:val="00f61349"/>
    <w:pPr>
      <w:spacing w:after="0" w:line="240" w:lineRule="auto"/>
    </w:pPr>
    <w:rPr>
      <w:lang w:val="en-GB" w:eastAsia="en-GB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footnotes.xml.rels><?xml version="1.0" encoding="UTF-8"?>
<Relationships xmlns="http://schemas.openxmlformats.org/package/2006/relationships"><Relationship Id="rId1" Type="http://schemas.openxmlformats.org/officeDocument/2006/relationships/hyperlink" Target="https://ec.europa.eu/info/funding-tenders/opportunities/docs/2021-2027/common/guidance/om_en.pdf" TargetMode="External"/>
</Relationships>
</file>

<file path=word/theme/theme1.xml><?xml version="1.0" encoding="utf-8"?>
<a:theme xmlns:a="http://schemas.openxmlformats.org/drawingml/2006/main" xmlns:r="http://schemas.openxmlformats.org/officeDocument/2006/relationships" name="Thèm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Application>LibreOffice/24.2.4.2$Linux_X86_64 LibreOffice_project/51a6219feb6075d9a4c46691dcfe0cd9c4fff3c2</Application>
  <AppVersion>15.0000</AppVersion>
  <Pages>3</Pages>
  <Words>759</Words>
  <Characters>4349</Characters>
  <CharactersWithSpaces>5008</CharactersWithSpaces>
  <Paragraphs>143</Paragraphs>
  <Company>SUBATECH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2025-08-07T09:20:00Z</dcterms:created>
  <dc:creator>Emine AMETSHAEVA</dc:creator>
  <dc:description/>
  <dc:language>en-US</dc:language>
  <cp:lastModifiedBy/>
  <dcterms:modified xsi:type="dcterms:W3CDTF">2025-08-23T13:31:18Z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