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83FE" w14:textId="77777777" w:rsidR="00541D05" w:rsidRDefault="004948EA" w:rsidP="00541D05">
      <w:pPr>
        <w:spacing w:after="240"/>
        <w:rPr>
          <w:rFonts w:asciiTheme="minorHAnsi" w:hAnsiTheme="minorHAnsi" w:cs="Calibri"/>
          <w:b/>
          <w:bCs/>
          <w:lang w:val="en-GB"/>
        </w:rPr>
      </w:pPr>
      <w:r>
        <w:rPr>
          <w:rFonts w:asciiTheme="minorHAnsi" w:hAnsiTheme="minorHAnsi" w:cs="Calibri"/>
          <w:b/>
          <w:bCs/>
          <w:lang w:val="en-GB"/>
        </w:rPr>
        <w:t>Name of the project:</w:t>
      </w:r>
      <w:r w:rsidR="00090EBA">
        <w:rPr>
          <w:rFonts w:asciiTheme="minorHAnsi" w:hAnsiTheme="minorHAnsi" w:cs="Calibri"/>
          <w:b/>
          <w:bCs/>
          <w:lang w:val="en-GB"/>
        </w:rPr>
        <w:t xml:space="preserve"> </w:t>
      </w:r>
    </w:p>
    <w:p w14:paraId="6FAEB748" w14:textId="3E3AFC3F" w:rsidR="004948EA" w:rsidRDefault="00541D05" w:rsidP="00541D05">
      <w:pPr>
        <w:spacing w:after="240"/>
        <w:ind w:left="708"/>
        <w:rPr>
          <w:rFonts w:asciiTheme="minorHAnsi" w:hAnsiTheme="minorHAnsi" w:cs="Calibri"/>
          <w:b/>
          <w:bCs/>
          <w:lang w:val="en-GB"/>
        </w:rPr>
      </w:pPr>
      <w:r w:rsidRPr="00541D05">
        <w:rPr>
          <w:rFonts w:asciiTheme="minorHAnsi" w:hAnsiTheme="minorHAnsi" w:cs="Calibri"/>
          <w:b/>
          <w:bCs/>
          <w:lang w:val="en-GB"/>
        </w:rPr>
        <w:t>Precision Research on Origins of Drell-Yan:</w:t>
      </w:r>
      <w:r>
        <w:rPr>
          <w:rFonts w:asciiTheme="minorHAnsi" w:hAnsiTheme="minorHAnsi" w:cs="Calibri"/>
          <w:b/>
          <w:bCs/>
          <w:lang w:val="en-GB"/>
        </w:rPr>
        <w:t xml:space="preserve"> </w:t>
      </w:r>
      <w:r w:rsidRPr="00541D05">
        <w:rPr>
          <w:rFonts w:asciiTheme="minorHAnsi" w:hAnsiTheme="minorHAnsi" w:cs="Calibri"/>
          <w:b/>
          <w:bCs/>
          <w:lang w:val="en-GB"/>
        </w:rPr>
        <w:t xml:space="preserve">understanding the fundamental particle interaction process ranging from </w:t>
      </w:r>
      <w:proofErr w:type="spellStart"/>
      <w:r w:rsidRPr="00541D05">
        <w:rPr>
          <w:rFonts w:asciiTheme="minorHAnsi" w:hAnsiTheme="minorHAnsi" w:cs="Calibri"/>
          <w:b/>
          <w:bCs/>
          <w:lang w:val="en-GB"/>
        </w:rPr>
        <w:t>pQCD</w:t>
      </w:r>
      <w:proofErr w:type="spellEnd"/>
      <w:r w:rsidRPr="00541D05">
        <w:rPr>
          <w:rFonts w:asciiTheme="minorHAnsi" w:hAnsiTheme="minorHAnsi" w:cs="Calibri"/>
          <w:b/>
          <w:bCs/>
          <w:lang w:val="en-GB"/>
        </w:rPr>
        <w:t xml:space="preserve"> to</w:t>
      </w:r>
      <w:r>
        <w:rPr>
          <w:rFonts w:asciiTheme="minorHAnsi" w:hAnsiTheme="minorHAnsi" w:cs="Calibri"/>
          <w:b/>
          <w:bCs/>
          <w:lang w:val="en-GB"/>
        </w:rPr>
        <w:t xml:space="preserve"> </w:t>
      </w:r>
      <w:r w:rsidRPr="00541D05">
        <w:rPr>
          <w:rFonts w:asciiTheme="minorHAnsi" w:hAnsiTheme="minorHAnsi" w:cs="Calibri"/>
          <w:b/>
          <w:bCs/>
          <w:lang w:val="en-GB"/>
        </w:rPr>
        <w:t>non-perturbative regime, from LHC-to-SPS-to-SIS</w:t>
      </w:r>
    </w:p>
    <w:p w14:paraId="1CBA3434" w14:textId="77777777" w:rsidR="00F61349" w:rsidRPr="00854052" w:rsidRDefault="00F61349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3.1c:</w:t>
      </w:r>
      <w:r w:rsidRPr="00854052">
        <w:rPr>
          <w:rFonts w:asciiTheme="minorHAnsi" w:hAnsiTheme="minorHAnsi" w:cs="Calibri"/>
          <w:b/>
          <w:bCs/>
          <w:lang w:val="en-GB"/>
        </w:rPr>
        <w:tab/>
        <w:t>List of Deliverables</w:t>
      </w:r>
      <w:r w:rsidRPr="00854052">
        <w:rPr>
          <w:rStyle w:val="FootnoteReference"/>
          <w:rFonts w:asciiTheme="minorHAnsi" w:hAnsiTheme="minorHAnsi" w:cs="Calibri"/>
          <w:b/>
          <w:bCs/>
          <w:lang w:val="en-GB"/>
        </w:rPr>
        <w:footnoteReference w:id="1"/>
      </w:r>
      <w:r w:rsidRPr="00854052">
        <w:rPr>
          <w:rFonts w:asciiTheme="minorHAnsi" w:hAnsiTheme="minorHAnsi" w:cs="Calibri"/>
          <w:b/>
          <w:bCs/>
          <w:lang w:val="en-GB"/>
        </w:rPr>
        <w:t xml:space="preserve">  </w:t>
      </w:r>
    </w:p>
    <w:p w14:paraId="2E7169B6" w14:textId="77777777" w:rsidR="00F61349" w:rsidRPr="00854052" w:rsidRDefault="00F61349" w:rsidP="00F61349">
      <w:pPr>
        <w:spacing w:after="240"/>
        <w:jc w:val="both"/>
        <w:rPr>
          <w:rFonts w:asciiTheme="minorHAnsi" w:hAnsiTheme="minorHAnsi" w:cs="Calibri"/>
          <w:bCs/>
          <w:lang w:val="en-GB"/>
        </w:rPr>
      </w:pPr>
      <w:r w:rsidRPr="00854052">
        <w:rPr>
          <w:rFonts w:asciiTheme="minorHAnsi" w:hAnsiTheme="minorHAnsi" w:cs="Calibr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417"/>
        <w:gridCol w:w="2693"/>
        <w:gridCol w:w="993"/>
        <w:gridCol w:w="1275"/>
        <w:gridCol w:w="709"/>
        <w:gridCol w:w="1047"/>
        <w:gridCol w:w="1134"/>
      </w:tblGrid>
      <w:tr w:rsidR="00F61349" w:rsidRPr="00854052" w14:paraId="24FBEFFF" w14:textId="77777777" w:rsidTr="00037AB3">
        <w:trPr>
          <w:jc w:val="center"/>
        </w:trPr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4FF1352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Number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390B7F6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Deliverable name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1EE4B4F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Short description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DCBE199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Work package number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19AAADD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99928F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Type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1F98739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Dissemination level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6E9B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5691732A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(in months)</w:t>
            </w:r>
          </w:p>
        </w:tc>
      </w:tr>
      <w:tr w:rsidR="00F61349" w:rsidRPr="00854052" w14:paraId="61290E09" w14:textId="77777777" w:rsidTr="00037AB3">
        <w:trPr>
          <w:jc w:val="center"/>
        </w:trPr>
        <w:tc>
          <w:tcPr>
            <w:tcW w:w="1051" w:type="dxa"/>
          </w:tcPr>
          <w:p w14:paraId="7032C607" w14:textId="77EBCA49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417" w:type="dxa"/>
          </w:tcPr>
          <w:p w14:paraId="66E3E3D1" w14:textId="778266A3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THEO I</w:t>
            </w:r>
          </w:p>
        </w:tc>
        <w:tc>
          <w:tcPr>
            <w:tcW w:w="2693" w:type="dxa"/>
          </w:tcPr>
          <w:p w14:paraId="4FA7AAB5" w14:textId="4D74DED0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Theoretical limits of perturbative regime</w:t>
            </w:r>
          </w:p>
        </w:tc>
        <w:tc>
          <w:tcPr>
            <w:tcW w:w="993" w:type="dxa"/>
          </w:tcPr>
          <w:p w14:paraId="6E4CBD2A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1101E52E" w14:textId="428CDF24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Klasen</w:t>
            </w:r>
          </w:p>
        </w:tc>
        <w:tc>
          <w:tcPr>
            <w:tcW w:w="709" w:type="dxa"/>
          </w:tcPr>
          <w:p w14:paraId="10C1BF00" w14:textId="0AA0844C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R, OTHER</w:t>
            </w:r>
            <w:r w:rsidR="007D542F">
              <w:rPr>
                <w:rFonts w:asciiTheme="minorHAnsi" w:hAnsiTheme="minorHAnsi" w:cs="Calibri"/>
                <w:lang w:val="en-GB"/>
              </w:rPr>
              <w:t>, DEC</w:t>
            </w:r>
          </w:p>
        </w:tc>
        <w:tc>
          <w:tcPr>
            <w:tcW w:w="1047" w:type="dxa"/>
          </w:tcPr>
          <w:p w14:paraId="73C919B2" w14:textId="741BC925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04EBB26F" w14:textId="37D0C8B4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24</w:t>
            </w:r>
          </w:p>
        </w:tc>
      </w:tr>
      <w:tr w:rsidR="00F61349" w:rsidRPr="00854052" w14:paraId="10D00293" w14:textId="77777777" w:rsidTr="00037AB3">
        <w:trPr>
          <w:jc w:val="center"/>
        </w:trPr>
        <w:tc>
          <w:tcPr>
            <w:tcW w:w="1051" w:type="dxa"/>
          </w:tcPr>
          <w:p w14:paraId="7F0C5492" w14:textId="6076E0B5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</w:t>
            </w:r>
          </w:p>
        </w:tc>
        <w:tc>
          <w:tcPr>
            <w:tcW w:w="1417" w:type="dxa"/>
          </w:tcPr>
          <w:p w14:paraId="1715550F" w14:textId="5B8C0B1F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THEO II</w:t>
            </w:r>
          </w:p>
        </w:tc>
        <w:tc>
          <w:tcPr>
            <w:tcW w:w="2693" w:type="dxa"/>
          </w:tcPr>
          <w:p w14:paraId="286CE935" w14:textId="31F3786B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Differential Drell-Yan production from LHC down to SPS</w:t>
            </w:r>
          </w:p>
        </w:tc>
        <w:tc>
          <w:tcPr>
            <w:tcW w:w="993" w:type="dxa"/>
          </w:tcPr>
          <w:p w14:paraId="753B580A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00AD63E9" w14:textId="495A20D4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Bozzi</w:t>
            </w:r>
          </w:p>
        </w:tc>
        <w:tc>
          <w:tcPr>
            <w:tcW w:w="709" w:type="dxa"/>
          </w:tcPr>
          <w:p w14:paraId="16DE80E4" w14:textId="523AC611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R, DEC</w:t>
            </w:r>
            <w:r w:rsidR="007D542F">
              <w:rPr>
                <w:rFonts w:asciiTheme="minorHAnsi" w:hAnsiTheme="minorHAnsi" w:cs="Calibri"/>
                <w:lang w:val="en-GB"/>
              </w:rPr>
              <w:t>, DATA</w:t>
            </w:r>
          </w:p>
        </w:tc>
        <w:tc>
          <w:tcPr>
            <w:tcW w:w="1047" w:type="dxa"/>
          </w:tcPr>
          <w:p w14:paraId="71037ADA" w14:textId="52DFBC89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2D8CE23D" w14:textId="636E5ED6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18</w:t>
            </w:r>
          </w:p>
        </w:tc>
      </w:tr>
      <w:tr w:rsidR="00F61349" w:rsidRPr="00854052" w14:paraId="6A6B9CB5" w14:textId="77777777" w:rsidTr="00037AB3">
        <w:trPr>
          <w:jc w:val="center"/>
        </w:trPr>
        <w:tc>
          <w:tcPr>
            <w:tcW w:w="1051" w:type="dxa"/>
          </w:tcPr>
          <w:p w14:paraId="16FF6EA9" w14:textId="1C391DCC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</w:t>
            </w:r>
          </w:p>
        </w:tc>
        <w:tc>
          <w:tcPr>
            <w:tcW w:w="1417" w:type="dxa"/>
          </w:tcPr>
          <w:p w14:paraId="60451824" w14:textId="4B000BC2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EX</w:t>
            </w:r>
            <w:r w:rsidR="007D542F">
              <w:rPr>
                <w:rFonts w:asciiTheme="minorHAnsi" w:hAnsiTheme="minorHAnsi" w:cs="Calibri"/>
                <w:lang w:val="en-GB"/>
              </w:rPr>
              <w:t>P</w:t>
            </w:r>
            <w:r>
              <w:rPr>
                <w:rFonts w:asciiTheme="minorHAnsi" w:hAnsiTheme="minorHAnsi" w:cs="Calibri"/>
                <w:lang w:val="en-GB"/>
              </w:rPr>
              <w:t xml:space="preserve"> I</w:t>
            </w:r>
          </w:p>
        </w:tc>
        <w:tc>
          <w:tcPr>
            <w:tcW w:w="2693" w:type="dxa"/>
          </w:tcPr>
          <w:p w14:paraId="55BC199C" w14:textId="6B4FE883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Methods for separation of thermal and non-equilibrium dilepton production at low collision energy</w:t>
            </w:r>
          </w:p>
        </w:tc>
        <w:tc>
          <w:tcPr>
            <w:tcW w:w="993" w:type="dxa"/>
          </w:tcPr>
          <w:p w14:paraId="2C2F4B2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2D636DC4" w14:textId="792DFA75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proofErr w:type="spellStart"/>
            <w:r>
              <w:rPr>
                <w:rFonts w:asciiTheme="minorHAnsi" w:hAnsiTheme="minorHAnsi" w:cs="Calibri"/>
                <w:lang w:val="en-GB"/>
              </w:rPr>
              <w:t>Galatyuk</w:t>
            </w:r>
            <w:proofErr w:type="spellEnd"/>
          </w:p>
        </w:tc>
        <w:tc>
          <w:tcPr>
            <w:tcW w:w="709" w:type="dxa"/>
          </w:tcPr>
          <w:p w14:paraId="5A76B412" w14:textId="23A1E643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R,</w:t>
            </w:r>
            <w:r w:rsidR="007D542F">
              <w:rPr>
                <w:rFonts w:asciiTheme="minorHAnsi" w:hAnsiTheme="minorHAnsi" w:cs="Calibri"/>
                <w:lang w:val="en-GB"/>
              </w:rPr>
              <w:t xml:space="preserve"> DEC, DATA</w:t>
            </w:r>
          </w:p>
        </w:tc>
        <w:tc>
          <w:tcPr>
            <w:tcW w:w="1047" w:type="dxa"/>
          </w:tcPr>
          <w:p w14:paraId="16E6F567" w14:textId="5A15D3A5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3561223F" w14:textId="2364E9A3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36</w:t>
            </w:r>
          </w:p>
        </w:tc>
      </w:tr>
      <w:tr w:rsidR="00F61349" w:rsidRPr="00854052" w14:paraId="1E680CD5" w14:textId="77777777" w:rsidTr="00037AB3">
        <w:trPr>
          <w:jc w:val="center"/>
        </w:trPr>
        <w:tc>
          <w:tcPr>
            <w:tcW w:w="1051" w:type="dxa"/>
          </w:tcPr>
          <w:p w14:paraId="3D67B315" w14:textId="7163E0E3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</w:t>
            </w:r>
          </w:p>
        </w:tc>
        <w:tc>
          <w:tcPr>
            <w:tcW w:w="1417" w:type="dxa"/>
          </w:tcPr>
          <w:p w14:paraId="4E4DF29D" w14:textId="25FEBEC9" w:rsidR="00F61349" w:rsidRPr="00854052" w:rsidRDefault="007D542F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EXP II</w:t>
            </w:r>
          </w:p>
        </w:tc>
        <w:tc>
          <w:tcPr>
            <w:tcW w:w="2693" w:type="dxa"/>
          </w:tcPr>
          <w:p w14:paraId="1F613D8A" w14:textId="4C82A68A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Methods for separation of thermal and non-equilibrium dilepton production at high collision energy</w:t>
            </w:r>
          </w:p>
        </w:tc>
        <w:tc>
          <w:tcPr>
            <w:tcW w:w="993" w:type="dxa"/>
          </w:tcPr>
          <w:p w14:paraId="70829C10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5DAA1636" w14:textId="62D995F1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Winn</w:t>
            </w:r>
          </w:p>
        </w:tc>
        <w:tc>
          <w:tcPr>
            <w:tcW w:w="709" w:type="dxa"/>
          </w:tcPr>
          <w:p w14:paraId="6122EDF5" w14:textId="6F2D32E3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R, </w:t>
            </w:r>
            <w:r w:rsidR="007D542F">
              <w:rPr>
                <w:rFonts w:asciiTheme="minorHAnsi" w:hAnsiTheme="minorHAnsi" w:cs="Calibri"/>
                <w:lang w:val="en-GB"/>
              </w:rPr>
              <w:t>DEC, DATA</w:t>
            </w:r>
          </w:p>
        </w:tc>
        <w:tc>
          <w:tcPr>
            <w:tcW w:w="1047" w:type="dxa"/>
          </w:tcPr>
          <w:p w14:paraId="140FAFC4" w14:textId="15FABE22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38D6AAED" w14:textId="366C0961" w:rsidR="00F61349" w:rsidRPr="00854052" w:rsidRDefault="00541D05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36</w:t>
            </w:r>
          </w:p>
        </w:tc>
      </w:tr>
      <w:tr w:rsidR="00F61349" w:rsidRPr="00854052" w14:paraId="68BE37EE" w14:textId="77777777" w:rsidTr="00037AB3">
        <w:trPr>
          <w:jc w:val="center"/>
        </w:trPr>
        <w:tc>
          <w:tcPr>
            <w:tcW w:w="1051" w:type="dxa"/>
          </w:tcPr>
          <w:p w14:paraId="18C10CD7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41165631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10F57796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33F96A8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0279210E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7BF5BF4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1DB89CB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4E608AE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64748824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51643010" w14:textId="77777777" w:rsidTr="00037AB3">
        <w:tc>
          <w:tcPr>
            <w:tcW w:w="10344" w:type="dxa"/>
          </w:tcPr>
          <w:p w14:paraId="6597AF62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KEY </w:t>
            </w:r>
          </w:p>
          <w:p w14:paraId="0730286F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Deliverable numbers in order of delivery dates. Please use the numbering convention &lt;WP number&gt;.&lt;number of deliverable within that WP&gt;. </w:t>
            </w:r>
          </w:p>
          <w:p w14:paraId="5D8BD807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For example, deliverable 4.2 would be the second deliverable from work package 4.</w:t>
            </w:r>
          </w:p>
          <w:p w14:paraId="58EB7D1A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</w:p>
          <w:p w14:paraId="5D2B3240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Type: </w:t>
            </w:r>
          </w:p>
          <w:p w14:paraId="5D3398FD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Use one of the following codes: </w:t>
            </w:r>
          </w:p>
          <w:p w14:paraId="1F8116A7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R: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Document, report (excluding the periodic and final reports) </w:t>
            </w:r>
          </w:p>
          <w:p w14:paraId="364EB7FF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DEM: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Demonstrator, pilot, prototype, plan designs </w:t>
            </w:r>
          </w:p>
          <w:p w14:paraId="04F57560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DEC: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Websites, patents filing, press &amp; media actions, videos, etc.</w:t>
            </w:r>
          </w:p>
          <w:p w14:paraId="57A49F24" w14:textId="77777777" w:rsidR="00F61349" w:rsidRPr="0071123F" w:rsidRDefault="00F61349" w:rsidP="00037AB3">
            <w:pPr>
              <w:ind w:left="720"/>
              <w:rPr>
                <w:rFonts w:asciiTheme="minorHAnsi" w:hAnsiTheme="minorHAnsi" w:cs="Calibri"/>
                <w:bCs/>
                <w:lang w:val="it-IT"/>
              </w:rPr>
            </w:pPr>
            <w:r w:rsidRPr="0071123F">
              <w:rPr>
                <w:rFonts w:asciiTheme="minorHAnsi" w:hAnsiTheme="minorHAnsi" w:cs="Calibri"/>
                <w:bCs/>
                <w:lang w:val="it-IT"/>
              </w:rPr>
              <w:t>DATA:</w:t>
            </w:r>
            <w:r w:rsidRPr="0071123F">
              <w:rPr>
                <w:rFonts w:asciiTheme="minorHAnsi" w:hAnsiTheme="minorHAnsi" w:cs="Calibri"/>
                <w:bCs/>
                <w:lang w:val="it-IT"/>
              </w:rPr>
              <w:tab/>
              <w:t>Data sets, microdata, etc.</w:t>
            </w:r>
          </w:p>
          <w:p w14:paraId="617A1BEA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DMP: 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Data management plan</w:t>
            </w:r>
          </w:p>
          <w:p w14:paraId="248DD92B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lastRenderedPageBreak/>
              <w:t>ETHICS: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Deliverables related to ethics issues.  </w:t>
            </w:r>
          </w:p>
          <w:p w14:paraId="70D11571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SECURITY: Deliverables related to security issues</w:t>
            </w:r>
          </w:p>
          <w:p w14:paraId="2030938D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OTHER: Software, technical diagram, algorithms, models, etc.</w:t>
            </w:r>
          </w:p>
          <w:p w14:paraId="029959AC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5011DFF8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Dissemination level: </w:t>
            </w:r>
          </w:p>
          <w:p w14:paraId="58CA07AF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Use one of the following codes: </w:t>
            </w:r>
          </w:p>
          <w:p w14:paraId="5995A634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PU – Public, fully open, e.g. web (Deliverables flagged as public will be automatically published in CORDIS          project’s page)</w:t>
            </w:r>
          </w:p>
          <w:p w14:paraId="5D160CBA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SEN – Sensitive, limited under the conditions of the Grant Agreement</w:t>
            </w:r>
            <w:r w:rsidRPr="00854052">
              <w:rPr>
                <w:rFonts w:asciiTheme="minorHAnsi" w:hAnsiTheme="minorHAnsi" w:cs="Calibri"/>
                <w:lang w:val="en-GB"/>
              </w:rPr>
              <w:tab/>
            </w:r>
          </w:p>
          <w:p w14:paraId="31F334BB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R-UE/EU-R – EU RESTRICTED under the Commission Decision No2015/444</w:t>
            </w:r>
          </w:p>
          <w:p w14:paraId="5A3AB8C2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C-UE/EU-C – EU CONFIDENTIAL under the Commission Decision No2015/444</w:t>
            </w:r>
          </w:p>
          <w:p w14:paraId="19CEC79D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S-UE/EU-S – EU SECRET under the Commission Decision No2015/444</w:t>
            </w:r>
          </w:p>
          <w:p w14:paraId="2CCCA369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41A5B0A9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0C77221B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</w:tc>
      </w:tr>
    </w:tbl>
    <w:p w14:paraId="0B94AFE1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p w14:paraId="622C0AF3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4EACFFAB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5DD91278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3.1d: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List of milestones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1572"/>
        <w:gridCol w:w="2130"/>
        <w:gridCol w:w="2036"/>
        <w:gridCol w:w="1923"/>
      </w:tblGrid>
      <w:tr w:rsidR="00F61349" w:rsidRPr="00854052" w14:paraId="054FF6DA" w14:textId="77777777" w:rsidTr="00037AB3">
        <w:tc>
          <w:tcPr>
            <w:tcW w:w="1323" w:type="dxa"/>
            <w:shd w:val="clear" w:color="auto" w:fill="F2F2F2" w:themeFill="background1" w:themeFillShade="F2"/>
          </w:tcPr>
          <w:p w14:paraId="6BA66D24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number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6AB5FF54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name</w:t>
            </w:r>
          </w:p>
        </w:tc>
        <w:tc>
          <w:tcPr>
            <w:tcW w:w="2262" w:type="dxa"/>
            <w:shd w:val="clear" w:color="auto" w:fill="F2F2F2" w:themeFill="background1" w:themeFillShade="F2"/>
          </w:tcPr>
          <w:p w14:paraId="63112017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Related work package(s)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230905BF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Due date (in month)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2C2E3FBD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Means of verification</w:t>
            </w:r>
          </w:p>
        </w:tc>
      </w:tr>
      <w:tr w:rsidR="00F61349" w:rsidRPr="00854052" w14:paraId="0B5802D3" w14:textId="77777777" w:rsidTr="00037AB3">
        <w:tc>
          <w:tcPr>
            <w:tcW w:w="1323" w:type="dxa"/>
          </w:tcPr>
          <w:p w14:paraId="67BDBDB8" w14:textId="46869710" w:rsidR="00F61349" w:rsidRPr="00854052" w:rsidRDefault="00541D05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638" w:type="dxa"/>
          </w:tcPr>
          <w:p w14:paraId="75242258" w14:textId="170DF02F" w:rsidR="00F61349" w:rsidRPr="00854052" w:rsidRDefault="00541D05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Workshop I</w:t>
            </w:r>
          </w:p>
        </w:tc>
        <w:tc>
          <w:tcPr>
            <w:tcW w:w="2262" w:type="dxa"/>
          </w:tcPr>
          <w:p w14:paraId="06467665" w14:textId="2107E270" w:rsidR="00F61349" w:rsidRPr="00854052" w:rsidRDefault="00541D05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ALL</w:t>
            </w:r>
          </w:p>
        </w:tc>
        <w:tc>
          <w:tcPr>
            <w:tcW w:w="2248" w:type="dxa"/>
          </w:tcPr>
          <w:p w14:paraId="5838ADDF" w14:textId="19183B50" w:rsidR="00F61349" w:rsidRPr="00854052" w:rsidRDefault="00541D05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12</w:t>
            </w:r>
          </w:p>
        </w:tc>
        <w:tc>
          <w:tcPr>
            <w:tcW w:w="2027" w:type="dxa"/>
          </w:tcPr>
          <w:p w14:paraId="11733229" w14:textId="3447414A" w:rsidR="00F61349" w:rsidRPr="00854052" w:rsidRDefault="00541D05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Presentation of all concerned projects</w:t>
            </w:r>
          </w:p>
        </w:tc>
      </w:tr>
      <w:tr w:rsidR="00F61349" w:rsidRPr="00854052" w14:paraId="1B2FF474" w14:textId="77777777" w:rsidTr="00037AB3">
        <w:tc>
          <w:tcPr>
            <w:tcW w:w="1323" w:type="dxa"/>
          </w:tcPr>
          <w:p w14:paraId="4A710768" w14:textId="0CC3FC31" w:rsidR="00F61349" w:rsidRPr="00854052" w:rsidRDefault="00541D05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</w:t>
            </w:r>
          </w:p>
        </w:tc>
        <w:tc>
          <w:tcPr>
            <w:tcW w:w="1638" w:type="dxa"/>
          </w:tcPr>
          <w:p w14:paraId="6D3607CE" w14:textId="3BC81BD8" w:rsidR="00F61349" w:rsidRPr="00854052" w:rsidRDefault="00541D05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Workshop II</w:t>
            </w:r>
          </w:p>
        </w:tc>
        <w:tc>
          <w:tcPr>
            <w:tcW w:w="2262" w:type="dxa"/>
          </w:tcPr>
          <w:p w14:paraId="4CD660AC" w14:textId="7BF5743F" w:rsidR="00F61349" w:rsidRPr="00854052" w:rsidRDefault="00541D05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ALL</w:t>
            </w:r>
          </w:p>
        </w:tc>
        <w:tc>
          <w:tcPr>
            <w:tcW w:w="2248" w:type="dxa"/>
          </w:tcPr>
          <w:p w14:paraId="57478378" w14:textId="5BBB77B9" w:rsidR="00F61349" w:rsidRPr="00854052" w:rsidRDefault="00541D05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24</w:t>
            </w:r>
          </w:p>
        </w:tc>
        <w:tc>
          <w:tcPr>
            <w:tcW w:w="2027" w:type="dxa"/>
          </w:tcPr>
          <w:p w14:paraId="6D8B7C64" w14:textId="03431C5F" w:rsidR="00F61349" w:rsidRPr="00854052" w:rsidRDefault="00541D05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Presentation of all concerned projects</w:t>
            </w:r>
          </w:p>
        </w:tc>
      </w:tr>
      <w:tr w:rsidR="00F61349" w:rsidRPr="00854052" w14:paraId="17C7770B" w14:textId="77777777" w:rsidTr="00037AB3">
        <w:tc>
          <w:tcPr>
            <w:tcW w:w="1323" w:type="dxa"/>
          </w:tcPr>
          <w:p w14:paraId="19C1BDD1" w14:textId="46E4FEB2" w:rsidR="00F61349" w:rsidRPr="00854052" w:rsidRDefault="007D542F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</w:t>
            </w:r>
          </w:p>
        </w:tc>
        <w:tc>
          <w:tcPr>
            <w:tcW w:w="1638" w:type="dxa"/>
          </w:tcPr>
          <w:p w14:paraId="389BACD4" w14:textId="425ABD98" w:rsidR="00F61349" w:rsidRPr="00854052" w:rsidRDefault="007D542F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Publication</w:t>
            </w:r>
          </w:p>
        </w:tc>
        <w:tc>
          <w:tcPr>
            <w:tcW w:w="2262" w:type="dxa"/>
          </w:tcPr>
          <w:p w14:paraId="474219CE" w14:textId="516962EF" w:rsidR="00F61349" w:rsidRPr="00854052" w:rsidRDefault="007D542F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Theory</w:t>
            </w:r>
          </w:p>
        </w:tc>
        <w:tc>
          <w:tcPr>
            <w:tcW w:w="2248" w:type="dxa"/>
          </w:tcPr>
          <w:p w14:paraId="4DE4D70A" w14:textId="2129BB33" w:rsidR="00F61349" w:rsidRPr="00854052" w:rsidRDefault="007D542F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36</w:t>
            </w:r>
          </w:p>
        </w:tc>
        <w:tc>
          <w:tcPr>
            <w:tcW w:w="2027" w:type="dxa"/>
          </w:tcPr>
          <w:p w14:paraId="5F1A875A" w14:textId="47BA1C5C" w:rsidR="00F61349" w:rsidRPr="00854052" w:rsidRDefault="007D542F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Submission to journal</w:t>
            </w:r>
          </w:p>
        </w:tc>
      </w:tr>
      <w:tr w:rsidR="00F61349" w:rsidRPr="00854052" w14:paraId="51FB4B07" w14:textId="77777777" w:rsidTr="00037AB3">
        <w:tc>
          <w:tcPr>
            <w:tcW w:w="1323" w:type="dxa"/>
          </w:tcPr>
          <w:p w14:paraId="5A2E9153" w14:textId="5474533F" w:rsidR="00F61349" w:rsidRPr="00854052" w:rsidRDefault="007D542F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</w:t>
            </w:r>
          </w:p>
        </w:tc>
        <w:tc>
          <w:tcPr>
            <w:tcW w:w="1638" w:type="dxa"/>
          </w:tcPr>
          <w:p w14:paraId="4789FD0F" w14:textId="294F0121" w:rsidR="00F61349" w:rsidRPr="00854052" w:rsidRDefault="007D542F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Publication</w:t>
            </w:r>
          </w:p>
        </w:tc>
        <w:tc>
          <w:tcPr>
            <w:tcW w:w="2262" w:type="dxa"/>
          </w:tcPr>
          <w:p w14:paraId="13BE1579" w14:textId="27DB3C46" w:rsidR="00F61349" w:rsidRPr="00854052" w:rsidRDefault="007D542F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Methodology</w:t>
            </w:r>
          </w:p>
        </w:tc>
        <w:tc>
          <w:tcPr>
            <w:tcW w:w="2248" w:type="dxa"/>
          </w:tcPr>
          <w:p w14:paraId="7E4A8172" w14:textId="52E72B60" w:rsidR="00F61349" w:rsidRPr="00854052" w:rsidRDefault="007D542F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36</w:t>
            </w:r>
          </w:p>
        </w:tc>
        <w:tc>
          <w:tcPr>
            <w:tcW w:w="2027" w:type="dxa"/>
          </w:tcPr>
          <w:p w14:paraId="0B54DEFD" w14:textId="30F88E1C" w:rsidR="00F61349" w:rsidRPr="00854052" w:rsidRDefault="007D542F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Submission to journal</w:t>
            </w:r>
          </w:p>
        </w:tc>
      </w:tr>
    </w:tbl>
    <w:p w14:paraId="307A3172" w14:textId="77777777" w:rsidR="00F61349" w:rsidRPr="00854052" w:rsidRDefault="00F61349" w:rsidP="00F61349">
      <w:pPr>
        <w:jc w:val="center"/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29E57C82" w14:textId="77777777" w:rsidTr="00037AB3">
        <w:tc>
          <w:tcPr>
            <w:tcW w:w="10344" w:type="dxa"/>
          </w:tcPr>
          <w:p w14:paraId="5AC7BD73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KEY</w:t>
            </w:r>
          </w:p>
          <w:p w14:paraId="3BBBD937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Due date</w:t>
            </w:r>
          </w:p>
          <w:p w14:paraId="3088F729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  <w:p w14:paraId="117EB41E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44D09CAB" w14:textId="77777777" w:rsidR="00F61349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Means of verification </w:t>
            </w:r>
          </w:p>
          <w:p w14:paraId="121727B0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</w:p>
          <w:p w14:paraId="1D5A3D11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w14:paraId="63E65E11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bCs/>
          <w:lang w:val="en-GB"/>
        </w:rPr>
      </w:pPr>
    </w:p>
    <w:p w14:paraId="17B3A006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i/>
          <w:lang w:val="en-GB" w:eastAsia="fr-BE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3.1e: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Critical risks for implementation </w:t>
      </w:r>
      <w:bookmarkStart w:id="0" w:name="_Hlk106802874"/>
      <w:r w:rsidRPr="003D04C0">
        <w:rPr>
          <w:rFonts w:cs="Arial"/>
          <w:noProof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2263"/>
        <w:gridCol w:w="3078"/>
      </w:tblGrid>
      <w:tr w:rsidR="00F61349" w:rsidRPr="00854052" w14:paraId="037FD97D" w14:textId="77777777" w:rsidTr="00037AB3">
        <w:tc>
          <w:tcPr>
            <w:tcW w:w="3828" w:type="dxa"/>
            <w:shd w:val="clear" w:color="auto" w:fill="F2F2F2" w:themeFill="background1" w:themeFillShade="F2"/>
          </w:tcPr>
          <w:p w14:paraId="610EC498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Description of risk  (indicate level of (</w:t>
            </w:r>
            <w:proofErr w:type="spell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</w:t>
            </w:r>
            <w:proofErr w:type="spell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) likelihood, and (ii) severity: Low/Medium/High)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E98E0D3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Work package(s) involved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19F5BDD2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Proposed risk-mitigation measures</w:t>
            </w:r>
          </w:p>
        </w:tc>
      </w:tr>
      <w:tr w:rsidR="00F61349" w:rsidRPr="00854052" w14:paraId="6660DEF5" w14:textId="77777777" w:rsidTr="00037AB3">
        <w:tc>
          <w:tcPr>
            <w:tcW w:w="3828" w:type="dxa"/>
          </w:tcPr>
          <w:p w14:paraId="5CE249FF" w14:textId="08CD7C69" w:rsidR="00F61349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Ansatz dependence of limit of perturbative theory and of non-perturbative theory used instead: </w:t>
            </w:r>
          </w:p>
          <w:p w14:paraId="060D7BC5" w14:textId="177A29CB" w:rsidR="00541D05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Likelihood: high</w:t>
            </w:r>
          </w:p>
          <w:p w14:paraId="5AC74CBA" w14:textId="624C2CB7" w:rsidR="00541D05" w:rsidRPr="00854052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lastRenderedPageBreak/>
              <w:t>Severity: Low</w:t>
            </w:r>
          </w:p>
        </w:tc>
        <w:tc>
          <w:tcPr>
            <w:tcW w:w="2409" w:type="dxa"/>
          </w:tcPr>
          <w:p w14:paraId="2AD75DE1" w14:textId="4D0609DA" w:rsidR="00F61349" w:rsidRPr="00854052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lastRenderedPageBreak/>
              <w:t xml:space="preserve">Theo I </w:t>
            </w:r>
          </w:p>
        </w:tc>
        <w:tc>
          <w:tcPr>
            <w:tcW w:w="3261" w:type="dxa"/>
          </w:tcPr>
          <w:p w14:paraId="0E56AB17" w14:textId="77777777" w:rsidR="00F61349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Precise specification of Ansatz</w:t>
            </w:r>
          </w:p>
          <w:p w14:paraId="23394034" w14:textId="26733F7A" w:rsidR="00541D05" w:rsidRPr="00854052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Variation of assumptions and provide extreme cases</w:t>
            </w:r>
          </w:p>
        </w:tc>
      </w:tr>
      <w:tr w:rsidR="00F61349" w:rsidRPr="00854052" w14:paraId="2FF580F4" w14:textId="77777777" w:rsidTr="00037AB3">
        <w:tc>
          <w:tcPr>
            <w:tcW w:w="3828" w:type="dxa"/>
          </w:tcPr>
          <w:p w14:paraId="02B3B800" w14:textId="727868A8" w:rsidR="00541D05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</w:rPr>
              <w:t>Incapacity to</w:t>
            </w:r>
            <w:r>
              <w:rPr>
                <w:rFonts w:asciiTheme="minorHAnsi" w:hAnsiTheme="minorHAnsi" w:cs="Calibri"/>
                <w:lang w:val="en-GB"/>
              </w:rPr>
              <w:t xml:space="preserve"> provide tooling applicable to full phase space over collision energy and over mass of multi-differential calculations of Drell-Yan at higher order due to numerical or other technical problems:</w:t>
            </w:r>
          </w:p>
          <w:p w14:paraId="513EF9BF" w14:textId="77777777" w:rsidR="00541D05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Likelihood: low</w:t>
            </w:r>
          </w:p>
          <w:p w14:paraId="334E6171" w14:textId="2FC26780" w:rsidR="00F61349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Severity: High </w:t>
            </w:r>
          </w:p>
          <w:p w14:paraId="2D565591" w14:textId="21E17BB4" w:rsidR="00541D05" w:rsidRPr="00854052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14:paraId="641D591D" w14:textId="7AA0684F" w:rsidR="00F61349" w:rsidRPr="00854052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Theo II</w:t>
            </w:r>
          </w:p>
        </w:tc>
        <w:tc>
          <w:tcPr>
            <w:tcW w:w="3261" w:type="dxa"/>
          </w:tcPr>
          <w:p w14:paraId="54F0ABA3" w14:textId="3D6A6575" w:rsidR="00F61349" w:rsidRPr="00854052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Involvement of world experts on perturbative QCD calculations over broad range of kinematics and with experience on numerical implementations</w:t>
            </w:r>
          </w:p>
        </w:tc>
      </w:tr>
      <w:tr w:rsidR="00F61349" w:rsidRPr="00854052" w14:paraId="680A4798" w14:textId="77777777" w:rsidTr="00037AB3">
        <w:tc>
          <w:tcPr>
            <w:tcW w:w="3828" w:type="dxa"/>
          </w:tcPr>
          <w:p w14:paraId="251CEDBE" w14:textId="6AE23089" w:rsidR="00541D05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Incapacity to develop analysis techniques due to missing adapted simulation on physics process side:</w:t>
            </w:r>
          </w:p>
          <w:p w14:paraId="04754B66" w14:textId="77777777" w:rsidR="00541D05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Likelihood: low</w:t>
            </w:r>
          </w:p>
          <w:p w14:paraId="7860EA54" w14:textId="42E92BEB" w:rsidR="00F61349" w:rsidRPr="00854052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Severity: High </w:t>
            </w:r>
          </w:p>
        </w:tc>
        <w:tc>
          <w:tcPr>
            <w:tcW w:w="2409" w:type="dxa"/>
          </w:tcPr>
          <w:p w14:paraId="390A829D" w14:textId="71888279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6341A2AA" w14:textId="09180818" w:rsidR="00F61349" w:rsidRPr="00854052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Main inputs of experimental studies are the outcomes of the theoretical work packages</w:t>
            </w:r>
          </w:p>
        </w:tc>
      </w:tr>
      <w:tr w:rsidR="00F61349" w:rsidRPr="00854052" w14:paraId="7CA004A5" w14:textId="77777777" w:rsidTr="00037AB3">
        <w:tc>
          <w:tcPr>
            <w:tcW w:w="3828" w:type="dxa"/>
          </w:tcPr>
          <w:p w14:paraId="76468E6B" w14:textId="0882F7D7" w:rsidR="00F61349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Incapacity to develop analysis techniques due to missing adapted simulation on detector side or sufficient statistics in a given already existing experiment:</w:t>
            </w:r>
          </w:p>
          <w:p w14:paraId="1AE7B7B9" w14:textId="77777777" w:rsidR="00541D05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Likelihood: medium</w:t>
            </w:r>
          </w:p>
          <w:p w14:paraId="6D698B60" w14:textId="3309626A" w:rsidR="00541D05" w:rsidRPr="00854052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Severity: medium</w:t>
            </w:r>
          </w:p>
        </w:tc>
        <w:tc>
          <w:tcPr>
            <w:tcW w:w="2409" w:type="dxa"/>
          </w:tcPr>
          <w:p w14:paraId="0514D711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0B8B5DF4" w14:textId="10AFEA16" w:rsidR="00F61349" w:rsidRPr="00854052" w:rsidRDefault="00541D05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An important fraction of the studies can be pursued already based on simplified simulation, in particular with respect to the discrimination between thermal and non-equilibrium radiation.  </w:t>
            </w:r>
          </w:p>
        </w:tc>
      </w:tr>
    </w:tbl>
    <w:p w14:paraId="21DF3830" w14:textId="77777777" w:rsidR="00F61349" w:rsidRPr="00854052" w:rsidRDefault="00F61349" w:rsidP="00F61349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6D41A21D" w14:textId="77777777" w:rsidTr="00037AB3">
        <w:tc>
          <w:tcPr>
            <w:tcW w:w="10344" w:type="dxa"/>
          </w:tcPr>
          <w:p w14:paraId="0B7B41DD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Definition critical risk: </w:t>
            </w:r>
          </w:p>
          <w:p w14:paraId="129A6626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A critical risk is a plausible event or issue that could have a high adverse impact on the ability of the project to achieve its objectives. </w:t>
            </w:r>
          </w:p>
          <w:p w14:paraId="484D6F62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5DB6E98D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likelihood to occur: Low/medium/high</w:t>
            </w:r>
          </w:p>
          <w:p w14:paraId="4D2AB617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likelihood is the estimated probability that the risk will materialise even after taking account of the mitigating measures put in place.</w:t>
            </w:r>
          </w:p>
          <w:p w14:paraId="7A987176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4545A54B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severity: Low/medium/high</w:t>
            </w:r>
          </w:p>
          <w:p w14:paraId="1BE2F79A" w14:textId="77777777" w:rsidR="00F61349" w:rsidRPr="00854052" w:rsidRDefault="00F61349" w:rsidP="00037AB3">
            <w:pPr>
              <w:spacing w:line="360" w:lineRule="auto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relative seriousness of the risk and the significance of its effect.</w:t>
            </w:r>
          </w:p>
        </w:tc>
      </w:tr>
    </w:tbl>
    <w:p w14:paraId="09F52434" w14:textId="77777777" w:rsidR="004B5ECE" w:rsidRPr="00F61349" w:rsidRDefault="004B5ECE" w:rsidP="00F61349"/>
    <w:sectPr w:rsidR="004B5ECE" w:rsidRPr="00F6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F5611" w14:textId="77777777" w:rsidR="009B15A1" w:rsidRDefault="009B15A1" w:rsidP="00F61349">
      <w:r>
        <w:separator/>
      </w:r>
    </w:p>
  </w:endnote>
  <w:endnote w:type="continuationSeparator" w:id="0">
    <w:p w14:paraId="2A92D287" w14:textId="77777777" w:rsidR="009B15A1" w:rsidRDefault="009B15A1" w:rsidP="00F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DC9B7" w14:textId="77777777" w:rsidR="009B15A1" w:rsidRDefault="009B15A1" w:rsidP="00F61349">
      <w:r>
        <w:separator/>
      </w:r>
    </w:p>
  </w:footnote>
  <w:footnote w:type="continuationSeparator" w:id="0">
    <w:p w14:paraId="0F1E0779" w14:textId="77777777" w:rsidR="009B15A1" w:rsidRDefault="009B15A1" w:rsidP="00F61349">
      <w:r>
        <w:continuationSeparator/>
      </w:r>
    </w:p>
  </w:footnote>
  <w:footnote w:id="1">
    <w:p w14:paraId="2C3B78FF" w14:textId="77777777" w:rsidR="00F61349" w:rsidRDefault="00F61349" w:rsidP="00F61349">
      <w:pPr>
        <w:pStyle w:val="FootnoteText"/>
        <w:ind w:left="284" w:hanging="284"/>
      </w:pPr>
      <w:r w:rsidRPr="00544EAA">
        <w:rPr>
          <w:rStyle w:val="FootnoteReference"/>
          <w:rFonts w:asciiTheme="minorHAnsi" w:hAnsiTheme="minorHAnsi" w:cs="Calibri"/>
        </w:rPr>
        <w:footnoteRef/>
      </w:r>
      <w:r w:rsidRPr="00544EAA">
        <w:rPr>
          <w:rFonts w:asciiTheme="minorHAnsi" w:hAnsiTheme="minorHAnsi" w:cs="Calibri"/>
        </w:rPr>
        <w:t xml:space="preserve"> </w:t>
      </w:r>
      <w:r w:rsidRPr="00544EAA">
        <w:rPr>
          <w:rFonts w:asciiTheme="minorHAnsi" w:hAnsiTheme="minorHAnsi" w:cs="Calibri"/>
        </w:rPr>
        <w:tab/>
        <w:t xml:space="preserve">You must include a data management plan (DMP) and a ‘plan for dissemination and exploitation including communication activities </w:t>
      </w:r>
      <w:proofErr w:type="gramStart"/>
      <w:r w:rsidRPr="00544EAA">
        <w:rPr>
          <w:rFonts w:asciiTheme="minorHAnsi" w:hAnsiTheme="minorHAnsi" w:cs="Calibri"/>
        </w:rPr>
        <w:t>as  distinct</w:t>
      </w:r>
      <w:proofErr w:type="gramEnd"/>
      <w:r w:rsidRPr="00544EAA">
        <w:rPr>
          <w:rFonts w:asciiTheme="minorHAnsi" w:hAnsiTheme="minorHAnsi" w:cs="Calibri"/>
        </w:rPr>
        <w:t xml:space="preserve">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 w:history="1">
        <w:r w:rsidRPr="00544EAA">
          <w:rPr>
            <w:rStyle w:val="Hyperlink"/>
            <w:rFonts w:asciiTheme="minorHAnsi" w:hAnsiTheme="minorHAnsi" w:cs="Calibri"/>
          </w:rPr>
          <w:t>Online Manual</w:t>
        </w:r>
      </w:hyperlink>
      <w:r w:rsidRPr="00544EAA">
        <w:rPr>
          <w:rFonts w:asciiTheme="minorHAnsi" w:hAnsiTheme="minorHAnsi" w:cs="Calibri"/>
        </w:rPr>
        <w:t xml:space="preserve"> on the Funding &amp; Tenders Portal.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49"/>
    <w:rsid w:val="00090EBA"/>
    <w:rsid w:val="00124874"/>
    <w:rsid w:val="00135703"/>
    <w:rsid w:val="004948EA"/>
    <w:rsid w:val="004B5ECE"/>
    <w:rsid w:val="004E7AF6"/>
    <w:rsid w:val="00541D05"/>
    <w:rsid w:val="005E1261"/>
    <w:rsid w:val="006713F3"/>
    <w:rsid w:val="007D542F"/>
    <w:rsid w:val="009B15A1"/>
    <w:rsid w:val="00D532A4"/>
    <w:rsid w:val="00E00F9C"/>
    <w:rsid w:val="00F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7707"/>
  <w15:chartTrackingRefBased/>
  <w15:docId w15:val="{D114F713-F8E6-445D-A888-F7111F7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1349"/>
    <w:pPr>
      <w:widowControl w:val="0"/>
      <w:spacing w:after="0" w:line="240" w:lineRule="auto"/>
    </w:pPr>
    <w:rPr>
      <w:rFonts w:ascii="EC Square Sans Pro" w:eastAsia="Times New Roman" w:hAnsi="EC Square Sans Pro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"/>
    <w:uiPriority w:val="99"/>
    <w:unhideWhenUsed/>
    <w:rsid w:val="00F61349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,Footnote Text Char Char Char"/>
    <w:basedOn w:val="DefaultParagraphFont"/>
    <w:link w:val="FootnoteText"/>
    <w:uiPriority w:val="99"/>
    <w:rsid w:val="00F61349"/>
    <w:rPr>
      <w:rFonts w:ascii="EC Square Sans Pro" w:eastAsia="Times New Roman" w:hAnsi="EC Square Sans Pro" w:cs="Verdan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61349"/>
    <w:pPr>
      <w:spacing w:after="0" w:line="240" w:lineRule="auto"/>
    </w:pPr>
    <w:rPr>
      <w:rFonts w:ascii="EC Square Sans Pro" w:eastAsia="Times New Roman" w:hAnsi="EC Square Sans Pro" w:cs="Verdan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,Times 10 Point,Exposant 3 Point"/>
    <w:basedOn w:val="DefaultParagraphFont"/>
    <w:uiPriority w:val="99"/>
    <w:unhideWhenUsed/>
    <w:rsid w:val="00F6134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F61349"/>
    <w:rPr>
      <w:rFonts w:cs="Times New Roman"/>
      <w:color w:val="0088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SUBATECH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WINN Michael</cp:lastModifiedBy>
  <cp:revision>4</cp:revision>
  <dcterms:created xsi:type="dcterms:W3CDTF">2025-08-17T22:23:00Z</dcterms:created>
  <dcterms:modified xsi:type="dcterms:W3CDTF">2025-08-18T14:43:00Z</dcterms:modified>
</cp:coreProperties>
</file>