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240"/>
        <w:rPr>
          <w:rFonts w:ascii="Calibri" w:cs="Calibri" w:hAnsi="Calibri" w:eastAsia="Calibri"/>
          <w:b w:val="1"/>
          <w:bCs w:val="1"/>
        </w:rPr>
      </w:pPr>
      <w:r>
        <w:rPr>
          <w:rFonts w:ascii="Calibri" w:hAnsi="Calibri"/>
          <w:b w:val="1"/>
          <w:bCs w:val="1"/>
          <w:rtl w:val="0"/>
          <w:lang w:val="en-US"/>
        </w:rPr>
        <w:t xml:space="preserve">Name of the project: </w:t>
      </w:r>
    </w:p>
    <w:p>
      <w:pPr>
        <w:pStyle w:val="Body"/>
        <w:spacing w:after="240"/>
        <w:rPr>
          <w:rFonts w:ascii="Calibri" w:cs="Calibri" w:hAnsi="Calibri" w:eastAsia="Calibri"/>
          <w:b w:val="1"/>
          <w:bCs w:val="1"/>
        </w:rPr>
      </w:pPr>
      <w:r>
        <w:rPr>
          <w:rFonts w:ascii="Calibri" w:hAnsi="Calibri"/>
          <w:b w:val="1"/>
          <w:bCs w:val="1"/>
          <w:rtl w:val="0"/>
          <w:lang w:val="en-US"/>
        </w:rPr>
        <w:t>Table 3.1c:</w:t>
        <w:tab/>
        <w:t>List of Deliverables</w:t>
      </w:r>
      <w:r>
        <w:rPr>
          <w:rFonts w:ascii="Calibri" w:cs="Calibri" w:hAnsi="Calibri" w:eastAsia="Calibri"/>
          <w:b w:val="1"/>
          <w:bCs w:val="1"/>
          <w:vertAlign w:val="superscript"/>
          <w:lang w:val="en-US"/>
        </w:rPr>
        <w:footnoteReference w:id="1"/>
      </w:r>
      <w:r>
        <w:rPr>
          <w:rFonts w:ascii="Calibri" w:hAnsi="Calibri"/>
          <w:b w:val="1"/>
          <w:bCs w:val="1"/>
          <w:rtl w:val="0"/>
          <w:lang w:val="en-US"/>
        </w:rPr>
        <w:t xml:space="preserve">  </w:t>
      </w:r>
    </w:p>
    <w:p>
      <w:pPr>
        <w:pStyle w:val="Body"/>
        <w:spacing w:after="240"/>
        <w:jc w:val="both"/>
        <w:rPr>
          <w:rFonts w:ascii="Calibri" w:cs="Calibri" w:hAnsi="Calibri" w:eastAsia="Calibri"/>
        </w:rPr>
      </w:pPr>
      <w:r>
        <w:rPr>
          <w:rFonts w:ascii="Calibri" w:hAnsi="Calibri"/>
          <w:rtl w:val="0"/>
          <w:lang w:val="en-US"/>
        </w:rPr>
        <w:t xml:space="preserve">Only include deliverables that you consider essential for effective project monitoring. </w:t>
      </w:r>
    </w:p>
    <w:tbl>
      <w:tblPr>
        <w:tblW w:w="909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25"/>
        <w:gridCol w:w="1249"/>
        <w:gridCol w:w="2372"/>
        <w:gridCol w:w="875"/>
        <w:gridCol w:w="1123"/>
        <w:gridCol w:w="625"/>
        <w:gridCol w:w="922"/>
        <w:gridCol w:w="999"/>
      </w:tblGrid>
      <w:tr>
        <w:tblPrEx>
          <w:shd w:val="clear" w:color="auto" w:fill="d0ddef"/>
        </w:tblPrEx>
        <w:trPr>
          <w:trHeight w:val="1261" w:hRule="atLeast"/>
        </w:trPr>
        <w:tc>
          <w:tcPr>
            <w:tcW w:type="dxa" w:w="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w:spacing w:before="120"/>
              <w:jc w:val="center"/>
            </w:pPr>
            <w:r>
              <w:rPr>
                <w:rFonts w:ascii="Calibri" w:hAnsi="Calibri"/>
                <w:b w:val="1"/>
                <w:bCs w:val="1"/>
                <w:shd w:val="nil" w:color="auto" w:fill="auto"/>
                <w:rtl w:val="0"/>
                <w:lang w:val="en-US"/>
              </w:rPr>
              <w:t>Number</w:t>
            </w:r>
          </w:p>
        </w:tc>
        <w:tc>
          <w:tcPr>
            <w:tcW w:type="dxa" w:w="1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w:spacing w:before="120"/>
              <w:jc w:val="center"/>
            </w:pPr>
            <w:r>
              <w:rPr>
                <w:rFonts w:ascii="Calibri" w:hAnsi="Calibri"/>
                <w:b w:val="1"/>
                <w:bCs w:val="1"/>
                <w:shd w:val="nil" w:color="auto" w:fill="auto"/>
                <w:rtl w:val="0"/>
                <w:lang w:val="en-US"/>
              </w:rPr>
              <w:t>Deliverable name</w:t>
            </w: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w:spacing w:before="120"/>
              <w:jc w:val="center"/>
            </w:pPr>
            <w:r>
              <w:rPr>
                <w:rFonts w:ascii="Calibri" w:hAnsi="Calibri"/>
                <w:b w:val="1"/>
                <w:bCs w:val="1"/>
                <w:shd w:val="nil" w:color="auto" w:fill="auto"/>
                <w:rtl w:val="0"/>
                <w:lang w:val="en-US"/>
              </w:rPr>
              <w:t>Short description</w:t>
            </w:r>
          </w:p>
        </w:tc>
        <w:tc>
          <w:tcPr>
            <w:tcW w:type="dxa" w:w="8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w:spacing w:before="120"/>
              <w:jc w:val="center"/>
            </w:pPr>
            <w:r>
              <w:rPr>
                <w:rFonts w:ascii="Calibri" w:hAnsi="Calibri"/>
                <w:b w:val="1"/>
                <w:bCs w:val="1"/>
                <w:shd w:val="nil" w:color="auto" w:fill="auto"/>
                <w:rtl w:val="0"/>
                <w:lang w:val="en-US"/>
              </w:rPr>
              <w:t xml:space="preserve">Work package number </w:t>
            </w:r>
          </w:p>
        </w:tc>
        <w:tc>
          <w:tcPr>
            <w:tcW w:type="dxa" w:w="1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w:jc w:val="center"/>
            </w:pPr>
            <w:r>
              <w:rPr>
                <w:rFonts w:ascii="Calibri" w:hAnsi="Calibri"/>
                <w:b w:val="1"/>
                <w:bCs w:val="1"/>
                <w:shd w:val="nil" w:color="auto" w:fill="auto"/>
                <w:rtl w:val="0"/>
                <w:lang w:val="en-US"/>
              </w:rPr>
              <w:t xml:space="preserve">Short name of lead participant </w:t>
            </w:r>
          </w:p>
        </w:tc>
        <w:tc>
          <w:tcPr>
            <w:tcW w:type="dxa" w:w="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w:jc w:val="center"/>
            </w:pPr>
            <w:r>
              <w:rPr>
                <w:rFonts w:ascii="Calibri" w:hAnsi="Calibri"/>
                <w:b w:val="1"/>
                <w:bCs w:val="1"/>
                <w:shd w:val="nil" w:color="auto" w:fill="auto"/>
                <w:rtl w:val="0"/>
                <w:lang w:val="en-US"/>
              </w:rPr>
              <w:t>Type</w:t>
            </w:r>
          </w:p>
        </w:tc>
        <w:tc>
          <w:tcPr>
            <w:tcW w:type="dxa" w:w="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w:spacing w:before="120"/>
              <w:jc w:val="center"/>
            </w:pPr>
            <w:r>
              <w:rPr>
                <w:rFonts w:ascii="Calibri" w:hAnsi="Calibri"/>
                <w:b w:val="1"/>
                <w:bCs w:val="1"/>
                <w:shd w:val="nil" w:color="auto" w:fill="auto"/>
                <w:rtl w:val="0"/>
                <w:lang w:val="en-US"/>
              </w:rPr>
              <w:t>Dissemination level</w:t>
            </w:r>
          </w:p>
        </w:tc>
        <w:tc>
          <w:tcPr>
            <w:tcW w:type="dxa" w:w="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w:spacing w:before="120"/>
              <w:jc w:val="center"/>
              <w:rPr>
                <w:rFonts w:ascii="Calibri" w:cs="Calibri" w:hAnsi="Calibri" w:eastAsia="Calibri"/>
                <w:b w:val="1"/>
                <w:bCs w:val="1"/>
                <w:shd w:val="nil" w:color="auto" w:fill="auto"/>
              </w:rPr>
            </w:pPr>
            <w:r>
              <w:rPr>
                <w:rFonts w:ascii="Calibri" w:hAnsi="Calibri"/>
                <w:b w:val="1"/>
                <w:bCs w:val="1"/>
                <w:shd w:val="nil" w:color="auto" w:fill="auto"/>
                <w:rtl w:val="0"/>
                <w:lang w:val="en-US"/>
              </w:rPr>
              <w:t>Delivery date</w:t>
            </w:r>
          </w:p>
          <w:p>
            <w:pPr>
              <w:pStyle w:val="Body"/>
              <w:bidi w:val="0"/>
              <w:spacing w:before="120"/>
              <w:ind w:left="0" w:right="0" w:firstLine="0"/>
              <w:jc w:val="center"/>
              <w:rPr>
                <w:rtl w:val="0"/>
              </w:rPr>
            </w:pPr>
            <w:r>
              <w:rPr>
                <w:rFonts w:ascii="Calibri" w:hAnsi="Calibri"/>
                <w:b w:val="1"/>
                <w:bCs w:val="1"/>
                <w:shd w:val="nil" w:color="auto" w:fill="auto"/>
                <w:rtl w:val="0"/>
                <w:lang w:val="en-US"/>
              </w:rPr>
              <w:t>(in months)</w:t>
            </w:r>
          </w:p>
        </w:tc>
      </w:tr>
      <w:tr>
        <w:tblPrEx>
          <w:shd w:val="clear" w:color="auto" w:fill="d0ddef"/>
        </w:tblPrEx>
        <w:trPr>
          <w:trHeight w:val="481" w:hRule="atLeast"/>
        </w:trPr>
        <w:tc>
          <w:tcPr>
            <w:tcW w:type="dxa" w:w="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WP2.1</w:t>
            </w:r>
          </w:p>
        </w:tc>
        <w:tc>
          <w:tcPr>
            <w:tcW w:type="dxa" w:w="1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DMP</w:t>
            </w: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Data Management Plan</w:t>
            </w:r>
          </w:p>
        </w:tc>
        <w:tc>
          <w:tcPr>
            <w:tcW w:type="dxa" w:w="8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WP2</w:t>
            </w:r>
          </w:p>
        </w:tc>
        <w:tc>
          <w:tcPr>
            <w:tcW w:type="dxa" w:w="1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LIP</w:t>
            </w:r>
          </w:p>
        </w:tc>
        <w:tc>
          <w:tcPr>
            <w:tcW w:type="dxa" w:w="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ETHICS</w:t>
            </w:r>
          </w:p>
        </w:tc>
        <w:tc>
          <w:tcPr>
            <w:tcW w:type="dxa" w:w="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Confidential</w:t>
            </w:r>
          </w:p>
        </w:tc>
        <w:tc>
          <w:tcPr>
            <w:tcW w:type="dxa" w:w="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6</w:t>
            </w:r>
          </w:p>
        </w:tc>
      </w:tr>
      <w:tr>
        <w:tblPrEx>
          <w:shd w:val="clear" w:color="auto" w:fill="d0ddef"/>
        </w:tblPrEx>
        <w:trPr>
          <w:trHeight w:val="1261" w:hRule="atLeast"/>
        </w:trPr>
        <w:tc>
          <w:tcPr>
            <w:tcW w:type="dxa" w:w="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WP2.2</w:t>
            </w:r>
          </w:p>
        </w:tc>
        <w:tc>
          <w:tcPr>
            <w:tcW w:type="dxa" w:w="1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Formation-Time Observable Toolkit</w:t>
            </w: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Containerised and documented software package for formation-time observable based on JEWEL MC.</w:t>
            </w:r>
          </w:p>
        </w:tc>
        <w:tc>
          <w:tcPr>
            <w:tcW w:type="dxa" w:w="8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WP2</w:t>
            </w:r>
          </w:p>
        </w:tc>
        <w:tc>
          <w:tcPr>
            <w:tcW w:type="dxa" w:w="1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LIP</w:t>
            </w:r>
          </w:p>
        </w:tc>
        <w:tc>
          <w:tcPr>
            <w:tcW w:type="dxa" w:w="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DEC</w:t>
            </w:r>
          </w:p>
        </w:tc>
        <w:tc>
          <w:tcPr>
            <w:tcW w:type="dxa" w:w="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Public</w:t>
            </w:r>
          </w:p>
        </w:tc>
        <w:tc>
          <w:tcPr>
            <w:tcW w:type="dxa" w:w="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24</w:t>
            </w:r>
          </w:p>
        </w:tc>
      </w:tr>
      <w:tr>
        <w:tblPrEx>
          <w:shd w:val="clear" w:color="auto" w:fill="d0ddef"/>
        </w:tblPrEx>
        <w:trPr>
          <w:trHeight w:val="1521" w:hRule="atLeast"/>
        </w:trPr>
        <w:tc>
          <w:tcPr>
            <w:tcW w:type="dxa" w:w="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WP2.3</w:t>
            </w:r>
          </w:p>
        </w:tc>
        <w:tc>
          <w:tcPr>
            <w:tcW w:type="dxa" w:w="1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Open Dataset Library (JEWEL, Hybrid, JetMed)</w:t>
            </w: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Public release of MC samples with metadata and instructions for use in jet studies.</w:t>
            </w:r>
          </w:p>
        </w:tc>
        <w:tc>
          <w:tcPr>
            <w:tcW w:type="dxa" w:w="8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WP2</w:t>
            </w:r>
          </w:p>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p>
        </w:tc>
        <w:tc>
          <w:tcPr>
            <w:tcW w:type="dxa" w:w="1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ROME</w:t>
            </w:r>
          </w:p>
        </w:tc>
        <w:tc>
          <w:tcPr>
            <w:tcW w:type="dxa" w:w="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DATA</w:t>
            </w:r>
          </w:p>
        </w:tc>
        <w:tc>
          <w:tcPr>
            <w:tcW w:type="dxa" w:w="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Public</w:t>
            </w:r>
          </w:p>
        </w:tc>
        <w:tc>
          <w:tcPr>
            <w:tcW w:type="dxa" w:w="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36</w:t>
            </w:r>
          </w:p>
        </w:tc>
      </w:tr>
      <w:tr>
        <w:tblPrEx>
          <w:shd w:val="clear" w:color="auto" w:fill="d0ddef"/>
        </w:tblPrEx>
        <w:trPr>
          <w:trHeight w:val="3601" w:hRule="atLeast"/>
        </w:trPr>
        <w:tc>
          <w:tcPr>
            <w:tcW w:type="dxa" w:w="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WP2.4</w:t>
            </w:r>
          </w:p>
        </w:tc>
        <w:tc>
          <w:tcPr>
            <w:tcW w:type="dxa" w:w="1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JetQCD Report</w:t>
            </w: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A final report summarising the objectives, methodology, results, and recommendations emerging from the JetQCD activities. This document will be shared with the community to promote reproducibility, visibility of the tools developed, and opportunities for follow-up projects.</w:t>
            </w:r>
          </w:p>
        </w:tc>
        <w:tc>
          <w:tcPr>
            <w:tcW w:type="dxa" w:w="8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WP2</w:t>
            </w:r>
          </w:p>
        </w:tc>
        <w:tc>
          <w:tcPr>
            <w:tcW w:type="dxa" w:w="1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LIP</w:t>
            </w:r>
          </w:p>
        </w:tc>
        <w:tc>
          <w:tcPr>
            <w:tcW w:type="dxa" w:w="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R</w:t>
            </w:r>
          </w:p>
        </w:tc>
        <w:tc>
          <w:tcPr>
            <w:tcW w:type="dxa" w:w="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Public</w:t>
            </w:r>
          </w:p>
        </w:tc>
        <w:tc>
          <w:tcPr>
            <w:tcW w:type="dxa" w:w="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12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48</w:t>
            </w:r>
          </w:p>
        </w:tc>
      </w:tr>
      <w:tr>
        <w:tblPrEx>
          <w:shd w:val="clear" w:color="auto" w:fill="d0ddef"/>
        </w:tblPrEx>
        <w:trPr>
          <w:trHeight w:val="221" w:hRule="atLeast"/>
        </w:trPr>
        <w:tc>
          <w:tcPr>
            <w:tcW w:type="dxa" w:w="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spacing w:after="240"/>
        <w:jc w:val="center"/>
        <w:rPr>
          <w:rFonts w:ascii="Calibri" w:cs="Calibri" w:hAnsi="Calibri" w:eastAsia="Calibri"/>
        </w:rPr>
      </w:pPr>
    </w:p>
    <w:p>
      <w:pPr>
        <w:pStyle w:val="Body"/>
        <w:rPr>
          <w:rFonts w:ascii="Calibri" w:cs="Calibri" w:hAnsi="Calibri" w:eastAsia="Calibri"/>
          <w:lang w:val="en-US"/>
        </w:rPr>
      </w:pPr>
    </w:p>
    <w:tbl>
      <w:tblPr>
        <w:tblW w:w="906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062"/>
      </w:tblGrid>
      <w:tr>
        <w:tblPrEx>
          <w:shd w:val="clear" w:color="auto" w:fill="d0ddef"/>
        </w:tblPrEx>
        <w:trPr>
          <w:trHeight w:val="6986" w:hRule="atLeast"/>
        </w:trPr>
        <w:tc>
          <w:tcPr>
            <w:tcW w:type="dxa" w:w="9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z w:val="20"/>
                <w:szCs w:val="20"/>
                <w:shd w:val="nil" w:color="auto" w:fill="auto"/>
              </w:rPr>
            </w:pPr>
            <w:r>
              <w:rPr>
                <w:rFonts w:ascii="Calibri" w:hAnsi="Calibri"/>
                <w:b w:val="1"/>
                <w:bCs w:val="1"/>
                <w:sz w:val="20"/>
                <w:szCs w:val="20"/>
                <w:shd w:val="nil" w:color="auto" w:fill="auto"/>
                <w:rtl w:val="0"/>
                <w:lang w:val="en-US"/>
              </w:rPr>
              <w:t xml:space="preserve">KEY </w:t>
            </w:r>
          </w:p>
          <w:p>
            <w:pPr>
              <w:pStyle w:val="Body"/>
              <w:bidi w:val="0"/>
              <w:ind w:left="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 xml:space="preserve">Deliverable numbers in order of delivery dates. Please use the numbering convention &lt;WP number&gt;.&lt;number of deliverable within that WP&gt;. </w:t>
            </w:r>
          </w:p>
          <w:p>
            <w:pPr>
              <w:pStyle w:val="Body"/>
              <w:bidi w:val="0"/>
              <w:ind w:left="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For example, deliverable 4.2 would be the second deliverable from work package 4.</w:t>
            </w:r>
          </w:p>
          <w:p>
            <w:pPr>
              <w:pStyle w:val="Body"/>
              <w:rPr>
                <w:rFonts w:ascii="Calibri" w:cs="Calibri" w:hAnsi="Calibri" w:eastAsia="Calibri"/>
                <w:sz w:val="20"/>
                <w:szCs w:val="20"/>
                <w:shd w:val="nil" w:color="auto" w:fill="auto"/>
                <w:lang w:val="en-US"/>
              </w:rPr>
            </w:pPr>
          </w:p>
          <w:p>
            <w:pPr>
              <w:pStyle w:val="Body"/>
              <w:bidi w:val="0"/>
              <w:ind w:left="0" w:right="0" w:firstLine="0"/>
              <w:jc w:val="left"/>
              <w:rPr>
                <w:rFonts w:ascii="Calibri" w:cs="Calibri" w:hAnsi="Calibri" w:eastAsia="Calibri"/>
                <w:b w:val="1"/>
                <w:bCs w:val="1"/>
                <w:sz w:val="20"/>
                <w:szCs w:val="20"/>
                <w:shd w:val="nil" w:color="auto" w:fill="auto"/>
                <w:rtl w:val="0"/>
              </w:rPr>
            </w:pPr>
            <w:r>
              <w:rPr>
                <w:rFonts w:ascii="Calibri" w:hAnsi="Calibri"/>
                <w:b w:val="1"/>
                <w:bCs w:val="1"/>
                <w:sz w:val="20"/>
                <w:szCs w:val="20"/>
                <w:shd w:val="nil" w:color="auto" w:fill="auto"/>
                <w:rtl w:val="0"/>
                <w:lang w:val="en-US"/>
              </w:rPr>
              <w:t xml:space="preserve">Type: </w:t>
            </w:r>
          </w:p>
          <w:p>
            <w:pPr>
              <w:pStyle w:val="Body"/>
              <w:bidi w:val="0"/>
              <w:ind w:left="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 xml:space="preserve">Use one of the following codes: </w:t>
            </w:r>
          </w:p>
          <w:p>
            <w:pPr>
              <w:pStyle w:val="Body"/>
              <w:bidi w:val="0"/>
              <w:ind w:left="72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R:</w:t>
              <w:tab/>
              <w:t xml:space="preserve">Document, report (excluding the periodic and final reports) </w:t>
            </w:r>
          </w:p>
          <w:p>
            <w:pPr>
              <w:pStyle w:val="Body"/>
              <w:bidi w:val="0"/>
              <w:ind w:left="72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DEM:</w:t>
              <w:tab/>
              <w:t xml:space="preserve">Demonstrator, pilot, prototype, plan designs </w:t>
            </w:r>
          </w:p>
          <w:p>
            <w:pPr>
              <w:pStyle w:val="Body"/>
              <w:bidi w:val="0"/>
              <w:ind w:left="72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DEC:</w:t>
              <w:tab/>
              <w:t>Websites, patents filing, press &amp; media actions, videos, etc.</w:t>
            </w:r>
          </w:p>
          <w:p>
            <w:pPr>
              <w:pStyle w:val="Body"/>
              <w:bidi w:val="0"/>
              <w:ind w:left="72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it-IT"/>
              </w:rPr>
              <w:t>DATA:</w:t>
              <w:tab/>
              <w:t>Data sets, microdata, etc.</w:t>
            </w:r>
          </w:p>
          <w:p>
            <w:pPr>
              <w:pStyle w:val="Body"/>
              <w:bidi w:val="0"/>
              <w:ind w:left="72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 xml:space="preserve">DMP: </w:t>
              <w:tab/>
              <w:t>Data management plan</w:t>
            </w:r>
          </w:p>
          <w:p>
            <w:pPr>
              <w:pStyle w:val="Body"/>
              <w:bidi w:val="0"/>
              <w:ind w:left="72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ETHICS:</w:t>
              <w:tab/>
              <w:t xml:space="preserve">Deliverables related to ethics issues.  </w:t>
            </w:r>
          </w:p>
          <w:p>
            <w:pPr>
              <w:pStyle w:val="Body"/>
              <w:bidi w:val="0"/>
              <w:ind w:left="72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SECURITY: Deliverables related to security issues</w:t>
            </w:r>
          </w:p>
          <w:p>
            <w:pPr>
              <w:pStyle w:val="Body"/>
              <w:bidi w:val="0"/>
              <w:ind w:left="72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OTHER: Software, technical diagram, algorithms, models, etc.</w:t>
            </w:r>
          </w:p>
          <w:p>
            <w:pPr>
              <w:pStyle w:val="Body"/>
              <w:rPr>
                <w:rFonts w:ascii="Calibri" w:cs="Calibri" w:hAnsi="Calibri" w:eastAsia="Calibri"/>
                <w:sz w:val="20"/>
                <w:szCs w:val="20"/>
                <w:shd w:val="nil" w:color="auto" w:fill="auto"/>
                <w:lang w:val="en-US"/>
              </w:rPr>
            </w:pPr>
          </w:p>
          <w:p>
            <w:pPr>
              <w:pStyle w:val="Body"/>
              <w:bidi w:val="0"/>
              <w:ind w:left="0" w:right="0" w:firstLine="0"/>
              <w:jc w:val="left"/>
              <w:rPr>
                <w:rFonts w:ascii="Calibri" w:cs="Calibri" w:hAnsi="Calibri" w:eastAsia="Calibri"/>
                <w:b w:val="1"/>
                <w:bCs w:val="1"/>
                <w:sz w:val="20"/>
                <w:szCs w:val="20"/>
                <w:shd w:val="nil" w:color="auto" w:fill="auto"/>
                <w:rtl w:val="0"/>
              </w:rPr>
            </w:pPr>
            <w:r>
              <w:rPr>
                <w:rFonts w:ascii="Calibri" w:hAnsi="Calibri"/>
                <w:b w:val="1"/>
                <w:bCs w:val="1"/>
                <w:sz w:val="20"/>
                <w:szCs w:val="20"/>
                <w:shd w:val="nil" w:color="auto" w:fill="auto"/>
                <w:rtl w:val="0"/>
                <w:lang w:val="en-US"/>
              </w:rPr>
              <w:t xml:space="preserve">Dissemination level: </w:t>
            </w:r>
          </w:p>
          <w:p>
            <w:pPr>
              <w:pStyle w:val="Body"/>
              <w:bidi w:val="0"/>
              <w:ind w:left="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 xml:space="preserve">Use one of the following codes: </w:t>
            </w:r>
          </w:p>
          <w:p>
            <w:pPr>
              <w:pStyle w:val="Body"/>
              <w:bidi w:val="0"/>
              <w:ind w:left="72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 xml:space="preserve">PU </w:t>
            </w:r>
            <w:r>
              <w:rPr>
                <w:rFonts w:ascii="Calibri" w:hAnsi="Calibri" w:hint="default"/>
                <w:sz w:val="20"/>
                <w:szCs w:val="20"/>
                <w:shd w:val="nil" w:color="auto" w:fill="auto"/>
                <w:rtl w:val="0"/>
                <w:lang w:val="en-US"/>
              </w:rPr>
              <w:t xml:space="preserve">– </w:t>
            </w:r>
            <w:r>
              <w:rPr>
                <w:rFonts w:ascii="Calibri" w:hAnsi="Calibri"/>
                <w:sz w:val="20"/>
                <w:szCs w:val="20"/>
                <w:shd w:val="nil" w:color="auto" w:fill="auto"/>
                <w:rtl w:val="0"/>
                <w:lang w:val="en-US"/>
              </w:rPr>
              <w:t>Public, fully open, e.g. web (Deliverables flagged as public will be automatically published in CORDIS          project</w:t>
            </w:r>
            <w:r>
              <w:rPr>
                <w:rFonts w:ascii="Calibri" w:hAnsi="Calibri" w:hint="default"/>
                <w:sz w:val="20"/>
                <w:szCs w:val="20"/>
                <w:shd w:val="nil" w:color="auto" w:fill="auto"/>
                <w:rtl w:val="0"/>
                <w:lang w:val="en-US"/>
              </w:rPr>
              <w:t>’</w:t>
            </w:r>
            <w:r>
              <w:rPr>
                <w:rFonts w:ascii="Calibri" w:hAnsi="Calibri"/>
                <w:sz w:val="20"/>
                <w:szCs w:val="20"/>
                <w:shd w:val="nil" w:color="auto" w:fill="auto"/>
                <w:rtl w:val="0"/>
                <w:lang w:val="en-US"/>
              </w:rPr>
              <w:t>s page)</w:t>
            </w:r>
          </w:p>
          <w:p>
            <w:pPr>
              <w:pStyle w:val="Body"/>
              <w:bidi w:val="0"/>
              <w:ind w:left="72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 xml:space="preserve">SEN </w:t>
            </w:r>
            <w:r>
              <w:rPr>
                <w:rFonts w:ascii="Calibri" w:hAnsi="Calibri" w:hint="default"/>
                <w:sz w:val="20"/>
                <w:szCs w:val="20"/>
                <w:shd w:val="nil" w:color="auto" w:fill="auto"/>
                <w:rtl w:val="0"/>
                <w:lang w:val="en-US"/>
              </w:rPr>
              <w:t xml:space="preserve">– </w:t>
            </w:r>
            <w:r>
              <w:rPr>
                <w:rFonts w:ascii="Calibri" w:hAnsi="Calibri"/>
                <w:sz w:val="20"/>
                <w:szCs w:val="20"/>
                <w:shd w:val="nil" w:color="auto" w:fill="auto"/>
                <w:rtl w:val="0"/>
                <w:lang w:val="en-US"/>
              </w:rPr>
              <w:t>Sensitive, limited under the conditions of the Grant Agreement</w:t>
              <w:tab/>
            </w:r>
          </w:p>
          <w:p>
            <w:pPr>
              <w:pStyle w:val="Body"/>
              <w:bidi w:val="0"/>
              <w:ind w:left="72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 xml:space="preserve">Classified R-UE/EU-R </w:t>
            </w:r>
            <w:r>
              <w:rPr>
                <w:rFonts w:ascii="Calibri" w:hAnsi="Calibri" w:hint="default"/>
                <w:sz w:val="20"/>
                <w:szCs w:val="20"/>
                <w:shd w:val="nil" w:color="auto" w:fill="auto"/>
                <w:rtl w:val="0"/>
                <w:lang w:val="en-US"/>
              </w:rPr>
              <w:t xml:space="preserve">– </w:t>
            </w:r>
            <w:r>
              <w:rPr>
                <w:rFonts w:ascii="Calibri" w:hAnsi="Calibri"/>
                <w:sz w:val="20"/>
                <w:szCs w:val="20"/>
                <w:shd w:val="nil" w:color="auto" w:fill="auto"/>
                <w:rtl w:val="0"/>
                <w:lang w:val="en-US"/>
              </w:rPr>
              <w:t>EU RESTRICTED under the Commission Decision No2015/444</w:t>
            </w:r>
          </w:p>
          <w:p>
            <w:pPr>
              <w:pStyle w:val="Body"/>
              <w:bidi w:val="0"/>
              <w:ind w:left="72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 xml:space="preserve">Classified C-UE/EU-C </w:t>
            </w:r>
            <w:r>
              <w:rPr>
                <w:rFonts w:ascii="Calibri" w:hAnsi="Calibri" w:hint="default"/>
                <w:sz w:val="20"/>
                <w:szCs w:val="20"/>
                <w:shd w:val="nil" w:color="auto" w:fill="auto"/>
                <w:rtl w:val="0"/>
                <w:lang w:val="en-US"/>
              </w:rPr>
              <w:t xml:space="preserve">– </w:t>
            </w:r>
            <w:r>
              <w:rPr>
                <w:rFonts w:ascii="Calibri" w:hAnsi="Calibri"/>
                <w:sz w:val="20"/>
                <w:szCs w:val="20"/>
                <w:shd w:val="nil" w:color="auto" w:fill="auto"/>
                <w:rtl w:val="0"/>
                <w:lang w:val="en-US"/>
              </w:rPr>
              <w:t>EU CONFIDENTIAL under the Commission Decision No2015/444</w:t>
            </w:r>
          </w:p>
          <w:p>
            <w:pPr>
              <w:pStyle w:val="Body"/>
              <w:bidi w:val="0"/>
              <w:ind w:left="72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 xml:space="preserve">Classified S-UE/EU-S </w:t>
            </w:r>
            <w:r>
              <w:rPr>
                <w:rFonts w:ascii="Calibri" w:hAnsi="Calibri" w:hint="default"/>
                <w:sz w:val="20"/>
                <w:szCs w:val="20"/>
                <w:shd w:val="nil" w:color="auto" w:fill="auto"/>
                <w:rtl w:val="0"/>
                <w:lang w:val="en-US"/>
              </w:rPr>
              <w:t xml:space="preserve">– </w:t>
            </w:r>
            <w:r>
              <w:rPr>
                <w:rFonts w:ascii="Calibri" w:hAnsi="Calibri"/>
                <w:sz w:val="20"/>
                <w:szCs w:val="20"/>
                <w:shd w:val="nil" w:color="auto" w:fill="auto"/>
                <w:rtl w:val="0"/>
                <w:lang w:val="en-US"/>
              </w:rPr>
              <w:t>EU SECRET under the Commission Decision No2015/444</w:t>
            </w:r>
          </w:p>
          <w:p>
            <w:pPr>
              <w:pStyle w:val="Body"/>
              <w:rPr>
                <w:rFonts w:ascii="Calibri" w:cs="Calibri" w:hAnsi="Calibri" w:eastAsia="Calibri"/>
                <w:sz w:val="20"/>
                <w:szCs w:val="20"/>
                <w:shd w:val="nil" w:color="auto" w:fill="auto"/>
                <w:lang w:val="en-US"/>
              </w:rPr>
            </w:pPr>
          </w:p>
          <w:p>
            <w:pPr>
              <w:pStyle w:val="Body"/>
              <w:bidi w:val="0"/>
              <w:ind w:left="0" w:right="0" w:firstLine="0"/>
              <w:jc w:val="left"/>
              <w:rPr>
                <w:rFonts w:ascii="Calibri" w:cs="Calibri" w:hAnsi="Calibri" w:eastAsia="Calibri"/>
                <w:b w:val="1"/>
                <w:bCs w:val="1"/>
                <w:sz w:val="20"/>
                <w:szCs w:val="20"/>
                <w:shd w:val="nil" w:color="auto" w:fill="auto"/>
                <w:rtl w:val="0"/>
              </w:rPr>
            </w:pPr>
            <w:r>
              <w:rPr>
                <w:rFonts w:ascii="Calibri" w:hAnsi="Calibri"/>
                <w:b w:val="1"/>
                <w:bCs w:val="1"/>
                <w:sz w:val="20"/>
                <w:szCs w:val="20"/>
                <w:shd w:val="nil" w:color="auto" w:fill="auto"/>
                <w:rtl w:val="0"/>
                <w:lang w:val="en-US"/>
              </w:rPr>
              <w:t>Delivery date</w:t>
            </w:r>
          </w:p>
          <w:p>
            <w:pPr>
              <w:pStyle w:val="Body"/>
              <w:bidi w:val="0"/>
              <w:ind w:left="0" w:right="0" w:firstLine="0"/>
              <w:jc w:val="left"/>
              <w:rPr>
                <w:rtl w:val="0"/>
              </w:rPr>
            </w:pPr>
            <w:r>
              <w:rPr>
                <w:rFonts w:ascii="Calibri" w:hAnsi="Calibri"/>
                <w:sz w:val="20"/>
                <w:szCs w:val="20"/>
                <w:shd w:val="nil" w:color="auto" w:fill="auto"/>
                <w:rtl w:val="0"/>
                <w:lang w:val="en-US"/>
              </w:rPr>
              <w:t>Measured in months from the project start date (month 1)</w:t>
            </w:r>
          </w:p>
        </w:tc>
      </w:tr>
    </w:tbl>
    <w:p>
      <w:pPr>
        <w:pStyle w:val="Body"/>
        <w:rPr>
          <w:rFonts w:ascii="Calibri" w:cs="Calibri" w:hAnsi="Calibri" w:eastAsia="Calibri"/>
          <w:lang w:val="en-US"/>
        </w:rPr>
      </w:pPr>
    </w:p>
    <w:p>
      <w:pPr>
        <w:pStyle w:val="Body"/>
        <w:rPr>
          <w:rFonts w:ascii="Calibri" w:cs="Calibri" w:hAnsi="Calibri" w:eastAsia="Calibri"/>
          <w:lang w:val="en-US"/>
        </w:rPr>
      </w:pPr>
    </w:p>
    <w:p>
      <w:pPr>
        <w:pStyle w:val="Body"/>
        <w:spacing w:after="120" w:line="276" w:lineRule="auto"/>
        <w:jc w:val="both"/>
        <w:rPr>
          <w:rFonts w:ascii="Calibri" w:cs="Calibri" w:hAnsi="Calibri" w:eastAsia="Calibri"/>
          <w:b w:val="1"/>
          <w:bCs w:val="1"/>
          <w:lang w:val="en-US"/>
        </w:rPr>
      </w:pPr>
    </w:p>
    <w:p>
      <w:pPr>
        <w:pStyle w:val="Body"/>
        <w:spacing w:after="120" w:line="276" w:lineRule="auto"/>
        <w:jc w:val="both"/>
        <w:rPr>
          <w:rFonts w:ascii="Calibri" w:cs="Calibri" w:hAnsi="Calibri" w:eastAsia="Calibri"/>
          <w:b w:val="1"/>
          <w:bCs w:val="1"/>
          <w:lang w:val="en-US"/>
        </w:rPr>
      </w:pPr>
    </w:p>
    <w:p>
      <w:pPr>
        <w:pStyle w:val="Body"/>
        <w:spacing w:after="120" w:line="276" w:lineRule="auto"/>
        <w:jc w:val="both"/>
        <w:rPr>
          <w:rFonts w:ascii="Calibri" w:cs="Calibri" w:hAnsi="Calibri" w:eastAsia="Calibri"/>
          <w:b w:val="1"/>
          <w:bCs w:val="1"/>
        </w:rPr>
      </w:pPr>
      <w:r>
        <w:rPr>
          <w:rFonts w:ascii="Calibri" w:hAnsi="Calibri"/>
          <w:b w:val="1"/>
          <w:bCs w:val="1"/>
          <w:rtl w:val="0"/>
          <w:lang w:val="en-US"/>
        </w:rPr>
        <w:t>Table 3.1d:</w:t>
        <w:tab/>
        <w:t xml:space="preserve">List of milestones </w:t>
      </w:r>
    </w:p>
    <w:tbl>
      <w:tblPr>
        <w:tblW w:w="895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297"/>
        <w:gridCol w:w="1568"/>
        <w:gridCol w:w="2112"/>
        <w:gridCol w:w="2058"/>
        <w:gridCol w:w="1919"/>
      </w:tblGrid>
      <w:tr>
        <w:tblPrEx>
          <w:shd w:val="clear" w:color="auto" w:fill="d0ddef"/>
        </w:tblPrEx>
        <w:trPr>
          <w:trHeight w:val="481" w:hRule="atLeast"/>
        </w:trPr>
        <w:tc>
          <w:tcPr>
            <w:tcW w:type="dxa" w:w="1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jc w:val="center"/>
            </w:pPr>
            <w:r>
              <w:rPr>
                <w:rFonts w:ascii="Calibri" w:hAnsi="Calibri"/>
                <w:b w:val="1"/>
                <w:bCs w:val="1"/>
                <w:shd w:val="nil" w:color="auto" w:fill="auto"/>
                <w:rtl w:val="0"/>
                <w:lang w:val="en-US"/>
              </w:rPr>
              <w:t>Milestone number</w:t>
            </w:r>
          </w:p>
        </w:tc>
        <w:tc>
          <w:tcPr>
            <w:tcW w:type="dxa" w:w="15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jc w:val="center"/>
            </w:pPr>
            <w:r>
              <w:rPr>
                <w:rFonts w:ascii="Calibri" w:hAnsi="Calibri"/>
                <w:b w:val="1"/>
                <w:bCs w:val="1"/>
                <w:shd w:val="nil" w:color="auto" w:fill="auto"/>
                <w:rtl w:val="0"/>
                <w:lang w:val="en-US"/>
              </w:rPr>
              <w:t>Milestone name</w:t>
            </w:r>
          </w:p>
        </w:tc>
        <w:tc>
          <w:tcPr>
            <w:tcW w:type="dxa" w:w="2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jc w:val="center"/>
            </w:pPr>
            <w:r>
              <w:rPr>
                <w:rFonts w:ascii="Calibri" w:hAnsi="Calibri"/>
                <w:b w:val="1"/>
                <w:bCs w:val="1"/>
                <w:shd w:val="nil" w:color="auto" w:fill="auto"/>
                <w:rtl w:val="0"/>
                <w:lang w:val="en-US"/>
              </w:rPr>
              <w:t>Related work package(s)</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jc w:val="center"/>
            </w:pPr>
            <w:r>
              <w:rPr>
                <w:rFonts w:ascii="Calibri" w:hAnsi="Calibri"/>
                <w:b w:val="1"/>
                <w:bCs w:val="1"/>
                <w:shd w:val="nil" w:color="auto" w:fill="auto"/>
                <w:rtl w:val="0"/>
                <w:lang w:val="en-US"/>
              </w:rPr>
              <w:t>Due date (in month)</w:t>
            </w:r>
          </w:p>
        </w:tc>
        <w:tc>
          <w:tcPr>
            <w:tcW w:type="dxa" w:w="1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jc w:val="center"/>
            </w:pPr>
            <w:r>
              <w:rPr>
                <w:rFonts w:ascii="Calibri" w:hAnsi="Calibri"/>
                <w:b w:val="1"/>
                <w:bCs w:val="1"/>
                <w:shd w:val="nil" w:color="auto" w:fill="auto"/>
                <w:rtl w:val="0"/>
                <w:lang w:val="en-US"/>
              </w:rPr>
              <w:t>Means of verification</w:t>
            </w:r>
          </w:p>
        </w:tc>
      </w:tr>
      <w:tr>
        <w:tblPrEx>
          <w:shd w:val="clear" w:color="auto" w:fill="d0ddef"/>
        </w:tblPrEx>
        <w:trPr>
          <w:trHeight w:val="1261" w:hRule="atLeast"/>
        </w:trPr>
        <w:tc>
          <w:tcPr>
            <w:tcW w:type="dxa" w:w="1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M1</w:t>
            </w:r>
          </w:p>
        </w:tc>
        <w:tc>
          <w:tcPr>
            <w:tcW w:type="dxa" w:w="15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Release of JEWEL Open Dataset</w:t>
            </w:r>
          </w:p>
        </w:tc>
        <w:tc>
          <w:tcPr>
            <w:tcW w:type="dxa" w:w="2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WP2</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30</w:t>
            </w:r>
          </w:p>
        </w:tc>
        <w:tc>
          <w:tcPr>
            <w:tcW w:type="dxa" w:w="1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JEWEL Dataset made publicly available via documented repository.</w:t>
            </w:r>
          </w:p>
        </w:tc>
      </w:tr>
      <w:tr>
        <w:tblPrEx>
          <w:shd w:val="clear" w:color="auto" w:fill="d0ddef"/>
        </w:tblPrEx>
        <w:trPr>
          <w:trHeight w:val="1001" w:hRule="atLeast"/>
        </w:trPr>
        <w:tc>
          <w:tcPr>
            <w:tcW w:type="dxa" w:w="1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M2</w:t>
            </w:r>
          </w:p>
        </w:tc>
        <w:tc>
          <w:tcPr>
            <w:tcW w:type="dxa" w:w="15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Circulation of Report Draft</w:t>
            </w:r>
          </w:p>
        </w:tc>
        <w:tc>
          <w:tcPr>
            <w:tcW w:type="dxa" w:w="2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WP2</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36</w:t>
            </w:r>
          </w:p>
        </w:tc>
        <w:tc>
          <w:tcPr>
            <w:tcW w:type="dxa" w:w="1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Draft report circulated to all project participants for internal review.</w:t>
            </w:r>
          </w:p>
        </w:tc>
      </w:tr>
      <w:tr>
        <w:tblPrEx>
          <w:shd w:val="clear" w:color="auto" w:fill="d0ddef"/>
        </w:tblPrEx>
        <w:trPr>
          <w:trHeight w:val="221" w:hRule="atLeast"/>
        </w:trPr>
        <w:tc>
          <w:tcPr>
            <w:tcW w:type="dxa" w:w="1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21" w:hRule="atLeast"/>
        </w:trPr>
        <w:tc>
          <w:tcPr>
            <w:tcW w:type="dxa" w:w="1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spacing w:after="120"/>
        <w:ind w:left="108" w:hanging="108"/>
        <w:jc w:val="both"/>
        <w:rPr>
          <w:rFonts w:ascii="Calibri" w:cs="Calibri" w:hAnsi="Calibri" w:eastAsia="Calibri"/>
          <w:b w:val="1"/>
          <w:bCs w:val="1"/>
        </w:rPr>
      </w:pPr>
    </w:p>
    <w:p>
      <w:pPr>
        <w:pStyle w:val="Body"/>
        <w:jc w:val="center"/>
        <w:rPr>
          <w:rFonts w:ascii="Calibri" w:cs="Calibri" w:hAnsi="Calibri" w:eastAsia="Calibri"/>
          <w:lang w:val="en-US"/>
        </w:rPr>
      </w:pPr>
    </w:p>
    <w:tbl>
      <w:tblPr>
        <w:tblW w:w="906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062"/>
      </w:tblGrid>
      <w:tr>
        <w:tblPrEx>
          <w:shd w:val="clear" w:color="auto" w:fill="d0ddef"/>
        </w:tblPrEx>
        <w:trPr>
          <w:trHeight w:val="2306" w:hRule="atLeast"/>
        </w:trPr>
        <w:tc>
          <w:tcPr>
            <w:tcW w:type="dxa" w:w="9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z w:val="20"/>
                <w:szCs w:val="20"/>
                <w:shd w:val="nil" w:color="auto" w:fill="auto"/>
              </w:rPr>
            </w:pPr>
            <w:r>
              <w:rPr>
                <w:rFonts w:ascii="Calibri" w:hAnsi="Calibri"/>
                <w:b w:val="1"/>
                <w:bCs w:val="1"/>
                <w:sz w:val="20"/>
                <w:szCs w:val="20"/>
                <w:shd w:val="nil" w:color="auto" w:fill="auto"/>
                <w:rtl w:val="0"/>
                <w:lang w:val="en-US"/>
              </w:rPr>
              <w:t>KEY</w:t>
            </w:r>
          </w:p>
          <w:p>
            <w:pPr>
              <w:pStyle w:val="Body"/>
              <w:bidi w:val="0"/>
              <w:ind w:left="0" w:right="0" w:firstLine="0"/>
              <w:jc w:val="left"/>
              <w:rPr>
                <w:rFonts w:ascii="Calibri" w:cs="Calibri" w:hAnsi="Calibri" w:eastAsia="Calibri"/>
                <w:b w:val="1"/>
                <w:bCs w:val="1"/>
                <w:sz w:val="20"/>
                <w:szCs w:val="20"/>
                <w:shd w:val="nil" w:color="auto" w:fill="auto"/>
                <w:rtl w:val="0"/>
              </w:rPr>
            </w:pPr>
            <w:r>
              <w:rPr>
                <w:rFonts w:ascii="Calibri" w:hAnsi="Calibri"/>
                <w:b w:val="1"/>
                <w:bCs w:val="1"/>
                <w:sz w:val="20"/>
                <w:szCs w:val="20"/>
                <w:shd w:val="nil" w:color="auto" w:fill="auto"/>
                <w:rtl w:val="0"/>
                <w:lang w:val="en-US"/>
              </w:rPr>
              <w:t>Due date</w:t>
            </w:r>
          </w:p>
          <w:p>
            <w:pPr>
              <w:pStyle w:val="Body"/>
              <w:bidi w:val="0"/>
              <w:ind w:left="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Measured in months from the project start date (month 1)</w:t>
            </w:r>
          </w:p>
          <w:p>
            <w:pPr>
              <w:pStyle w:val="Body"/>
              <w:rPr>
                <w:rFonts w:ascii="Calibri" w:cs="Calibri" w:hAnsi="Calibri" w:eastAsia="Calibri"/>
                <w:sz w:val="20"/>
                <w:szCs w:val="20"/>
                <w:shd w:val="nil" w:color="auto" w:fill="auto"/>
                <w:lang w:val="en-US"/>
              </w:rPr>
            </w:pPr>
          </w:p>
          <w:p>
            <w:pPr>
              <w:pStyle w:val="Body"/>
              <w:bidi w:val="0"/>
              <w:ind w:left="0" w:right="0" w:firstLine="0"/>
              <w:jc w:val="left"/>
              <w:rPr>
                <w:rFonts w:ascii="Calibri" w:cs="Calibri" w:hAnsi="Calibri" w:eastAsia="Calibri"/>
                <w:b w:val="1"/>
                <w:bCs w:val="1"/>
                <w:sz w:val="20"/>
                <w:szCs w:val="20"/>
                <w:shd w:val="nil" w:color="auto" w:fill="auto"/>
                <w:rtl w:val="0"/>
              </w:rPr>
            </w:pPr>
            <w:r>
              <w:rPr>
                <w:rFonts w:ascii="Calibri" w:hAnsi="Calibri"/>
                <w:b w:val="1"/>
                <w:bCs w:val="1"/>
                <w:sz w:val="20"/>
                <w:szCs w:val="20"/>
                <w:shd w:val="nil" w:color="auto" w:fill="auto"/>
                <w:rtl w:val="0"/>
                <w:lang w:val="en-US"/>
              </w:rPr>
              <w:t xml:space="preserve">Means of verification </w:t>
            </w:r>
          </w:p>
          <w:p>
            <w:pPr>
              <w:pStyle w:val="Body"/>
              <w:rPr>
                <w:rFonts w:ascii="Calibri" w:cs="Calibri" w:hAnsi="Calibri" w:eastAsia="Calibri"/>
                <w:b w:val="1"/>
                <w:bCs w:val="1"/>
                <w:sz w:val="20"/>
                <w:szCs w:val="20"/>
                <w:shd w:val="nil" w:color="auto" w:fill="auto"/>
                <w:lang w:val="en-US"/>
              </w:rPr>
            </w:pPr>
          </w:p>
          <w:p>
            <w:pPr>
              <w:pStyle w:val="Body"/>
              <w:bidi w:val="0"/>
              <w:ind w:left="0" w:right="0" w:firstLine="0"/>
              <w:jc w:val="left"/>
              <w:rPr>
                <w:rtl w:val="0"/>
              </w:rPr>
            </w:pPr>
            <w:r>
              <w:rPr>
                <w:rFonts w:ascii="Calibri" w:hAnsi="Calibri"/>
                <w:sz w:val="20"/>
                <w:szCs w:val="20"/>
                <w:shd w:val="nil" w:color="auto" w:fill="auto"/>
                <w:rtl w:val="0"/>
                <w:lang w:val="en-US"/>
              </w:rPr>
              <w:t xml:space="preserve">Show how you will confirm that the milestone has been attained. Refer to indicators if appropriate. For example: a laboratory prototype that is </w:t>
            </w:r>
            <w:r>
              <w:rPr>
                <w:rFonts w:ascii="Calibri" w:hAnsi="Calibri" w:hint="default"/>
                <w:sz w:val="20"/>
                <w:szCs w:val="20"/>
                <w:shd w:val="nil" w:color="auto" w:fill="auto"/>
                <w:rtl w:val="0"/>
                <w:lang w:val="en-US"/>
              </w:rPr>
              <w:t>‘</w:t>
            </w:r>
            <w:r>
              <w:rPr>
                <w:rFonts w:ascii="Calibri" w:hAnsi="Calibri"/>
                <w:sz w:val="20"/>
                <w:szCs w:val="20"/>
                <w:shd w:val="nil" w:color="auto" w:fill="auto"/>
                <w:rtl w:val="0"/>
                <w:lang w:val="en-US"/>
              </w:rPr>
              <w:t>up and running</w:t>
            </w:r>
            <w:r>
              <w:rPr>
                <w:rFonts w:ascii="Calibri" w:hAnsi="Calibri" w:hint="default"/>
                <w:sz w:val="20"/>
                <w:szCs w:val="20"/>
                <w:shd w:val="nil" w:color="auto" w:fill="auto"/>
                <w:rtl w:val="0"/>
                <w:lang w:val="en-US"/>
              </w:rPr>
              <w:t>’</w:t>
            </w:r>
            <w:r>
              <w:rPr>
                <w:rFonts w:ascii="Calibri" w:hAnsi="Calibri"/>
                <w:sz w:val="20"/>
                <w:szCs w:val="20"/>
                <w:shd w:val="nil" w:color="auto" w:fill="auto"/>
                <w:rtl w:val="0"/>
                <w:lang w:val="en-US"/>
              </w:rPr>
              <w:t>; software released and validated by a user group; field survey complete and data quality validated.</w:t>
            </w:r>
          </w:p>
        </w:tc>
      </w:tr>
    </w:tbl>
    <w:p>
      <w:pPr>
        <w:pStyle w:val="Body"/>
        <w:jc w:val="center"/>
        <w:rPr>
          <w:rFonts w:ascii="Calibri" w:cs="Calibri" w:hAnsi="Calibri" w:eastAsia="Calibri"/>
          <w:lang w:val="en-US"/>
        </w:rPr>
      </w:pPr>
    </w:p>
    <w:p>
      <w:pPr>
        <w:pStyle w:val="Body"/>
        <w:spacing w:after="120"/>
        <w:rPr>
          <w:rFonts w:ascii="Calibri" w:cs="Calibri" w:hAnsi="Calibri" w:eastAsia="Calibri"/>
          <w:b w:val="1"/>
          <w:bCs w:val="1"/>
          <w:lang w:val="en-US"/>
        </w:rPr>
      </w:pPr>
    </w:p>
    <w:p>
      <w:pPr>
        <w:pStyle w:val="Body"/>
        <w:spacing w:after="120"/>
        <w:rPr>
          <w:rFonts w:ascii="Calibri" w:cs="Calibri" w:hAnsi="Calibri" w:eastAsia="Calibri"/>
          <w:b w:val="1"/>
          <w:bCs w:val="1"/>
          <w:i w:val="1"/>
          <w:iCs w:val="1"/>
        </w:rPr>
      </w:pPr>
      <w:r>
        <w:rPr>
          <w:rFonts w:ascii="Calibri" w:hAnsi="Calibri"/>
          <w:b w:val="1"/>
          <w:bCs w:val="1"/>
          <w:rtl w:val="0"/>
          <w:lang w:val="en-US"/>
        </w:rPr>
        <w:t>Table 3.1e:</w:t>
        <w:tab/>
        <w:t xml:space="preserve">Critical risks for implementation </w:t>
      </w:r>
      <w:bookmarkStart w:name="_Hlk106802874" w:id="0"/>
      <w:r>
        <w:rPr>
          <w:outline w:val="0"/>
          <w:color w:val="b5b5b5"/>
          <w:sz w:val="18"/>
          <w:szCs w:val="18"/>
          <w:u w:color="b5b5b5"/>
          <w:rtl w:val="0"/>
          <w:lang w:val="de-DE"/>
          <w14:textFill>
            <w14:solidFill>
              <w14:srgbClr w14:val="B5B5B5"/>
            </w14:solidFill>
          </w14:textFill>
        </w:rPr>
        <w:t>#@RSK-MGT-RM@#</w:t>
      </w:r>
      <w:bookmarkEnd w:id="0"/>
    </w:p>
    <w:tbl>
      <w:tblPr>
        <w:tblW w:w="895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638"/>
        <w:gridCol w:w="2278"/>
        <w:gridCol w:w="3038"/>
      </w:tblGrid>
      <w:tr>
        <w:tblPrEx>
          <w:shd w:val="clear" w:color="auto" w:fill="d0ddef"/>
        </w:tblPrEx>
        <w:trPr>
          <w:trHeight w:val="805" w:hRule="atLeast"/>
        </w:trPr>
        <w:tc>
          <w:tcPr>
            <w:tcW w:type="dxa" w:w="3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spacing w:line="276" w:lineRule="auto"/>
              <w:jc w:val="center"/>
            </w:pPr>
            <w:r>
              <w:rPr>
                <w:rFonts w:ascii="Calibri" w:hAnsi="Calibri"/>
                <w:b w:val="1"/>
                <w:bCs w:val="1"/>
                <w:shd w:val="nil" w:color="auto" w:fill="auto"/>
                <w:rtl w:val="0"/>
                <w:lang w:val="en-US"/>
              </w:rPr>
              <w:t>Description of risk  (indicate level of (i) likelihood, and (ii) severity: Low/Medium/High)</w:t>
            </w:r>
          </w:p>
        </w:tc>
        <w:tc>
          <w:tcPr>
            <w:tcW w:type="dxa" w:w="2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spacing w:line="276" w:lineRule="auto"/>
              <w:jc w:val="center"/>
            </w:pPr>
            <w:r>
              <w:rPr>
                <w:rFonts w:ascii="Calibri" w:hAnsi="Calibri"/>
                <w:b w:val="1"/>
                <w:bCs w:val="1"/>
                <w:shd w:val="nil" w:color="auto" w:fill="auto"/>
                <w:rtl w:val="0"/>
                <w:lang w:val="en-US"/>
              </w:rPr>
              <w:t>Work package(s) involved</w:t>
            </w:r>
          </w:p>
        </w:tc>
        <w:tc>
          <w:tcPr>
            <w:tcW w:type="dxa" w:w="3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spacing w:line="276" w:lineRule="auto"/>
              <w:jc w:val="center"/>
            </w:pPr>
            <w:r>
              <w:rPr>
                <w:rFonts w:ascii="Calibri" w:hAnsi="Calibri"/>
                <w:b w:val="1"/>
                <w:bCs w:val="1"/>
                <w:shd w:val="nil" w:color="auto" w:fill="auto"/>
                <w:rtl w:val="0"/>
                <w:lang w:val="en-US"/>
              </w:rPr>
              <w:t>Proposed risk-mitigation measures</w:t>
            </w:r>
          </w:p>
        </w:tc>
      </w:tr>
      <w:tr>
        <w:tblPrEx>
          <w:shd w:val="clear" w:color="auto" w:fill="d0ddef"/>
        </w:tblPrEx>
        <w:trPr>
          <w:trHeight w:val="1097" w:hRule="atLeast"/>
        </w:trPr>
        <w:tc>
          <w:tcPr>
            <w:tcW w:type="dxa" w:w="3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76"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Access to non-public MC models (e.g., JetMed, Hybrid) may be delayed. (i) Likelihood: Low and (ii) Severity: Medium</w:t>
            </w:r>
          </w:p>
        </w:tc>
        <w:tc>
          <w:tcPr>
            <w:tcW w:type="dxa" w:w="2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76"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WP2</w:t>
            </w:r>
          </w:p>
        </w:tc>
        <w:tc>
          <w:tcPr>
            <w:tcW w:type="dxa" w:w="3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76"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Developers are partners in the project. Early coordination and fallback on JEWEL-only scenarios ensure progress.</w:t>
            </w:r>
          </w:p>
        </w:tc>
      </w:tr>
      <w:tr>
        <w:tblPrEx>
          <w:shd w:val="clear" w:color="auto" w:fill="d0ddef"/>
        </w:tblPrEx>
        <w:trPr>
          <w:trHeight w:val="1972" w:hRule="atLeast"/>
        </w:trPr>
        <w:tc>
          <w:tcPr>
            <w:tcW w:type="dxa" w:w="3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76"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Delays in software deployment and reproducibility due to human resources or computing constraints. (i) Likelihood: Medium and (ii) Severity: Medium</w:t>
            </w:r>
          </w:p>
        </w:tc>
        <w:tc>
          <w:tcPr>
            <w:tcW w:type="dxa" w:w="2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76"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WP2</w:t>
            </w:r>
          </w:p>
        </w:tc>
        <w:tc>
          <w:tcPr>
            <w:tcW w:type="dxa" w:w="3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76"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Deliverables will be modular. Documentation and containerised environments ensure continuity. Integration with LIP and Sapienza infrastructures ensures flexibility.</w:t>
            </w:r>
          </w:p>
        </w:tc>
      </w:tr>
      <w:tr>
        <w:tblPrEx>
          <w:shd w:val="clear" w:color="auto" w:fill="d0ddef"/>
        </w:tblPrEx>
        <w:trPr>
          <w:trHeight w:val="221" w:hRule="atLeast"/>
        </w:trPr>
        <w:tc>
          <w:tcPr>
            <w:tcW w:type="dxa" w:w="3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21" w:hRule="atLeast"/>
        </w:trPr>
        <w:tc>
          <w:tcPr>
            <w:tcW w:type="dxa" w:w="3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spacing w:after="120"/>
        <w:ind w:left="108" w:hanging="108"/>
        <w:rPr>
          <w:rFonts w:ascii="Calibri" w:cs="Calibri" w:hAnsi="Calibri" w:eastAsia="Calibri"/>
          <w:b w:val="1"/>
          <w:bCs w:val="1"/>
          <w:i w:val="1"/>
          <w:iCs w:val="1"/>
        </w:rPr>
      </w:pPr>
    </w:p>
    <w:p>
      <w:pPr>
        <w:pStyle w:val="Body"/>
        <w:spacing w:line="360" w:lineRule="auto"/>
        <w:rPr>
          <w:rFonts w:ascii="Calibri" w:cs="Calibri" w:hAnsi="Calibri" w:eastAsia="Calibri"/>
          <w:b w:val="1"/>
          <w:bCs w:val="1"/>
          <w:lang w:val="en-US"/>
        </w:rPr>
      </w:pPr>
    </w:p>
    <w:tbl>
      <w:tblPr>
        <w:tblW w:w="906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062"/>
      </w:tblGrid>
      <w:tr>
        <w:tblPrEx>
          <w:shd w:val="clear" w:color="auto" w:fill="d0ddef"/>
        </w:tblPrEx>
        <w:trPr>
          <w:trHeight w:val="2566" w:hRule="atLeast"/>
        </w:trPr>
        <w:tc>
          <w:tcPr>
            <w:tcW w:type="dxa" w:w="90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z w:val="20"/>
                <w:szCs w:val="20"/>
                <w:shd w:val="nil" w:color="auto" w:fill="auto"/>
              </w:rPr>
            </w:pPr>
            <w:r>
              <w:rPr>
                <w:rFonts w:ascii="Calibri" w:hAnsi="Calibri"/>
                <w:b w:val="1"/>
                <w:bCs w:val="1"/>
                <w:sz w:val="20"/>
                <w:szCs w:val="20"/>
                <w:shd w:val="nil" w:color="auto" w:fill="auto"/>
                <w:rtl w:val="0"/>
                <w:lang w:val="en-US"/>
              </w:rPr>
              <w:t xml:space="preserve">Definition critical risk: </w:t>
            </w:r>
          </w:p>
          <w:p>
            <w:pPr>
              <w:pStyle w:val="Body"/>
              <w:bidi w:val="0"/>
              <w:ind w:left="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 xml:space="preserve">A critical risk is a plausible event or issue that could have a high adverse impact on the ability of the project to achieve its objectives. </w:t>
            </w:r>
          </w:p>
          <w:p>
            <w:pPr>
              <w:pStyle w:val="Body"/>
              <w:rPr>
                <w:rFonts w:ascii="Calibri" w:cs="Calibri" w:hAnsi="Calibri" w:eastAsia="Calibri"/>
                <w:sz w:val="20"/>
                <w:szCs w:val="20"/>
                <w:shd w:val="nil" w:color="auto" w:fill="auto"/>
                <w:lang w:val="en-US"/>
              </w:rPr>
            </w:pPr>
          </w:p>
          <w:p>
            <w:pPr>
              <w:pStyle w:val="Body"/>
              <w:bidi w:val="0"/>
              <w:ind w:left="0" w:right="0" w:firstLine="0"/>
              <w:jc w:val="left"/>
              <w:rPr>
                <w:rFonts w:ascii="Calibri" w:cs="Calibri" w:hAnsi="Calibri" w:eastAsia="Calibri"/>
                <w:b w:val="1"/>
                <w:bCs w:val="1"/>
                <w:sz w:val="20"/>
                <w:szCs w:val="20"/>
                <w:shd w:val="nil" w:color="auto" w:fill="auto"/>
                <w:rtl w:val="0"/>
              </w:rPr>
            </w:pPr>
            <w:r>
              <w:rPr>
                <w:rFonts w:ascii="Calibri" w:hAnsi="Calibri"/>
                <w:b w:val="1"/>
                <w:bCs w:val="1"/>
                <w:sz w:val="20"/>
                <w:szCs w:val="20"/>
                <w:shd w:val="nil" w:color="auto" w:fill="auto"/>
                <w:rtl w:val="0"/>
                <w:lang w:val="en-US"/>
              </w:rPr>
              <w:t>Level of likelihood to occur: Low/medium/high</w:t>
            </w:r>
          </w:p>
          <w:p>
            <w:pPr>
              <w:pStyle w:val="Body"/>
              <w:bidi w:val="0"/>
              <w:ind w:left="0" w:right="0" w:firstLine="0"/>
              <w:jc w:val="left"/>
              <w:rPr>
                <w:rFonts w:ascii="Calibri" w:cs="Calibri" w:hAnsi="Calibri" w:eastAsia="Calibri"/>
                <w:sz w:val="20"/>
                <w:szCs w:val="20"/>
                <w:shd w:val="nil" w:color="auto" w:fill="auto"/>
                <w:rtl w:val="0"/>
              </w:rPr>
            </w:pPr>
            <w:r>
              <w:rPr>
                <w:rFonts w:ascii="Calibri" w:hAnsi="Calibri"/>
                <w:sz w:val="20"/>
                <w:szCs w:val="20"/>
                <w:shd w:val="nil" w:color="auto" w:fill="auto"/>
                <w:rtl w:val="0"/>
                <w:lang w:val="en-US"/>
              </w:rPr>
              <w:t>The likelihood is the estimated probability that the risk will materialise even after taking account of the mitigating measures put in place.</w:t>
            </w:r>
          </w:p>
          <w:p>
            <w:pPr>
              <w:pStyle w:val="Body"/>
              <w:rPr>
                <w:rFonts w:ascii="Calibri" w:cs="Calibri" w:hAnsi="Calibri" w:eastAsia="Calibri"/>
                <w:sz w:val="20"/>
                <w:szCs w:val="20"/>
                <w:shd w:val="nil" w:color="auto" w:fill="auto"/>
                <w:lang w:val="en-US"/>
              </w:rPr>
            </w:pPr>
          </w:p>
          <w:p>
            <w:pPr>
              <w:pStyle w:val="Body"/>
              <w:bidi w:val="0"/>
              <w:ind w:left="0" w:right="0" w:firstLine="0"/>
              <w:jc w:val="left"/>
              <w:rPr>
                <w:rFonts w:ascii="Calibri" w:cs="Calibri" w:hAnsi="Calibri" w:eastAsia="Calibri"/>
                <w:b w:val="1"/>
                <w:bCs w:val="1"/>
                <w:sz w:val="20"/>
                <w:szCs w:val="20"/>
                <w:shd w:val="nil" w:color="auto" w:fill="auto"/>
                <w:rtl w:val="0"/>
              </w:rPr>
            </w:pPr>
            <w:r>
              <w:rPr>
                <w:rFonts w:ascii="Calibri" w:hAnsi="Calibri"/>
                <w:b w:val="1"/>
                <w:bCs w:val="1"/>
                <w:sz w:val="20"/>
                <w:szCs w:val="20"/>
                <w:shd w:val="nil" w:color="auto" w:fill="auto"/>
                <w:rtl w:val="0"/>
                <w:lang w:val="en-US"/>
              </w:rPr>
              <w:t>Level of severity: Low/medium/high</w:t>
            </w:r>
          </w:p>
          <w:p>
            <w:pPr>
              <w:pStyle w:val="Body"/>
              <w:bidi w:val="0"/>
              <w:spacing w:line="360" w:lineRule="auto"/>
              <w:ind w:left="0" w:right="0" w:firstLine="0"/>
              <w:jc w:val="left"/>
              <w:rPr>
                <w:rtl w:val="0"/>
              </w:rPr>
            </w:pPr>
            <w:r>
              <w:rPr>
                <w:rFonts w:ascii="Calibri" w:hAnsi="Calibri"/>
                <w:b w:val="0"/>
                <w:bCs w:val="0"/>
                <w:sz w:val="20"/>
                <w:szCs w:val="20"/>
                <w:shd w:val="nil" w:color="auto" w:fill="auto"/>
                <w:rtl w:val="0"/>
                <w:lang w:val="en-US"/>
              </w:rPr>
              <w:t>The relative seriousness of the risk and the significance of its effect.</w:t>
            </w:r>
          </w:p>
        </w:tc>
      </w:tr>
    </w:tbl>
    <w:p>
      <w:pPr>
        <w:pStyle w:val="Body"/>
      </w:pPr>
      <w:r>
        <w:rPr>
          <w:rFonts w:ascii="Calibri" w:cs="Calibri" w:hAnsi="Calibri" w:eastAsia="Calibri"/>
          <w:b w:val="1"/>
          <w:bCs w:val="1"/>
          <w:lang w:val="en-US"/>
        </w:r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EC Square Sans Pro">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ind w:left="284" w:hanging="284"/>
      </w:pPr>
      <w:r>
        <w:rPr>
          <w:rFonts w:ascii="Calibri" w:cs="Calibri" w:hAnsi="Calibri" w:eastAsia="Calibri"/>
          <w:b w:val="1"/>
          <w:bCs w:val="1"/>
          <w:vertAlign w:val="superscript"/>
          <w:lang w:val="en-US"/>
        </w:rPr>
        <w:footnoteRef/>
      </w:r>
      <w:r>
        <w:rPr>
          <w:rFonts w:ascii="Calibri" w:hAnsi="Calibri"/>
          <w:rtl w:val="0"/>
          <w:lang w:val="en-US"/>
        </w:rPr>
        <w:t xml:space="preserve"> </w:t>
        <w:tab/>
        <w:t xml:space="preserve">You must include a data management plan (DMP) and a </w:t>
      </w:r>
      <w:r>
        <w:rPr>
          <w:rFonts w:ascii="Calibri" w:hAnsi="Calibri" w:hint="default"/>
          <w:rtl w:val="0"/>
          <w:lang w:val="en-US"/>
        </w:rPr>
        <w:t>‘</w:t>
      </w:r>
      <w:r>
        <w:rPr>
          <w:rFonts w:ascii="Calibri" w:hAnsi="Calibri"/>
          <w:rtl w:val="0"/>
          <w:lang w:val="en-US"/>
        </w:rPr>
        <w:t xml:space="preserve">plan for dissemination and exploitation including communication activities as  distinct deliverables within the first 6 months of the project.  The DMP will evolve during the lifetime of the project in order to present the status of the project's reflections on data management.  A template for such a plan is available in the </w:t>
      </w:r>
      <w:r>
        <w:rPr>
          <w:rStyle w:val="Hyperlink.0"/>
        </w:rPr>
        <w:fldChar w:fldCharType="begin" w:fldLock="0"/>
      </w:r>
      <w:r>
        <w:rPr>
          <w:rStyle w:val="Hyperlink.0"/>
        </w:rPr>
        <w:instrText xml:space="preserve"> HYPERLINK "https://ec.europa.eu/info/funding-tenders/opportunities/docs/2021-2027/common/guidance/om_en.pdf"</w:instrText>
      </w:r>
      <w:r>
        <w:rPr>
          <w:rStyle w:val="Hyperlink.0"/>
        </w:rPr>
        <w:fldChar w:fldCharType="separate" w:fldLock="0"/>
      </w:r>
      <w:r>
        <w:rPr>
          <w:rStyle w:val="Hyperlink.0"/>
          <w:rtl w:val="0"/>
          <w:lang w:val="en-US"/>
        </w:rPr>
        <w:t>Online Manual</w:t>
      </w:r>
      <w:r>
        <w:rPr/>
        <w:fldChar w:fldCharType="end" w:fldLock="0"/>
      </w:r>
      <w:r>
        <w:rPr>
          <w:rFonts w:ascii="Calibri" w:hAnsi="Calibri"/>
          <w:rtl w:val="0"/>
          <w:lang w:val="en-US"/>
        </w:rPr>
        <w:t xml:space="preserve"> on the Funding &amp; Tenders Portal.</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EC Square Sans Pro" w:cs="EC Square Sans Pro" w:hAnsi="EC Square Sans Pro" w:eastAsia="EC Square Sans Pro"/>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footnote text">
    <w:name w:val="footnote text"/>
    <w:next w:val="footnote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EC Square Sans Pro" w:cs="EC Square Sans Pro" w:hAnsi="EC Square Sans Pro" w:eastAsia="EC Square Sans Pro"/>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Link">
    <w:name w:val="Link"/>
    <w:rPr>
      <w:outline w:val="0"/>
      <w:color w:val="0088cc"/>
      <w:u w:val="single" w:color="0088cc"/>
      <w14:textFill>
        <w14:solidFill>
          <w14:srgbClr w14:val="0088CC"/>
        </w14:solidFill>
      </w14:textFill>
    </w:rPr>
  </w:style>
  <w:style w:type="character" w:styleId="Hyperlink.0">
    <w:name w:val="Hyperlink.0"/>
    <w:basedOn w:val="Link"/>
    <w:next w:val="Hyperlink.0"/>
    <w:rPr>
      <w:rFonts w:ascii="Calibri" w:cs="Calibri" w:hAnsi="Calibri" w:eastAsia="Calibri"/>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