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Name of the project: FLOMOTION </w:t>
      </w:r>
    </w:p>
    <w:p w:rsidR="00000000" w:rsidDel="00000000" w:rsidP="00000000" w:rsidRDefault="00000000" w:rsidRPr="00000000" w14:paraId="00000002">
      <w:pPr>
        <w:spacing w:after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Table 3.1c:</w:t>
        <w:tab/>
        <w:t xml:space="preserve">List of Deliverables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spacing w:after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Only include deliverables that you consider essential for effective project monitoring. </w:t>
      </w:r>
    </w:p>
    <w:tbl>
      <w:tblPr>
        <w:tblStyle w:val="Table1"/>
        <w:tblW w:w="1030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0"/>
        <w:gridCol w:w="1410"/>
        <w:gridCol w:w="2340"/>
        <w:gridCol w:w="1335"/>
        <w:gridCol w:w="1275"/>
        <w:gridCol w:w="825"/>
        <w:gridCol w:w="930"/>
        <w:gridCol w:w="1140"/>
        <w:tblGridChange w:id="0">
          <w:tblGrid>
            <w:gridCol w:w="1050"/>
            <w:gridCol w:w="1410"/>
            <w:gridCol w:w="2340"/>
            <w:gridCol w:w="1335"/>
            <w:gridCol w:w="1275"/>
            <w:gridCol w:w="825"/>
            <w:gridCol w:w="930"/>
            <w:gridCol w:w="1140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4">
            <w:pPr>
              <w:spacing w:before="12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Number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5">
            <w:pPr>
              <w:spacing w:before="12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Deliverable name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6">
            <w:pPr>
              <w:spacing w:before="12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Short description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spacing w:before="12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Work package number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Short name of lead participant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Type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spacing w:before="12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Dissemination level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B">
            <w:pPr>
              <w:spacing w:before="12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Delivery date</w:t>
            </w:r>
          </w:p>
          <w:p w:rsidR="00000000" w:rsidDel="00000000" w:rsidP="00000000" w:rsidRDefault="00000000" w:rsidRPr="00000000" w14:paraId="0000000C">
            <w:pPr>
              <w:spacing w:before="12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(in months)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1.1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Low p</w:t>
            </w:r>
            <w:r w:rsidDel="00000000" w:rsidR="00000000" w:rsidRPr="00000000">
              <w:rPr>
                <w:rFonts w:ascii="Calibri" w:cs="Calibri" w:eastAsia="Calibri" w:hAnsi="Calibri"/>
                <w:vertAlign w:val="subscript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tracking at the extremes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General purpose reconstruction code for low p</w:t>
            </w:r>
            <w:r w:rsidDel="00000000" w:rsidR="00000000" w:rsidRPr="00000000">
              <w:rPr>
                <w:rFonts w:ascii="Calibri" w:cs="Calibri" w:eastAsia="Calibri" w:hAnsi="Calibri"/>
                <w:vertAlign w:val="subscript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tracks in high multiplicity events and high pile-up environments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CERN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1.2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Parallelised low-p</w:t>
            </w:r>
            <w:r w:rsidDel="00000000" w:rsidR="00000000" w:rsidRPr="00000000">
              <w:rPr>
                <w:rFonts w:ascii="Calibri" w:cs="Calibri" w:eastAsia="Calibri" w:hAnsi="Calibri"/>
                <w:vertAlign w:val="subscript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tracking algorithms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GPU (HIP/CUDA/OneAPI) porting of the code developed for the reconstruction of low-p</w:t>
            </w:r>
            <w:r w:rsidDel="00000000" w:rsidR="00000000" w:rsidRPr="00000000">
              <w:rPr>
                <w:rFonts w:ascii="Calibri" w:cs="Calibri" w:eastAsia="Calibri" w:hAnsi="Calibri"/>
                <w:vertAlign w:val="subscript"/>
                <w:rtl w:val="0"/>
              </w:rPr>
              <w:t xml:space="preserve">T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tracks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CERN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DEM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M36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2.1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Looper topology reconstruction in ion-ion collisions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Extension of the low p</w:t>
            </w:r>
            <w:r w:rsidDel="00000000" w:rsidR="00000000" w:rsidRPr="00000000">
              <w:rPr>
                <w:rFonts w:ascii="Calibri" w:cs="Calibri" w:eastAsia="Calibri" w:hAnsi="Calibri"/>
                <w:vertAlign w:val="subscript"/>
                <w:rtl w:val="0"/>
              </w:rPr>
              <w:t xml:space="preserve">T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tracking to include charged particle tracks that curl several times in the detector’s magnetic field when reconstructing the complex event topologies produced in ion-ion collisions.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Austrian Academy of Science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DEM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M36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2.2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Generic decay topology reconstruction integration with tracking 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Building upon advances in tracking, the goal is to incorporate the reconstruction of intricate multi-particle topologies into the tracking algorithms, creating a flexible framework that can be applied across different experimental setups.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Austrian Academy of Science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(Software)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M48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3.1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Integration of PID measurement in tracking with momentum refitting 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objective is to integrate PID directly into the tracking, with the flexibility to incorporate different detector information (dE/dx, TOF, TRD), enabling momentum refitting and providing a more accurate description of particle trajectories.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INFN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3.2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of trajectory modifications to identify particles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Explore the use of trajectory modification to identify particles, leveraging the fact that even small deflections in a particle’s path as it crosses successive detector layers can be exploited to estimate its specific energy loss, and thereby determine its identity.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INFN 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DEM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M48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4.1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Setup of the project 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Organise an initial workshop where the work packages are established and the deliverables are distributed according to the availability of the involved people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INFN/CERN/Austrian Academy of Science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DMP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4.2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 FLOMOTION Software Framework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Integrated release including geometry, tracking, topology, and PID modules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CERN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(Software)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M48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4.3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Report on Validation with Physics Cases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Benchmarking performance on heavy-ion observables (multi-charm baryons, dileptons)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INFN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M48</w:t>
            </w:r>
          </w:p>
        </w:tc>
      </w:tr>
    </w:tbl>
    <w:p w:rsidR="00000000" w:rsidDel="00000000" w:rsidP="00000000" w:rsidRDefault="00000000" w:rsidRPr="00000000" w14:paraId="0000005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KEY </w:t>
            </w:r>
          </w:p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Deliverable numbers in order of delivery dates. Please use the numbering convention &lt;WP number&gt;.&lt;number of deliverable within that WP&gt;. </w:t>
            </w:r>
          </w:p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 example, deliverable 4.2 would be the second deliverable from work package 4.</w:t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Type: </w:t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one of the following codes: </w:t>
            </w:r>
          </w:p>
          <w:p w:rsidR="00000000" w:rsidDel="00000000" w:rsidP="00000000" w:rsidRDefault="00000000" w:rsidRPr="00000000" w14:paraId="0000005E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R:</w:t>
              <w:tab/>
              <w:t xml:space="preserve">Document, report (excluding the periodic and final reports) </w:t>
            </w:r>
          </w:p>
          <w:p w:rsidR="00000000" w:rsidDel="00000000" w:rsidP="00000000" w:rsidRDefault="00000000" w:rsidRPr="00000000" w14:paraId="0000005F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DEM:</w:t>
              <w:tab/>
              <w:t xml:space="preserve">Demonstrator, pilot, prototype, plan designs </w:t>
            </w:r>
          </w:p>
          <w:p w:rsidR="00000000" w:rsidDel="00000000" w:rsidP="00000000" w:rsidRDefault="00000000" w:rsidRPr="00000000" w14:paraId="00000060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DEC:</w:t>
              <w:tab/>
              <w:t xml:space="preserve">Websites, patents filing, press &amp; media actions, videos, etc.</w:t>
            </w:r>
          </w:p>
          <w:p w:rsidR="00000000" w:rsidDel="00000000" w:rsidP="00000000" w:rsidRDefault="00000000" w:rsidRPr="00000000" w14:paraId="00000061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DATA:</w:t>
              <w:tab/>
              <w:t xml:space="preserve">Data sets, microdata, etc.</w:t>
            </w:r>
          </w:p>
          <w:p w:rsidR="00000000" w:rsidDel="00000000" w:rsidP="00000000" w:rsidRDefault="00000000" w:rsidRPr="00000000" w14:paraId="00000062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DMP: </w:t>
              <w:tab/>
              <w:t xml:space="preserve">Data management plan</w:t>
            </w:r>
          </w:p>
          <w:p w:rsidR="00000000" w:rsidDel="00000000" w:rsidP="00000000" w:rsidRDefault="00000000" w:rsidRPr="00000000" w14:paraId="00000063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ETHICS:</w:t>
              <w:tab/>
              <w:t xml:space="preserve">Deliverables related to ethics issues.  </w:t>
            </w:r>
          </w:p>
          <w:p w:rsidR="00000000" w:rsidDel="00000000" w:rsidP="00000000" w:rsidRDefault="00000000" w:rsidRPr="00000000" w14:paraId="00000064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SECURITY: Deliverables related to security issues</w:t>
            </w:r>
          </w:p>
          <w:p w:rsidR="00000000" w:rsidDel="00000000" w:rsidP="00000000" w:rsidRDefault="00000000" w:rsidRPr="00000000" w14:paraId="00000065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OTHER: Software, technical diagram, algorithms, models, etc.</w:t>
            </w:r>
          </w:p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Dissemination level: </w:t>
            </w:r>
          </w:p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one of the following codes: </w:t>
            </w:r>
          </w:p>
          <w:p w:rsidR="00000000" w:rsidDel="00000000" w:rsidP="00000000" w:rsidRDefault="00000000" w:rsidRPr="00000000" w14:paraId="00000069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 – Public, fully open, e.g. web (Deliverables flagged as public will be automatically published in CORDIS          project’s page)</w:t>
            </w:r>
          </w:p>
          <w:p w:rsidR="00000000" w:rsidDel="00000000" w:rsidP="00000000" w:rsidRDefault="00000000" w:rsidRPr="00000000" w14:paraId="0000006A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 – Sensitive, limited under the conditions of the Grant Agreement</w:t>
              <w:tab/>
            </w:r>
          </w:p>
          <w:p w:rsidR="00000000" w:rsidDel="00000000" w:rsidP="00000000" w:rsidRDefault="00000000" w:rsidRPr="00000000" w14:paraId="0000006B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Classified R-UE/EU-R – EU RESTRICTED under the Commission Decision No2015/444</w:t>
            </w:r>
          </w:p>
          <w:p w:rsidR="00000000" w:rsidDel="00000000" w:rsidP="00000000" w:rsidRDefault="00000000" w:rsidRPr="00000000" w14:paraId="0000006C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Classified C-UE/EU-C – EU CONFIDENTIAL under the Commission Decision No2015/444</w:t>
            </w:r>
          </w:p>
          <w:p w:rsidR="00000000" w:rsidDel="00000000" w:rsidP="00000000" w:rsidRDefault="00000000" w:rsidRPr="00000000" w14:paraId="0000006D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Classified S-UE/EU-S – EU SECRET under the Commission Decision No2015/444</w:t>
            </w:r>
          </w:p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Delivery date</w:t>
            </w:r>
          </w:p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Measured in months from the project start date (month 1)</w:t>
            </w:r>
          </w:p>
        </w:tc>
      </w:tr>
    </w:tbl>
    <w:p w:rsidR="00000000" w:rsidDel="00000000" w:rsidP="00000000" w:rsidRDefault="00000000" w:rsidRPr="00000000" w14:paraId="0000007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12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2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2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Table 3.1d:</w:t>
        <w:tab/>
        <w:t xml:space="preserve">List of milestones </w:t>
      </w:r>
    </w:p>
    <w:tbl>
      <w:tblPr>
        <w:tblStyle w:val="Table3"/>
        <w:tblW w:w="894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90"/>
        <w:gridCol w:w="1620"/>
        <w:gridCol w:w="2085"/>
        <w:gridCol w:w="1380"/>
        <w:gridCol w:w="2565"/>
        <w:tblGridChange w:id="0">
          <w:tblGrid>
            <w:gridCol w:w="1290"/>
            <w:gridCol w:w="1620"/>
            <w:gridCol w:w="2085"/>
            <w:gridCol w:w="1380"/>
            <w:gridCol w:w="256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Milestone number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Milestone name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Related work package(s)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Due date (in month)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Means of verification</w:t>
            </w:r>
          </w:p>
        </w:tc>
      </w:tr>
      <w:tr>
        <w:trPr>
          <w:cantSplit w:val="0"/>
          <w:trHeight w:val="2038.8281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M1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Project kick-off and work package setup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M6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Kick-off workshop held; work packages assigned; Data Management Plan finalized.</w:t>
            </w:r>
          </w:p>
        </w:tc>
      </w:tr>
      <w:tr>
        <w:trPr>
          <w:cantSplit w:val="0"/>
          <w:trHeight w:val="2038.828125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M2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First Low-p</w:t>
            </w:r>
            <w:r w:rsidDel="00000000" w:rsidR="00000000" w:rsidRPr="00000000">
              <w:rPr>
                <w:rFonts w:ascii="Calibri" w:cs="Calibri" w:eastAsia="Calibri" w:hAnsi="Calibri"/>
                <w:vertAlign w:val="subscript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tracking demonstrator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General purpose reconstruction code for low-pT tracks zsuccessfully runs on simulated high-multiplicity events.</w:t>
            </w:r>
          </w:p>
        </w:tc>
      </w:tr>
      <w:tr>
        <w:trPr>
          <w:cantSplit w:val="0"/>
          <w:trHeight w:val="1725.849609375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M3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PID-aware Tracking Prototype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M24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Prototype PID-aware tracking module (dE/dx, timing); tested with simulated data and validated against Monte Carlo truth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M4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Looper reconstruction implemention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M36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Prototype algorithms for looper reconstruction integrated in the framework; successful validation on MC simulation datasets.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M5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Harmonization and collaboration between WPs and institutes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M6/M18/M36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Cross-WP workshop; coordination meetings between participating institutes.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M6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Dissemination of intermediate results 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M24/M36/M48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Dissemination of intermediate results through presentations at conferences and collaboration meetings /public notes.</w:t>
            </w:r>
          </w:p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M7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Demonstrator for parallelised low-p</w:t>
            </w:r>
            <w:r w:rsidDel="00000000" w:rsidR="00000000" w:rsidRPr="00000000">
              <w:rPr>
                <w:rFonts w:ascii="Calibri" w:cs="Calibri" w:eastAsia="Calibri" w:hAnsi="Calibri"/>
                <w:vertAlign w:val="subscript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tracking algorithms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M36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Parallelised tracking algorithms ported to GPU and validated on high-multiplicity simulation datasets; performance benchmark report delivered.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M8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Generic decay topology reconstruction integration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M48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Integration of multi-particle decay topology reconstruction into the tracking framework; validated on benchmark heavy-ion physics cases (e.g. charm baryons); technical note and code release delivered.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M9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 Integrated FLOMOTION Software Release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M48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release of the complete software framework (geometry, tracking, topology, PID) in repository; final validation report delivered.</w:t>
            </w:r>
          </w:p>
        </w:tc>
      </w:tr>
    </w:tbl>
    <w:p w:rsidR="00000000" w:rsidDel="00000000" w:rsidP="00000000" w:rsidRDefault="00000000" w:rsidRPr="00000000" w14:paraId="000000A8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KEY</w:t>
            </w:r>
          </w:p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Due date</w:t>
            </w:r>
          </w:p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Measured in months from the project start date (month 1)</w:t>
            </w:r>
          </w:p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Means of verification </w:t>
            </w:r>
          </w:p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Show how you will confirm that the milestone has been attained. Refer to indicators if appropriate. For example: a laboratory prototype that is ‘up and running’; software released and validated by a user group; field survey complete and data quality validated.</w:t>
            </w:r>
          </w:p>
        </w:tc>
      </w:tr>
    </w:tbl>
    <w:p w:rsidR="00000000" w:rsidDel="00000000" w:rsidP="00000000" w:rsidRDefault="00000000" w:rsidRPr="00000000" w14:paraId="000000B0">
      <w:pPr>
        <w:spacing w:after="1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12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Table 3.1e:</w:t>
        <w:tab/>
        <w:t xml:space="preserve">Critical risks for implementation </w:t>
      </w:r>
      <w:r w:rsidDel="00000000" w:rsidR="00000000" w:rsidRPr="00000000">
        <w:rPr>
          <w:rtl w:val="0"/>
        </w:rPr>
      </w:r>
    </w:p>
    <w:tbl>
      <w:tblPr>
        <w:tblStyle w:val="Table5"/>
        <w:tblW w:w="8954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38"/>
        <w:gridCol w:w="2279"/>
        <w:gridCol w:w="3037"/>
        <w:tblGridChange w:id="0">
          <w:tblGrid>
            <w:gridCol w:w="3638"/>
            <w:gridCol w:w="2279"/>
            <w:gridCol w:w="303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B2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Description of risk  (indicate level of (i) likelihood, and (ii) severity: Low/Medium/High)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B3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Work package(s) involved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B4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Proposed risk-mitigation measures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Difficulty in achieving robust reconstruction of very low-pt tracks in dense, high-multiplicity environments and high pile-up environments. (Likelihood: medium, Severity: high)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Benchmarking against existing specialised tracking implementations with a current experimental layout; iterative prototyping with simulated heavy-ion datasets; fallback to simplified reconstruction modes if needed.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Algorithms may become computationally expensive when scaling to high-multiplicity, high pile-up ion-ion collisions.</w:t>
            </w:r>
          </w:p>
          <w:p w:rsidR="00000000" w:rsidDel="00000000" w:rsidP="00000000" w:rsidRDefault="00000000" w:rsidRPr="00000000" w14:paraId="000000B9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(Likelihood: medium, Severity: high)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Continuous profiling and optimization; parallelization; use of HPC techniques; modular design to allow less demanding options when necessary.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Risk that integration with available general purpose tracking frameworks presents unforeseen compatibility or maintenance challenges.</w:t>
            </w:r>
          </w:p>
          <w:p w:rsidR="00000000" w:rsidDel="00000000" w:rsidP="00000000" w:rsidRDefault="00000000" w:rsidRPr="00000000" w14:paraId="000000BD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(Likelihood: medium, Severity: medium)</w:t>
            </w:r>
          </w:p>
          <w:p w:rsidR="00000000" w:rsidDel="00000000" w:rsidP="00000000" w:rsidRDefault="00000000" w:rsidRPr="00000000" w14:paraId="000000BE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Close collaboration with external developers; early proof-of-concept prototypes; maintain modularity to allow fallback to independent modules, yet generic, modules.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Algorithms may not reach required accuracy for PID (e.g. PID via trajectory modification) or reconstruction of weak decays.</w:t>
            </w:r>
          </w:p>
          <w:p w:rsidR="00000000" w:rsidDel="00000000" w:rsidP="00000000" w:rsidRDefault="00000000" w:rsidRPr="00000000" w14:paraId="000000C2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(Likelihood: medium, Severity: high)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Early validation with Monte Carlo truth; cross-checks with existing detector data and established PID methods; integration with traditional PID if standalone identification underperforms.</w:t>
            </w:r>
          </w:p>
        </w:tc>
      </w:tr>
    </w:tbl>
    <w:p w:rsidR="00000000" w:rsidDel="00000000" w:rsidP="00000000" w:rsidRDefault="00000000" w:rsidRPr="00000000" w14:paraId="000000C5">
      <w:pPr>
        <w:spacing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Definition critical risk: </w:t>
            </w:r>
          </w:p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critical risk is a plausible event or issue that could have a high adverse impact on the ability of the project to achieve its objectives. </w:t>
            </w:r>
          </w:p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Level of likelihood to occur: Low/medium/high</w:t>
            </w:r>
          </w:p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likelihood is the estimated probability that the risk will materialise even after taking account of the mitigating measures put in place.</w:t>
            </w:r>
          </w:p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Level of severity: Low/medium/high</w:t>
            </w:r>
          </w:p>
          <w:p w:rsidR="00000000" w:rsidDel="00000000" w:rsidP="00000000" w:rsidRDefault="00000000" w:rsidRPr="00000000" w14:paraId="000000CD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relative seriousness of the risk and the significance of its effect.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EC Square Sans Pro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EC Square Sans Pro" w:cs="EC Square Sans Pro" w:eastAsia="EC Square Sans Pro" w:hAnsi="EC Square Sans Pr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 xml:space="preserve">You must include a data management plan (DMP) and a ‘plan for dissemination and exploitation including communication activities as  distinct deliverables within the first 6 months of the project.  The DMP will evolve during the lifetime of the project in order to present the status of the project's reflections on data management.  A template for such a plan is available in the </w:t>
      </w:r>
      <w:hyperlink r:id="rId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88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Online Manual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on the Funding &amp; Tenders Portal.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EC Square Sans Pro" w:cs="EC Square Sans Pro" w:eastAsia="EC Square Sans Pro" w:hAnsi="EC Square Sans Pro"/>
        <w:sz w:val="22"/>
        <w:szCs w:val="22"/>
        <w:lang w:val="en_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noteText">
    <w:name w:val="footnote text"/>
    <w:aliases w:val="Schriftart: 9 pt,Schriftart: 10 pt,Schriftart: 8 pt,WB-Fußnotentext,fn,Footnotes,Footnote ak,FoodNote,ft,Footnote,Footnote Text Char1,Footnote Text Char Char,Footnote Text Char1 Char Char"/>
    <w:basedOn w:val="Normal"/>
    <w:link w:val="FootnoteTextChar"/>
    <w:uiPriority w:val="99"/>
    <w:unhideWhenUsed w:val="1"/>
    <w:rsid w:val="00F61349"/>
    <w:rPr>
      <w:sz w:val="20"/>
      <w:szCs w:val="20"/>
    </w:rPr>
  </w:style>
  <w:style w:type="character" w:styleId="FootnoteTextChar" w:customStyle="1">
    <w:name w:val="Footnote Text Char"/>
    <w:aliases w:val="Schriftart: 9 pt Char,Schriftart: 10 pt Char,Schriftart: 8 pt Char,WB-Fußnotentext Char,fn Char,Footnotes Char,Footnote ak Char,FoodNote Char,ft Char,Footnote Char,Footnote Text Char1 Char,Footnote Text Char Char Char"/>
    <w:basedOn w:val="DefaultParagraphFont"/>
    <w:link w:val="FootnoteText"/>
    <w:uiPriority w:val="99"/>
    <w:rsid w:val="00F61349"/>
    <w:rPr>
      <w:rFonts w:ascii="EC Square Sans Pro" w:cs="Verdana" w:eastAsia="Times New Roman" w:hAnsi="EC Square Sans Pro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F61349"/>
    <w:pPr>
      <w:spacing w:after="0" w:line="240" w:lineRule="auto"/>
    </w:pPr>
    <w:rPr>
      <w:rFonts w:ascii="EC Square Sans Pro" w:cs="Verdana" w:eastAsia="Times New Roman" w:hAnsi="EC Square Sans Pro"/>
      <w:sz w:val="20"/>
      <w:szCs w:val="20"/>
      <w:lang w:eastAsia="en-GB"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otnoteReference">
    <w:name w:val="footnote reference"/>
    <w:aliases w:val="Footnote symbol,Times 10 Point,Exposant 3 Point"/>
    <w:basedOn w:val="DefaultParagraphFont"/>
    <w:uiPriority w:val="99"/>
    <w:unhideWhenUsed w:val="1"/>
    <w:rsid w:val="00F6134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 w:val="1"/>
    <w:rsid w:val="00F61349"/>
    <w:rPr>
      <w:rFonts w:cs="Times New Roman"/>
      <w:color w:val="0088cc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EC Square Sans Pro" w:cs="EC Square Sans Pro" w:eastAsia="EC Square Sans Pro" w:hAnsi="EC Square Sans Pro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>
      <w:rFonts w:ascii="EC Square Sans Pro" w:cs="EC Square Sans Pro" w:eastAsia="EC Square Sans Pro" w:hAnsi="EC Square Sans Pro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rPr>
      <w:rFonts w:ascii="EC Square Sans Pro" w:cs="EC Square Sans Pro" w:eastAsia="EC Square Sans Pro" w:hAnsi="EC Square Sans Pro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ec.europa.eu/info/funding-tenders/opportunities/docs/2021-2027/common/guidance/om_en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FMUwAlesqJSecMjWreVXR7sq9g==">CgMxLjA4AHIhMW4xQzdsZTR0YUh0M2J6ejVubVF6TkhBRVRsdVB3VFFL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2025-08-07T09:20:00Z</dcterms:created>
  <dc:creator>Emine AMETSHAEVA</dc:creator>
</cp:coreProperties>
</file>