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bottomFromText="0" w:horzAnchor="margin" w:leftFromText="180" w:rightFromText="180" w:tblpX="0" w:tblpY="1841" w:topFromText="0" w:vertAnchor="page"/>
        <w:tblW w:w="9584" w:type="dxa"/>
        <w:jc w:val="left"/>
        <w:tblInd w:w="99" w:type="dxa"/>
        <w:tblLayout w:type="fixed"/>
        <w:tblCellMar>
          <w:top w:w="0" w:type="dxa"/>
          <w:left w:w="99" w:type="dxa"/>
          <w:bottom w:w="0" w:type="dxa"/>
          <w:right w:w="99" w:type="dxa"/>
        </w:tblCellMar>
        <w:tblLook w:val="0000" w:noHBand="0" w:noVBand="0" w:firstColumn="0" w:lastRow="0" w:lastColumn="0" w:firstRow="0"/>
      </w:tblPr>
      <w:tblGrid>
        <w:gridCol w:w="1157"/>
        <w:gridCol w:w="1241"/>
        <w:gridCol w:w="1328"/>
        <w:gridCol w:w="505"/>
        <w:gridCol w:w="614"/>
        <w:gridCol w:w="173"/>
        <w:gridCol w:w="371"/>
        <w:gridCol w:w="697"/>
        <w:gridCol w:w="830"/>
        <w:gridCol w:w="411"/>
        <w:gridCol w:w="169"/>
        <w:gridCol w:w="676"/>
        <w:gridCol w:w="572"/>
        <w:gridCol w:w="129"/>
        <w:gridCol w:w="710"/>
      </w:tblGrid>
      <w:tr>
        <w:trPr>
          <w:trHeight w:val="715" w:hRule="atLeast"/>
          <w:cantSplit w:val="true"/>
        </w:trPr>
        <w:tc>
          <w:tcPr>
            <w:tcW w:w="1157" w:type="dxa"/>
            <w:tcBorders>
              <w:top w:val="single" w:sz="4" w:space="0" w:color="000000"/>
              <w:left w:val="single" w:sz="4" w:space="0" w:color="000000"/>
              <w:bottom w:val="double" w:sz="4" w:space="0" w:color="000000"/>
              <w:right w:val="double" w:sz="4" w:space="0" w:color="000000"/>
            </w:tcBorders>
            <w:vAlign w:val="center"/>
          </w:tcPr>
          <w:p>
            <w:pPr>
              <w:pStyle w:val="Heading3"/>
              <w:widowControl w:val="false"/>
              <w:rPr>
                <w:sz w:val="20"/>
              </w:rPr>
            </w:pPr>
            <w:r>
              <w:rPr>
                <w:sz w:val="20"/>
              </w:rPr>
              <w:t>ID: NU_09</w:t>
            </w:r>
          </w:p>
        </w:tc>
        <w:tc>
          <w:tcPr>
            <w:tcW w:w="8426" w:type="dxa"/>
            <w:gridSpan w:val="14"/>
            <w:tcBorders>
              <w:top w:val="single" w:sz="4" w:space="0" w:color="000000"/>
              <w:left w:val="double" w:sz="4" w:space="0" w:color="000000"/>
              <w:bottom w:val="double" w:sz="4" w:space="0" w:color="000000"/>
              <w:right w:val="single" w:sz="4" w:space="0" w:color="000000"/>
            </w:tcBorders>
            <w:vAlign w:val="center"/>
          </w:tcPr>
          <w:p>
            <w:pPr>
              <w:pStyle w:val="Heading3"/>
              <w:widowControl w:val="false"/>
              <w:rPr>
                <w:rFonts w:eastAsia="SimSun"/>
                <w:sz w:val="20"/>
                <w:lang w:eastAsia="zh-CN"/>
              </w:rPr>
            </w:pPr>
            <w:r>
              <w:rPr>
                <w:rFonts w:eastAsia="SimSun"/>
                <w:sz w:val="20"/>
                <w:lang w:eastAsia="zh-CN"/>
              </w:rPr>
              <w:t>Title:Characterization of the upgraded J-PARC neutrino beam for T2K-II and HK experiments</w:t>
            </w:r>
          </w:p>
        </w:tc>
      </w:tr>
      <w:tr>
        <w:trPr>
          <w:trHeight w:val="300" w:hRule="atLeast"/>
          <w:cantSplit w:val="true"/>
        </w:trPr>
        <w:tc>
          <w:tcPr>
            <w:tcW w:w="1157" w:type="dxa"/>
            <w:vMerge w:val="restart"/>
            <w:tcBorders>
              <w:top w:val="double" w:sz="4" w:space="0" w:color="000000"/>
              <w:left w:val="single" w:sz="4" w:space="0" w:color="000000"/>
              <w:bottom w:val="single" w:sz="4" w:space="0" w:color="000000"/>
              <w:right w:val="double" w:sz="4" w:space="0" w:color="000000"/>
            </w:tcBorders>
            <w:vAlign w:val="center"/>
          </w:tcPr>
          <w:p>
            <w:pPr>
              <w:pStyle w:val="Heading3"/>
              <w:widowControl w:val="false"/>
              <w:rPr>
                <w:rFonts w:eastAsia="SimSun"/>
                <w:sz w:val="20"/>
                <w:lang w:eastAsia="zh-CN"/>
              </w:rPr>
            </w:pPr>
            <w:r>
              <w:rPr>
                <w:rFonts w:eastAsia="SimSun"/>
                <w:sz w:val="20"/>
                <w:lang w:eastAsia="zh-CN"/>
              </w:rPr>
              <w:t>Project Leader</w:t>
            </w:r>
          </w:p>
        </w:tc>
        <w:tc>
          <w:tcPr>
            <w:tcW w:w="4232" w:type="dxa"/>
            <w:gridSpan w:val="6"/>
            <w:tcBorders>
              <w:top w:val="double" w:sz="4" w:space="0" w:color="000000"/>
              <w:left w:val="double" w:sz="4" w:space="0" w:color="000000"/>
              <w:bottom w:val="single" w:sz="4" w:space="0" w:color="000000"/>
              <w:right w:val="double" w:sz="4" w:space="0" w:color="000000"/>
            </w:tcBorders>
          </w:tcPr>
          <w:p>
            <w:pPr>
              <w:pStyle w:val="Normal"/>
              <w:widowControl w:val="false"/>
              <w:jc w:val="center"/>
              <w:rPr>
                <w:rFonts w:ascii="Times New Roman" w:hAnsi="Times New Roman"/>
                <w:b/>
                <w:b/>
                <w:sz w:val="20"/>
              </w:rPr>
            </w:pPr>
            <w:r>
              <w:rPr>
                <w:rFonts w:ascii="Times New Roman" w:hAnsi="Times New Roman"/>
                <w:b/>
                <w:sz w:val="20"/>
              </w:rPr>
              <w:t>French Group</w:t>
            </w:r>
          </w:p>
        </w:tc>
        <w:tc>
          <w:tcPr>
            <w:tcW w:w="4194" w:type="dxa"/>
            <w:gridSpan w:val="8"/>
            <w:tcBorders>
              <w:top w:val="double" w:sz="4" w:space="0" w:color="000000"/>
              <w:left w:val="doub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Japanese Group</w:t>
            </w:r>
          </w:p>
        </w:tc>
      </w:tr>
      <w:tr>
        <w:trPr>
          <w:trHeight w:val="315" w:hRule="atLeast"/>
          <w:cantSplit w:val="true"/>
        </w:trPr>
        <w:tc>
          <w:tcPr>
            <w:tcW w:w="1157"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c>
          <w:tcPr>
            <w:tcW w:w="1241" w:type="dxa"/>
            <w:tcBorders>
              <w:top w:val="single" w:sz="4" w:space="0" w:color="000000"/>
              <w:left w:val="double" w:sz="4" w:space="0" w:color="000000"/>
              <w:bottom w:val="single" w:sz="4" w:space="0" w:color="000000"/>
              <w:right w:val="single" w:sz="4" w:space="0" w:color="000000"/>
            </w:tcBorders>
          </w:tcPr>
          <w:p>
            <w:pPr>
              <w:pStyle w:val="Heading5"/>
              <w:widowControl w:val="false"/>
              <w:rPr/>
            </w:pPr>
            <w:r>
              <w:rPr/>
              <w:t>name</w:t>
            </w:r>
          </w:p>
        </w:tc>
        <w:tc>
          <w:tcPr>
            <w:tcW w:w="1328" w:type="dxa"/>
            <w:tcBorders>
              <w:top w:val="single" w:sz="4" w:space="0" w:color="000000"/>
              <w:left w:val="single" w:sz="4" w:space="0" w:color="000000"/>
              <w:bottom w:val="single" w:sz="4" w:space="0" w:color="000000"/>
              <w:right w:val="single" w:sz="4" w:space="0" w:color="000000"/>
            </w:tcBorders>
          </w:tcPr>
          <w:p>
            <w:pPr>
              <w:pStyle w:val="Heading5"/>
              <w:widowControl w:val="false"/>
              <w:rPr/>
            </w:pPr>
            <w:r>
              <w:rPr/>
              <w:t>email</w:t>
            </w:r>
          </w:p>
        </w:tc>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title</w:t>
            </w:r>
          </w:p>
        </w:tc>
        <w:tc>
          <w:tcPr>
            <w:tcW w:w="1158"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jc w:val="center"/>
              <w:rPr>
                <w:rFonts w:ascii="Times New Roman" w:hAnsi="Times New Roman"/>
                <w:b/>
                <w:b/>
                <w:sz w:val="20"/>
              </w:rPr>
            </w:pPr>
            <w:r>
              <w:rPr>
                <w:rFonts w:ascii="Times New Roman" w:hAnsi="Times New Roman"/>
                <w:b/>
                <w:sz w:val="20"/>
              </w:rPr>
              <w:t>lab</w:t>
            </w:r>
          </w:p>
        </w:tc>
        <w:tc>
          <w:tcPr>
            <w:tcW w:w="1527"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name</w:t>
            </w:r>
          </w:p>
        </w:tc>
        <w:tc>
          <w:tcPr>
            <w:tcW w:w="12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email</w:t>
            </w:r>
          </w:p>
        </w:tc>
        <w:tc>
          <w:tcPr>
            <w:tcW w:w="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title</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lab</w:t>
            </w:r>
          </w:p>
        </w:tc>
      </w:tr>
      <w:tr>
        <w:trPr>
          <w:trHeight w:val="448" w:hRule="atLeast"/>
          <w:cantSplit w:val="true"/>
        </w:trPr>
        <w:tc>
          <w:tcPr>
            <w:tcW w:w="1157"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c>
          <w:tcPr>
            <w:tcW w:w="1241" w:type="dxa"/>
            <w:tcBorders>
              <w:top w:val="single" w:sz="4" w:space="0" w:color="000000"/>
              <w:left w:val="double" w:sz="4" w:space="0" w:color="000000"/>
              <w:bottom w:val="dotted" w:sz="4" w:space="0" w:color="000000"/>
              <w:right w:val="single" w:sz="4" w:space="0" w:color="000000"/>
            </w:tcBorders>
          </w:tcPr>
          <w:p>
            <w:pPr>
              <w:pStyle w:val="Normal"/>
              <w:widowControl w:val="false"/>
              <w:pBdr>
                <w:top w:val="dotted" w:sz="4" w:space="1" w:color="000000"/>
                <w:left w:val="dotted" w:sz="4" w:space="4" w:color="000000"/>
                <w:bottom w:val="dotted" w:sz="4" w:space="1" w:color="000000"/>
                <w:right w:val="dotted" w:sz="4" w:space="4" w:color="000000"/>
              </w:pBdr>
              <w:jc w:val="center"/>
              <w:rPr>
                <w:rFonts w:ascii="Times New Roman" w:hAnsi="Times New Roman"/>
                <w:sz w:val="20"/>
                <w:lang w:val="it-IT"/>
              </w:rPr>
            </w:pPr>
            <w:r>
              <w:rPr>
                <w:rFonts w:ascii="Times New Roman" w:hAnsi="Times New Roman"/>
                <w:sz w:val="20"/>
                <w:lang w:val="it-IT"/>
              </w:rPr>
              <w:t>Popov Boris</w:t>
            </w:r>
          </w:p>
        </w:tc>
        <w:tc>
          <w:tcPr>
            <w:tcW w:w="1328" w:type="dxa"/>
            <w:tcBorders>
              <w:top w:val="single" w:sz="4" w:space="0" w:color="000000"/>
              <w:left w:val="single" w:sz="4" w:space="0" w:color="000000"/>
              <w:bottom w:val="dotted" w:sz="4" w:space="0" w:color="000000"/>
              <w:right w:val="single" w:sz="4" w:space="0" w:color="000000"/>
            </w:tcBorders>
          </w:tcPr>
          <w:p>
            <w:pPr>
              <w:pStyle w:val="Normal"/>
              <w:widowControl w:val="false"/>
              <w:jc w:val="left"/>
              <w:rPr>
                <w:sz w:val="12"/>
                <w:szCs w:val="12"/>
                <w:lang w:val="it-IT"/>
              </w:rPr>
            </w:pPr>
            <w:r>
              <w:rPr>
                <w:rFonts w:ascii="Times New Roman" w:hAnsi="Times New Roman"/>
                <w:sz w:val="12"/>
                <w:szCs w:val="12"/>
                <w:lang w:val="it-IT"/>
              </w:rPr>
              <w:t>popov@lpnhe.in2p3.fr</w:t>
            </w:r>
          </w:p>
        </w:tc>
        <w:tc>
          <w:tcPr>
            <w:tcW w:w="505" w:type="dxa"/>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Dr</w:t>
            </w:r>
          </w:p>
        </w:tc>
        <w:tc>
          <w:tcPr>
            <w:tcW w:w="1158" w:type="dxa"/>
            <w:gridSpan w:val="3"/>
            <w:tcBorders>
              <w:top w:val="dotted" w:sz="4" w:space="0" w:color="000000"/>
              <w:left w:val="single" w:sz="4" w:space="0" w:color="000000"/>
              <w:bottom w:val="dotted" w:sz="4" w:space="0" w:color="000000"/>
              <w:right w:val="double" w:sz="4" w:space="0" w:color="000000"/>
            </w:tcBorders>
          </w:tcPr>
          <w:p>
            <w:pPr>
              <w:pStyle w:val="Normal"/>
              <w:widowControl w:val="false"/>
              <w:jc w:val="center"/>
              <w:rPr>
                <w:rFonts w:ascii="Times New Roman" w:hAnsi="Times New Roman"/>
                <w:color w:val="000000"/>
                <w:sz w:val="20"/>
              </w:rPr>
            </w:pPr>
            <w:r>
              <w:rPr>
                <w:rFonts w:ascii="Times New Roman" w:hAnsi="Times New Roman"/>
                <w:color w:val="000000"/>
                <w:sz w:val="20"/>
              </w:rPr>
              <w:t>LPNHE</w:t>
            </w:r>
          </w:p>
        </w:tc>
        <w:tc>
          <w:tcPr>
            <w:tcW w:w="1527" w:type="dxa"/>
            <w:gridSpan w:val="2"/>
            <w:tcBorders>
              <w:top w:val="single" w:sz="4" w:space="0" w:color="000000"/>
              <w:left w:val="double" w:sz="4" w:space="0" w:color="000000"/>
              <w:bottom w:val="dotted" w:sz="4" w:space="0" w:color="000000"/>
              <w:right w:val="single" w:sz="4" w:space="0" w:color="000000"/>
            </w:tcBorders>
          </w:tcPr>
          <w:p>
            <w:pPr>
              <w:pStyle w:val="Normal"/>
              <w:widowControl w:val="false"/>
              <w:pBdr>
                <w:top w:val="dotted" w:sz="4" w:space="1" w:color="000000"/>
                <w:left w:val="dotted" w:sz="4" w:space="4" w:color="000000"/>
                <w:bottom w:val="dotted" w:sz="4" w:space="1" w:color="000000"/>
                <w:right w:val="dotted" w:sz="4" w:space="4" w:color="000000"/>
              </w:pBdr>
              <w:jc w:val="center"/>
              <w:rPr>
                <w:u w:val="single"/>
              </w:rPr>
            </w:pPr>
            <w:r>
              <w:rPr>
                <w:rFonts w:ascii="Times New Roman" w:hAnsi="Times New Roman"/>
                <w:szCs w:val="21"/>
                <w:u w:val="single"/>
                <w:lang w:val="it-IT"/>
              </w:rPr>
              <w:t>Sakashita Ken</w:t>
            </w:r>
          </w:p>
        </w:tc>
        <w:tc>
          <w:tcPr>
            <w:tcW w:w="1256" w:type="dxa"/>
            <w:gridSpan w:val="3"/>
            <w:tcBorders>
              <w:top w:val="single" w:sz="4" w:space="0" w:color="000000"/>
              <w:left w:val="single" w:sz="4" w:space="0" w:color="000000"/>
              <w:bottom w:val="dotted" w:sz="4" w:space="0" w:color="000000"/>
              <w:right w:val="single" w:sz="4" w:space="0" w:color="000000"/>
            </w:tcBorders>
          </w:tcPr>
          <w:p>
            <w:pPr>
              <w:pStyle w:val="Normal"/>
              <w:widowControl w:val="false"/>
              <w:jc w:val="left"/>
              <w:rPr>
                <w:sz w:val="12"/>
                <w:szCs w:val="12"/>
              </w:rPr>
            </w:pPr>
            <w:r>
              <w:rPr>
                <w:rFonts w:ascii="Times New Roman" w:hAnsi="Times New Roman"/>
                <w:sz w:val="12"/>
                <w:szCs w:val="12"/>
                <w:u w:val="single"/>
                <w:lang w:val="it-IT"/>
              </w:rPr>
              <w:t>kensh@post.kek.jp</w:t>
            </w:r>
          </w:p>
        </w:tc>
        <w:tc>
          <w:tcPr>
            <w:tcW w:w="70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t>Prof</w:t>
            </w:r>
          </w:p>
        </w:tc>
        <w:tc>
          <w:tcPr>
            <w:tcW w:w="710" w:type="dxa"/>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KEK</w:t>
            </w:r>
          </w:p>
        </w:tc>
      </w:tr>
      <w:tr>
        <w:trPr>
          <w:trHeight w:val="315" w:hRule="atLeast"/>
          <w:cantSplit w:val="true"/>
        </w:trPr>
        <w:tc>
          <w:tcPr>
            <w:tcW w:w="9583"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r>
      <w:tr>
        <w:trPr>
          <w:trHeight w:val="359" w:hRule="atLeast"/>
          <w:cantSplit w:val="true"/>
        </w:trPr>
        <w:tc>
          <w:tcPr>
            <w:tcW w:w="9583" w:type="dxa"/>
            <w:gridSpan w:val="15"/>
            <w:tcBorders>
              <w:top w:val="double" w:sz="4" w:space="0" w:color="000000"/>
              <w:left w:val="double" w:sz="4" w:space="0" w:color="000000"/>
              <w:bottom w:val="single" w:sz="4" w:space="0" w:color="000000"/>
              <w:right w:val="doub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Spending on French Funds</w:t>
            </w:r>
          </w:p>
        </w:tc>
      </w:tr>
      <w:tr>
        <w:trPr>
          <w:trHeight w:val="359" w:hRule="atLeast"/>
          <w:cantSplit w:val="true"/>
        </w:trPr>
        <w:tc>
          <w:tcPr>
            <w:tcW w:w="3726"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ascii="Times New Roman" w:hAnsi="Times New Roman"/>
                <w:b/>
                <w:sz w:val="18"/>
                <w:szCs w:val="18"/>
              </w:rPr>
              <w:t>€</w:t>
            </w:r>
            <w:r>
              <w:rPr>
                <w:rFonts w:ascii="Times New Roman" w:hAnsi="Times New Roman"/>
                <w:b/>
                <w:sz w:val="18"/>
                <w:szCs w:val="18"/>
              </w:rPr>
              <w:t>/unit</w:t>
            </w:r>
          </w:p>
        </w:tc>
        <w:tc>
          <w:tcPr>
            <w:tcW w:w="12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Nb of units</w:t>
            </w:r>
          </w:p>
        </w:tc>
        <w:tc>
          <w:tcPr>
            <w:tcW w:w="1241" w:type="dxa"/>
            <w:gridSpan w:val="2"/>
            <w:tcBorders>
              <w:top w:val="single" w:sz="4" w:space="0" w:color="000000"/>
              <w:left w:val="single" w:sz="4" w:space="0" w:color="000000"/>
              <w:bottom w:val="single" w:sz="4" w:space="0" w:color="000000"/>
              <w:right w:val="single" w:sz="4" w:space="0" w:color="000000"/>
            </w:tcBorders>
          </w:tcPr>
          <w:p>
            <w:pPr>
              <w:pStyle w:val="Heading4"/>
              <w:widowControl w:val="false"/>
              <w:rPr>
                <w:sz w:val="18"/>
                <w:szCs w:val="18"/>
              </w:rPr>
            </w:pPr>
            <w:r>
              <w:rPr>
                <w:rFonts w:eastAsia="SimSun"/>
                <w:sz w:val="18"/>
                <w:szCs w:val="18"/>
                <w:lang w:eastAsia="zh-CN"/>
              </w:rPr>
              <w:t>Total (€)</w:t>
            </w:r>
          </w:p>
        </w:tc>
        <w:tc>
          <w:tcPr>
            <w:tcW w:w="2256" w:type="dxa"/>
            <w:gridSpan w:val="5"/>
            <w:tcBorders>
              <w:top w:val="single" w:sz="4" w:space="0" w:color="000000"/>
              <w:left w:val="single" w:sz="4" w:space="0" w:color="000000"/>
              <w:bottom w:val="single" w:sz="4" w:space="0" w:color="000000"/>
              <w:right w:val="double" w:sz="4" w:space="0" w:color="000000"/>
            </w:tcBorders>
          </w:tcPr>
          <w:p>
            <w:pPr>
              <w:pStyle w:val="Heading4"/>
              <w:widowControl w:val="false"/>
              <w:rPr>
                <w:sz w:val="18"/>
                <w:szCs w:val="18"/>
              </w:rPr>
            </w:pPr>
            <w:r>
              <w:rPr>
                <w:rFonts w:eastAsia="SimSun"/>
                <w:sz w:val="18"/>
                <w:szCs w:val="18"/>
                <w:lang w:eastAsia="zh-CN"/>
              </w:rPr>
              <w:t>Provided by</w:t>
            </w:r>
            <w:r>
              <w:rPr>
                <w:sz w:val="18"/>
                <w:szCs w:val="18"/>
              </w:rPr>
              <w:t>:</w:t>
            </w:r>
            <w:r>
              <w:rPr>
                <w:sz w:val="18"/>
                <w:szCs w:val="18"/>
                <w:vertAlign w:val="superscript"/>
              </w:rPr>
              <w:t>1</w:t>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18"/>
                <w:szCs w:val="18"/>
                <w:lang w:eastAsia="zh-CN"/>
              </w:rPr>
              <w:t>Visit to Japan</w:t>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100/day</w:t>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 days</w:t>
            </w:r>
          </w:p>
        </w:tc>
        <w:tc>
          <w:tcPr>
            <w:tcW w:w="124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1000</w:t>
            </w:r>
          </w:p>
        </w:tc>
        <w:tc>
          <w:tcPr>
            <w:tcW w:w="2256"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18"/>
                <w:szCs w:val="18"/>
                <w:lang w:eastAsia="zh-CN"/>
              </w:rPr>
              <w:t>Travel</w:t>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1000</w:t>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 travel</w:t>
            </w:r>
          </w:p>
        </w:tc>
        <w:tc>
          <w:tcPr>
            <w:tcW w:w="124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1000</w:t>
            </w:r>
          </w:p>
        </w:tc>
        <w:tc>
          <w:tcPr>
            <w:tcW w:w="2256"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4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129" w:hRule="atLeast"/>
          <w:cantSplit w:val="true"/>
        </w:trPr>
        <w:tc>
          <w:tcPr>
            <w:tcW w:w="3726" w:type="dxa"/>
            <w:gridSpan w:val="3"/>
            <w:tcBorders>
              <w:top w:val="sing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18"/>
                <w:szCs w:val="18"/>
              </w:rPr>
            </w:pPr>
            <w:r>
              <w:rPr>
                <w:rFonts w:ascii="Times New Roman" w:hAnsi="Times New Roman"/>
                <w:sz w:val="18"/>
                <w:szCs w:val="18"/>
              </w:rPr>
              <w:t>Total</w:t>
            </w:r>
          </w:p>
        </w:tc>
        <w:tc>
          <w:tcPr>
            <w:tcW w:w="1119" w:type="dxa"/>
            <w:gridSpan w:val="2"/>
            <w:tcBorders>
              <w:top w:val="single" w:sz="4" w:space="0" w:color="000000"/>
              <w:left w:val="single" w:sz="4" w:space="0" w:color="000000"/>
              <w:bottom w:val="double" w:sz="4" w:space="0" w:color="000000"/>
              <w:right w:val="single" w:sz="4" w:space="0" w:color="000000"/>
            </w:tcBorders>
            <w:shd w:color="auto" w:fill="B3B3B3" w:val="clear"/>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3"/>
            <w:tcBorders>
              <w:top w:val="single" w:sz="4" w:space="0" w:color="000000"/>
              <w:left w:val="single" w:sz="4" w:space="0" w:color="000000"/>
              <w:bottom w:val="double" w:sz="4" w:space="0" w:color="000000"/>
              <w:right w:val="single" w:sz="4" w:space="0" w:color="000000"/>
            </w:tcBorders>
            <w:shd w:color="auto" w:fill="B3B3B3" w:val="clear"/>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2"/>
            <w:tcBorders>
              <w:top w:val="single" w:sz="4" w:space="0" w:color="000000"/>
              <w:left w:val="single" w:sz="4" w:space="0" w:color="000000"/>
              <w:bottom w:val="double"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2000</w:t>
            </w:r>
          </w:p>
        </w:tc>
        <w:tc>
          <w:tcPr>
            <w:tcW w:w="2256" w:type="dxa"/>
            <w:gridSpan w:val="5"/>
            <w:tcBorders>
              <w:top w:val="single" w:sz="4" w:space="0" w:color="000000"/>
              <w:left w:val="single" w:sz="4" w:space="0" w:color="000000"/>
              <w:bottom w:val="double" w:sz="4" w:space="0" w:color="000000"/>
              <w:right w:val="double" w:sz="4" w:space="0" w:color="000000"/>
            </w:tcBorders>
            <w:shd w:color="auto" w:fill="B3B3B3"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9583" w:type="dxa"/>
            <w:gridSpan w:val="15"/>
            <w:tcBorders>
              <w:top w:val="double" w:sz="4" w:space="0" w:color="000000"/>
              <w:left w:val="double" w:sz="4" w:space="0" w:color="000000"/>
              <w:bottom w:val="single" w:sz="4" w:space="0" w:color="000000"/>
              <w:right w:val="doub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Spending on KEK Fund</w:t>
            </w:r>
          </w:p>
        </w:tc>
      </w:tr>
      <w:tr>
        <w:trPr>
          <w:trHeight w:val="359" w:hRule="atLeast"/>
          <w:cantSplit w:val="true"/>
        </w:trPr>
        <w:tc>
          <w:tcPr>
            <w:tcW w:w="3726"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18"/>
                <w:szCs w:val="18"/>
              </w:rPr>
            </w:pPr>
            <w:r>
              <w:rPr>
                <w:rFonts w:ascii="Times New Roman" w:hAnsi="Times New Roman"/>
                <w:b/>
                <w:sz w:val="18"/>
                <w:szCs w:val="18"/>
              </w:rPr>
              <w:t>k¥/Unit</w:t>
            </w:r>
          </w:p>
        </w:tc>
        <w:tc>
          <w:tcPr>
            <w:tcW w:w="12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18"/>
                <w:szCs w:val="18"/>
              </w:rPr>
            </w:pPr>
            <w:r>
              <w:rPr>
                <w:rFonts w:eastAsia="SimSun" w:ascii="Times New Roman" w:hAnsi="Times New Roman"/>
                <w:b/>
                <w:sz w:val="18"/>
                <w:szCs w:val="18"/>
                <w:lang w:eastAsia="zh-CN"/>
              </w:rPr>
              <w:t>Nb of units</w:t>
            </w:r>
          </w:p>
        </w:tc>
        <w:tc>
          <w:tcPr>
            <w:tcW w:w="12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Total (k¥)</w:t>
            </w:r>
          </w:p>
        </w:tc>
        <w:tc>
          <w:tcPr>
            <w:tcW w:w="2256" w:type="dxa"/>
            <w:gridSpan w:val="5"/>
            <w:tcBorders>
              <w:top w:val="single" w:sz="4" w:space="0" w:color="000000"/>
              <w:left w:val="single" w:sz="4" w:space="0" w:color="000000"/>
              <w:bottom w:val="single" w:sz="4" w:space="0" w:color="000000"/>
              <w:right w:val="double" w:sz="4" w:space="0" w:color="000000"/>
            </w:tcBorders>
          </w:tcPr>
          <w:p>
            <w:pPr>
              <w:pStyle w:val="Heading4"/>
              <w:widowControl w:val="false"/>
              <w:rPr>
                <w:sz w:val="18"/>
                <w:szCs w:val="18"/>
              </w:rPr>
            </w:pPr>
            <w:r>
              <w:rPr>
                <w:rFonts w:eastAsia="SimSun"/>
                <w:sz w:val="18"/>
                <w:szCs w:val="18"/>
                <w:lang w:eastAsia="zh-CN"/>
              </w:rPr>
              <w:t>Provided by</w:t>
            </w:r>
            <w:r>
              <w:rPr>
                <w:sz w:val="18"/>
                <w:szCs w:val="18"/>
              </w:rPr>
              <w:t>:</w:t>
            </w:r>
            <w:r>
              <w:rPr>
                <w:sz w:val="18"/>
                <w:szCs w:val="18"/>
                <w:vertAlign w:val="superscript"/>
              </w:rPr>
              <w:t>1</w:t>
            </w:r>
          </w:p>
        </w:tc>
      </w:tr>
      <w:tr>
        <w:trPr>
          <w:trHeight w:val="359" w:hRule="atLeast"/>
          <w:cantSplit w:val="true"/>
        </w:trPr>
        <w:tc>
          <w:tcPr>
            <w:tcW w:w="3726" w:type="dxa"/>
            <w:gridSpan w:val="3"/>
            <w:tcBorders>
              <w:top w:val="single" w:sz="4" w:space="0" w:color="000000"/>
              <w:left w:val="double" w:sz="4" w:space="0" w:color="000000"/>
              <w:bottom w:val="dotted" w:sz="4" w:space="0" w:color="000000"/>
              <w:right w:val="single" w:sz="4" w:space="0" w:color="000000"/>
            </w:tcBorders>
          </w:tcPr>
          <w:p>
            <w:pPr>
              <w:pStyle w:val="Normal"/>
              <w:widowControl w:val="false"/>
              <w:rPr>
                <w:color w:val="111111"/>
              </w:rPr>
            </w:pPr>
            <w:r>
              <w:rPr>
                <w:rFonts w:eastAsia="SimSun" w:ascii="Times New Roman" w:hAnsi="Times New Roman"/>
                <w:color w:val="111111"/>
                <w:sz w:val="18"/>
                <w:szCs w:val="18"/>
                <w:lang w:eastAsia="zh-CN"/>
              </w:rPr>
              <w:t>Visit to France</w:t>
            </w:r>
          </w:p>
        </w:tc>
        <w:tc>
          <w:tcPr>
            <w:tcW w:w="1119" w:type="dxa"/>
            <w:gridSpan w:val="2"/>
            <w:tcBorders>
              <w:top w:val="single" w:sz="4" w:space="0" w:color="000000"/>
              <w:left w:val="single" w:sz="4" w:space="0" w:color="000000"/>
              <w:bottom w:val="dotted" w:sz="4" w:space="0" w:color="000000"/>
              <w:right w:val="single" w:sz="4" w:space="0" w:color="000000"/>
            </w:tcBorders>
          </w:tcPr>
          <w:p>
            <w:pPr>
              <w:pStyle w:val="Normal"/>
              <w:widowControl w:val="false"/>
              <w:jc w:val="right"/>
              <w:rPr>
                <w:color w:val="111111"/>
              </w:rPr>
            </w:pPr>
            <w:r>
              <w:rPr>
                <w:rFonts w:eastAsia="SimSun" w:ascii="Times New Roman" w:hAnsi="Times New Roman"/>
                <w:color w:val="111111"/>
                <w:sz w:val="18"/>
                <w:szCs w:val="18"/>
                <w:lang w:eastAsia="zh-CN"/>
              </w:rPr>
              <w:t>20/day</w:t>
            </w:r>
          </w:p>
        </w:tc>
        <w:tc>
          <w:tcPr>
            <w:tcW w:w="1241" w:type="dxa"/>
            <w:gridSpan w:val="3"/>
            <w:tcBorders>
              <w:top w:val="single" w:sz="4" w:space="0" w:color="000000"/>
              <w:left w:val="single" w:sz="4" w:space="0" w:color="000000"/>
              <w:bottom w:val="dotted" w:sz="4" w:space="0" w:color="000000"/>
              <w:right w:val="single" w:sz="4" w:space="0" w:color="000000"/>
            </w:tcBorders>
          </w:tcPr>
          <w:p>
            <w:pPr>
              <w:pStyle w:val="Normal"/>
              <w:widowControl w:val="false"/>
              <w:jc w:val="right"/>
              <w:rPr>
                <w:color w:val="111111"/>
              </w:rPr>
            </w:pPr>
            <w:r>
              <w:rPr>
                <w:rFonts w:eastAsia="SimSun" w:ascii="Times New Roman" w:hAnsi="Times New Roman"/>
                <w:color w:val="111111"/>
                <w:sz w:val="18"/>
                <w:szCs w:val="18"/>
                <w:lang w:eastAsia="zh-CN"/>
              </w:rPr>
              <w:t>10 days</w:t>
            </w:r>
          </w:p>
        </w:tc>
        <w:tc>
          <w:tcPr>
            <w:tcW w:w="1241" w:type="dxa"/>
            <w:gridSpan w:val="2"/>
            <w:tcBorders>
              <w:top w:val="single" w:sz="4" w:space="0" w:color="000000"/>
              <w:left w:val="single" w:sz="4" w:space="0" w:color="000000"/>
              <w:bottom w:val="dotted" w:sz="4" w:space="0" w:color="000000"/>
              <w:right w:val="dotted" w:sz="4" w:space="0" w:color="000000"/>
            </w:tcBorders>
          </w:tcPr>
          <w:p>
            <w:pPr>
              <w:pStyle w:val="Normal"/>
              <w:widowControl w:val="false"/>
              <w:jc w:val="right"/>
              <w:rPr>
                <w:color w:val="111111"/>
              </w:rPr>
            </w:pPr>
            <w:r>
              <w:rPr>
                <w:rFonts w:eastAsia="SimSun" w:ascii="Times New Roman" w:hAnsi="Times New Roman"/>
                <w:color w:val="111111"/>
                <w:sz w:val="18"/>
                <w:szCs w:val="18"/>
                <w:lang w:eastAsia="zh-CN"/>
              </w:rPr>
              <w:t>200</w:t>
            </w:r>
          </w:p>
        </w:tc>
        <w:tc>
          <w:tcPr>
            <w:tcW w:w="2256" w:type="dxa"/>
            <w:gridSpan w:val="5"/>
            <w:tcBorders>
              <w:top w:val="single" w:sz="4" w:space="0" w:color="000000"/>
              <w:left w:val="dotted" w:sz="4" w:space="0" w:color="000000"/>
              <w:bottom w:val="dotted" w:sz="4" w:space="0" w:color="000000"/>
              <w:right w:val="double" w:sz="4" w:space="0" w:color="000000"/>
            </w:tcBorders>
            <w:shd w:color="auto" w:fill="auto" w:val="clear"/>
          </w:tcPr>
          <w:p>
            <w:pPr>
              <w:pStyle w:val="Normal"/>
              <w:widowControl w:val="false"/>
              <w:jc w:val="left"/>
              <w:rPr>
                <w:color w:val="111111"/>
              </w:rPr>
            </w:pPr>
            <w:r>
              <w:rPr>
                <w:rFonts w:eastAsia="SimSun" w:ascii="Times New Roman" w:hAnsi="Times New Roman"/>
                <w:color w:val="111111"/>
                <w:sz w:val="18"/>
                <w:szCs w:val="18"/>
                <w:lang w:eastAsia="zh-CN"/>
              </w:rPr>
              <w:t>KEK</w:t>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ind w:left="180" w:hanging="180"/>
              <w:rPr>
                <w:color w:val="111111"/>
              </w:rPr>
            </w:pPr>
            <w:r>
              <w:rPr>
                <w:rFonts w:eastAsia="SimSun" w:ascii="Times New Roman" w:hAnsi="Times New Roman"/>
                <w:color w:val="111111"/>
                <w:sz w:val="18"/>
                <w:szCs w:val="18"/>
                <w:lang w:eastAsia="zh-CN"/>
              </w:rPr>
              <w:t>Travel</w:t>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111111"/>
              </w:rPr>
            </w:pPr>
            <w:r>
              <w:rPr>
                <w:rFonts w:eastAsia="SimSun" w:ascii="Times New Roman" w:hAnsi="Times New Roman"/>
                <w:color w:val="111111"/>
                <w:sz w:val="18"/>
                <w:szCs w:val="18"/>
                <w:lang w:eastAsia="zh-CN"/>
              </w:rPr>
              <w:t>150</w:t>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111111"/>
              </w:rPr>
            </w:pPr>
            <w:r>
              <w:rPr>
                <w:rFonts w:eastAsia="SimSun" w:ascii="Times New Roman" w:hAnsi="Times New Roman"/>
                <w:color w:val="111111"/>
                <w:sz w:val="18"/>
                <w:szCs w:val="18"/>
                <w:lang w:eastAsia="zh-CN"/>
              </w:rPr>
              <w:t>1 travel</w:t>
            </w:r>
          </w:p>
        </w:tc>
        <w:tc>
          <w:tcPr>
            <w:tcW w:w="1241"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color w:val="111111"/>
              </w:rPr>
            </w:pPr>
            <w:r>
              <w:rPr>
                <w:rFonts w:eastAsia="SimSun" w:ascii="Times New Roman" w:hAnsi="Times New Roman"/>
                <w:color w:val="111111"/>
                <w:sz w:val="18"/>
                <w:szCs w:val="18"/>
                <w:lang w:eastAsia="zh-CN"/>
              </w:rPr>
              <w:t>150</w:t>
            </w:r>
          </w:p>
        </w:tc>
        <w:tc>
          <w:tcPr>
            <w:tcW w:w="2256"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color w:val="111111"/>
              </w:rPr>
            </w:pPr>
            <w:r>
              <w:rPr>
                <w:rFonts w:eastAsia="SimSun" w:ascii="Times New Roman" w:hAnsi="Times New Roman"/>
                <w:color w:val="111111"/>
                <w:sz w:val="18"/>
                <w:szCs w:val="18"/>
                <w:lang w:eastAsia="zh-CN"/>
              </w:rPr>
              <w:t>KEK</w:t>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41"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41"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41"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41"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2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119"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41"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41"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tted" w:sz="4" w:space="0" w:color="000000"/>
              <w:left w:val="dotted" w:sz="4" w:space="0" w:color="000000"/>
              <w:bottom w:val="single" w:sz="4" w:space="0" w:color="000000"/>
              <w:right w:val="double" w:sz="4" w:space="0" w:color="000000"/>
            </w:tcBorders>
            <w:shd w:color="auto" w:fill="auto" w:val="clear"/>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129" w:hRule="atLeast"/>
          <w:cantSplit w:val="true"/>
        </w:trPr>
        <w:tc>
          <w:tcPr>
            <w:tcW w:w="3726" w:type="dxa"/>
            <w:gridSpan w:val="3"/>
            <w:tcBorders>
              <w:top w:val="sing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18"/>
                <w:szCs w:val="18"/>
              </w:rPr>
            </w:pPr>
            <w:r>
              <w:rPr>
                <w:rFonts w:ascii="Times New Roman" w:hAnsi="Times New Roman"/>
                <w:sz w:val="18"/>
                <w:szCs w:val="18"/>
              </w:rPr>
              <w:t>Total</w:t>
            </w:r>
          </w:p>
        </w:tc>
        <w:tc>
          <w:tcPr>
            <w:tcW w:w="1119" w:type="dxa"/>
            <w:gridSpan w:val="2"/>
            <w:tcBorders>
              <w:top w:val="single" w:sz="4" w:space="0" w:color="000000"/>
              <w:left w:val="single" w:sz="4" w:space="0" w:color="000000"/>
              <w:bottom w:val="double" w:sz="4" w:space="0" w:color="000000"/>
              <w:right w:val="single" w:sz="4" w:space="0" w:color="000000"/>
            </w:tcBorders>
            <w:shd w:color="auto" w:fill="B3B3B3" w:val="clear"/>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41" w:type="dxa"/>
            <w:gridSpan w:val="3"/>
            <w:tcBorders>
              <w:top w:val="single" w:sz="4" w:space="0" w:color="000000"/>
              <w:left w:val="single" w:sz="4" w:space="0" w:color="000000"/>
              <w:bottom w:val="double" w:sz="4" w:space="0" w:color="000000"/>
              <w:right w:val="single" w:sz="4" w:space="0" w:color="000000"/>
            </w:tcBorders>
            <w:shd w:color="auto" w:fill="B3B3B3" w:val="clear"/>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2"/>
            <w:tcBorders>
              <w:top w:val="single" w:sz="4" w:space="0" w:color="000000"/>
              <w:left w:val="single" w:sz="4" w:space="0" w:color="000000"/>
              <w:bottom w:val="double" w:sz="4" w:space="0" w:color="000000"/>
              <w:right w:val="single" w:sz="4" w:space="0" w:color="000000"/>
            </w:tcBorders>
          </w:tcPr>
          <w:p>
            <w:pPr>
              <w:pStyle w:val="Normal"/>
              <w:widowControl w:val="false"/>
              <w:jc w:val="right"/>
              <w:rPr>
                <w:color w:val="111111"/>
              </w:rPr>
            </w:pPr>
            <w:r>
              <w:rPr>
                <w:rFonts w:eastAsia="SimSun" w:ascii="Times New Roman" w:hAnsi="Times New Roman"/>
                <w:color w:val="111111"/>
                <w:sz w:val="18"/>
                <w:szCs w:val="18"/>
                <w:lang w:eastAsia="zh-CN"/>
              </w:rPr>
              <w:t>350</w:t>
            </w:r>
          </w:p>
        </w:tc>
        <w:tc>
          <w:tcPr>
            <w:tcW w:w="2256" w:type="dxa"/>
            <w:gridSpan w:val="5"/>
            <w:tcBorders>
              <w:top w:val="single" w:sz="4" w:space="0" w:color="000000"/>
              <w:left w:val="single" w:sz="4" w:space="0" w:color="000000"/>
              <w:bottom w:val="double" w:sz="4" w:space="0" w:color="000000"/>
              <w:right w:val="double" w:sz="4" w:space="0" w:color="000000"/>
            </w:tcBorders>
            <w:shd w:color="auto" w:fill="B3B3B3"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129" w:hRule="atLeast"/>
          <w:cantSplit w:val="true"/>
        </w:trPr>
        <w:tc>
          <w:tcPr>
            <w:tcW w:w="3726" w:type="dxa"/>
            <w:gridSpan w:val="3"/>
            <w:tcBorders>
              <w:top w:val="double" w:sz="4" w:space="0" w:color="000000"/>
              <w:left w:val="single" w:sz="4" w:space="0" w:color="000000"/>
              <w:bottom w:val="double" w:sz="4" w:space="0" w:color="000000"/>
            </w:tcBorders>
          </w:tcPr>
          <w:p>
            <w:pPr>
              <w:pStyle w:val="Normal"/>
              <w:widowControl w:val="false"/>
              <w:rPr>
                <w:rFonts w:ascii="Times New Roman" w:hAnsi="Times New Roman"/>
                <w:sz w:val="18"/>
                <w:szCs w:val="18"/>
              </w:rPr>
            </w:pPr>
            <w:r>
              <w:rPr>
                <w:rFonts w:ascii="Times New Roman" w:hAnsi="Times New Roman"/>
                <w:sz w:val="18"/>
                <w:szCs w:val="18"/>
              </w:rPr>
            </w:r>
          </w:p>
        </w:tc>
        <w:tc>
          <w:tcPr>
            <w:tcW w:w="1119" w:type="dxa"/>
            <w:gridSpan w:val="2"/>
            <w:tcBorders>
              <w:top w:val="double" w:sz="4" w:space="0" w:color="000000"/>
              <w:bottom w:val="doub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41" w:type="dxa"/>
            <w:gridSpan w:val="3"/>
            <w:tcBorders>
              <w:top w:val="double" w:sz="4" w:space="0" w:color="000000"/>
              <w:bottom w:val="doub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1" w:type="dxa"/>
            <w:gridSpan w:val="2"/>
            <w:tcBorders>
              <w:top w:val="double" w:sz="4" w:space="0" w:color="000000"/>
              <w:bottom w:val="doub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56" w:type="dxa"/>
            <w:gridSpan w:val="5"/>
            <w:tcBorders>
              <w:top w:val="double" w:sz="4" w:space="0" w:color="000000"/>
              <w:bottom w:val="double"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15" w:hRule="atLeast"/>
          <w:cantSplit w:val="true"/>
        </w:trPr>
        <w:tc>
          <w:tcPr>
            <w:tcW w:w="5018" w:type="dxa"/>
            <w:gridSpan w:val="6"/>
            <w:tcBorders>
              <w:top w:val="double" w:sz="4" w:space="0" w:color="000000"/>
              <w:left w:val="double" w:sz="4" w:space="0" w:color="000000"/>
              <w:bottom w:val="dotted" w:sz="4" w:space="0" w:color="000000"/>
              <w:right w:val="double" w:sz="4" w:space="0" w:color="000000"/>
            </w:tcBorders>
            <w:vAlign w:val="center"/>
          </w:tcPr>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Additional spending on French funds</w:t>
            </w:r>
          </w:p>
        </w:tc>
        <w:tc>
          <w:tcPr>
            <w:tcW w:w="4565" w:type="dxa"/>
            <w:gridSpan w:val="9"/>
            <w:tcBorders>
              <w:top w:val="double" w:sz="4" w:space="0" w:color="000000"/>
              <w:left w:val="double" w:sz="4" w:space="0" w:color="000000"/>
              <w:bottom w:val="dotted" w:sz="4" w:space="0" w:color="000000"/>
              <w:right w:val="double" w:sz="4" w:space="0" w:color="000000"/>
            </w:tcBorders>
            <w:vAlign w:val="center"/>
          </w:tcPr>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Additional spending on Japan funds</w:t>
            </w:r>
          </w:p>
        </w:tc>
      </w:tr>
      <w:tr>
        <w:trPr>
          <w:trHeight w:val="315" w:hRule="atLeast"/>
          <w:cantSplit w:val="true"/>
        </w:trPr>
        <w:tc>
          <w:tcPr>
            <w:tcW w:w="2398" w:type="dxa"/>
            <w:gridSpan w:val="2"/>
            <w:tcBorders>
              <w:top w:val="double"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Provided by:</w:t>
            </w:r>
            <w:r>
              <w:rPr>
                <w:rFonts w:eastAsia="SimSun" w:ascii="Times New Roman" w:hAnsi="Times New Roman"/>
                <w:b/>
                <w:sz w:val="20"/>
                <w:vertAlign w:val="superscript"/>
                <w:lang w:eastAsia="zh-CN"/>
              </w:rPr>
              <w:t>2</w:t>
            </w:r>
          </w:p>
        </w:tc>
        <w:tc>
          <w:tcPr>
            <w:tcW w:w="1833" w:type="dxa"/>
            <w:gridSpan w:val="2"/>
            <w:tcBorders>
              <w:top w:val="double"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Type</w:t>
            </w:r>
          </w:p>
        </w:tc>
        <w:tc>
          <w:tcPr>
            <w:tcW w:w="787" w:type="dxa"/>
            <w:gridSpan w:val="2"/>
            <w:tcBorders>
              <w:top w:val="double"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w:t>
            </w:r>
          </w:p>
        </w:tc>
        <w:tc>
          <w:tcPr>
            <w:tcW w:w="2478" w:type="dxa"/>
            <w:gridSpan w:val="5"/>
            <w:tcBorders>
              <w:top w:val="double"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Provided by:</w:t>
            </w:r>
            <w:r>
              <w:rPr>
                <w:rFonts w:eastAsia="SimSun" w:ascii="Times New Roman" w:hAnsi="Times New Roman"/>
                <w:b/>
                <w:sz w:val="20"/>
                <w:vertAlign w:val="superscript"/>
                <w:lang w:eastAsia="zh-CN"/>
              </w:rPr>
              <w:t>3</w:t>
            </w:r>
          </w:p>
        </w:tc>
        <w:tc>
          <w:tcPr>
            <w:tcW w:w="1248" w:type="dxa"/>
            <w:gridSpan w:val="2"/>
            <w:tcBorders>
              <w:top w:val="double"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b/>
                <w:b/>
                <w:sz w:val="20"/>
              </w:rPr>
            </w:pPr>
            <w:r>
              <w:rPr>
                <w:rFonts w:ascii="Times New Roman" w:hAnsi="Times New Roman"/>
                <w:b/>
                <w:sz w:val="20"/>
              </w:rPr>
              <w:t>Type</w:t>
            </w:r>
          </w:p>
        </w:tc>
        <w:tc>
          <w:tcPr>
            <w:tcW w:w="839" w:type="dxa"/>
            <w:gridSpan w:val="2"/>
            <w:tcBorders>
              <w:top w:val="double"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k¥</w:t>
            </w:r>
          </w:p>
        </w:tc>
      </w:tr>
      <w:tr>
        <w:trPr>
          <w:trHeight w:val="315" w:hRule="atLeast"/>
          <w:cantSplit w:val="true"/>
        </w:trPr>
        <w:tc>
          <w:tcPr>
            <w:tcW w:w="2398" w:type="dxa"/>
            <w:gridSpan w:val="2"/>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20"/>
                <w:lang w:eastAsia="zh-CN"/>
              </w:rPr>
              <w:t>IN2P3 AP</w:t>
            </w:r>
          </w:p>
        </w:tc>
        <w:tc>
          <w:tcPr>
            <w:tcW w:w="183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787"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000000"/>
                <w:sz w:val="20"/>
                <w:lang w:eastAsia="zh-CN"/>
              </w:rPr>
            </w:pPr>
            <w:r>
              <w:rPr>
                <w:rFonts w:eastAsia="SimSun" w:ascii="Times New Roman" w:hAnsi="Times New Roman"/>
                <w:color w:val="000000"/>
                <w:sz w:val="20"/>
                <w:lang w:eastAsia="zh-CN"/>
              </w:rPr>
              <w:t>31000</w:t>
            </w:r>
          </w:p>
        </w:tc>
        <w:tc>
          <w:tcPr>
            <w:tcW w:w="2478" w:type="dxa"/>
            <w:gridSpan w:val="5"/>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20"/>
                <w:lang w:eastAsia="zh-CN"/>
              </w:rPr>
              <w:t>JSPS</w:t>
            </w:r>
          </w:p>
        </w:tc>
        <w:tc>
          <w:tcPr>
            <w:tcW w:w="124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color w:val="000000"/>
                <w:sz w:val="20"/>
              </w:rPr>
            </w:pPr>
            <w:r>
              <w:rPr>
                <w:rFonts w:ascii="Times New Roman" w:hAnsi="Times New Roman"/>
                <w:color w:val="000000"/>
                <w:sz w:val="20"/>
              </w:rPr>
              <w:t>travel</w:t>
            </w:r>
          </w:p>
        </w:tc>
        <w:tc>
          <w:tcPr>
            <w:tcW w:w="839"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color w:val="111111"/>
              </w:rPr>
            </w:pPr>
            <w:r>
              <w:rPr>
                <w:rFonts w:ascii="Times New Roman" w:hAnsi="Times New Roman"/>
                <w:color w:val="111111"/>
                <w:sz w:val="20"/>
              </w:rPr>
              <w:t>140</w:t>
            </w:r>
          </w:p>
        </w:tc>
      </w:tr>
      <w:tr>
        <w:trPr>
          <w:trHeight w:val="315" w:hRule="atLeast"/>
          <w:cantSplit w:val="true"/>
        </w:trPr>
        <w:tc>
          <w:tcPr>
            <w:tcW w:w="2398" w:type="dxa"/>
            <w:gridSpan w:val="2"/>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r>
          </w:p>
        </w:tc>
        <w:tc>
          <w:tcPr>
            <w:tcW w:w="183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787"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r>
          </w:p>
        </w:tc>
        <w:tc>
          <w:tcPr>
            <w:tcW w:w="2478" w:type="dxa"/>
            <w:gridSpan w:val="5"/>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124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839"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r>
      <w:tr>
        <w:trPr>
          <w:trHeight w:val="315" w:hRule="atLeast"/>
          <w:cantSplit w:val="true"/>
        </w:trPr>
        <w:tc>
          <w:tcPr>
            <w:tcW w:w="2398" w:type="dxa"/>
            <w:gridSpan w:val="2"/>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83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787"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2478" w:type="dxa"/>
            <w:gridSpan w:val="5"/>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124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839"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r>
      <w:tr>
        <w:trPr>
          <w:trHeight w:val="315" w:hRule="atLeast"/>
          <w:cantSplit w:val="true"/>
        </w:trPr>
        <w:tc>
          <w:tcPr>
            <w:tcW w:w="2398" w:type="dxa"/>
            <w:gridSpan w:val="2"/>
            <w:tcBorders>
              <w:top w:val="dotted"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t>Total</w:t>
            </w:r>
          </w:p>
        </w:tc>
        <w:tc>
          <w:tcPr>
            <w:tcW w:w="1833" w:type="dxa"/>
            <w:gridSpan w:val="2"/>
            <w:tcBorders>
              <w:top w:val="dotted" w:sz="4" w:space="0" w:color="000000"/>
              <w:left w:val="single" w:sz="4" w:space="0" w:color="000000"/>
              <w:bottom w:val="double" w:sz="4" w:space="0" w:color="000000"/>
              <w:right w:val="single" w:sz="4" w:space="0" w:color="000000"/>
            </w:tcBorders>
            <w:shd w:color="auto" w:fill="B3B3B3" w:val="clear"/>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787" w:type="dxa"/>
            <w:gridSpan w:val="2"/>
            <w:tcBorders>
              <w:top w:val="dotted" w:sz="4" w:space="0" w:color="000000"/>
              <w:left w:val="single" w:sz="4" w:space="0" w:color="000000"/>
              <w:bottom w:val="double" w:sz="4" w:space="0" w:color="000000"/>
              <w:right w:val="double" w:sz="4" w:space="0" w:color="000000"/>
            </w:tcBorders>
          </w:tcPr>
          <w:p>
            <w:pPr>
              <w:pStyle w:val="Normal"/>
              <w:widowControl w:val="false"/>
              <w:rPr>
                <w:rFonts w:ascii="Times New Roman" w:hAnsi="Times New Roman" w:eastAsia="SimSun"/>
                <w:color w:val="000000"/>
                <w:sz w:val="20"/>
                <w:lang w:eastAsia="zh-CN"/>
              </w:rPr>
            </w:pPr>
            <w:r>
              <w:rPr>
                <w:rFonts w:eastAsia="SimSun" w:ascii="Times New Roman" w:hAnsi="Times New Roman"/>
                <w:color w:val="000000"/>
                <w:sz w:val="20"/>
                <w:lang w:eastAsia="zh-CN"/>
              </w:rPr>
              <w:t>31000</w:t>
            </w:r>
          </w:p>
        </w:tc>
        <w:tc>
          <w:tcPr>
            <w:tcW w:w="2478" w:type="dxa"/>
            <w:gridSpan w:val="5"/>
            <w:tcBorders>
              <w:top w:val="dotted"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Total</w:t>
            </w:r>
          </w:p>
        </w:tc>
        <w:tc>
          <w:tcPr>
            <w:tcW w:w="1248" w:type="dxa"/>
            <w:gridSpan w:val="2"/>
            <w:tcBorders>
              <w:top w:val="dotted" w:sz="4" w:space="0" w:color="000000"/>
              <w:left w:val="single" w:sz="4" w:space="0" w:color="000000"/>
              <w:bottom w:val="double" w:sz="4" w:space="0" w:color="000000"/>
              <w:right w:val="single" w:sz="4" w:space="0" w:color="000000"/>
            </w:tcBorders>
            <w:shd w:color="auto" w:fill="B3B3B3" w:val="clear"/>
          </w:tcPr>
          <w:p>
            <w:pPr>
              <w:pStyle w:val="Normal"/>
              <w:widowControl w:val="false"/>
              <w:rPr>
                <w:rFonts w:ascii="Times New Roman" w:hAnsi="Times New Roman"/>
                <w:sz w:val="20"/>
              </w:rPr>
            </w:pPr>
            <w:r>
              <w:rPr>
                <w:rFonts w:ascii="Times New Roman" w:hAnsi="Times New Roman"/>
                <w:sz w:val="20"/>
              </w:rPr>
            </w:r>
          </w:p>
        </w:tc>
        <w:tc>
          <w:tcPr>
            <w:tcW w:w="839" w:type="dxa"/>
            <w:gridSpan w:val="2"/>
            <w:tcBorders>
              <w:top w:val="dotted" w:sz="4" w:space="0" w:color="000000"/>
              <w:left w:val="single" w:sz="4" w:space="0" w:color="000000"/>
              <w:bottom w:val="double"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r>
    </w:tbl>
    <w:p>
      <w:pPr>
        <w:pStyle w:val="Normal"/>
        <w:rPr>
          <w:vertAlign w:val="superscript"/>
        </w:rPr>
      </w:pPr>
      <w:r>
        <w:rPr>
          <w:vertAlign w:val="superscript"/>
        </w:rPr>
      </w:r>
    </w:p>
    <w:p>
      <w:pPr>
        <w:pStyle w:val="Normal"/>
        <w:rPr>
          <w:vertAlign w:val="superscript"/>
        </w:rPr>
      </w:pPr>
      <w:r>
        <w:rPr>
          <w:vertAlign w:val="superscript"/>
        </w:rPr>
      </w:r>
    </w:p>
    <w:p>
      <w:pPr>
        <w:pStyle w:val="Normal"/>
        <w:rPr/>
      </w:pPr>
      <w:r>
        <w:rPr>
          <w:vertAlign w:val="superscript"/>
        </w:rPr>
        <w:t>1</w:t>
      </w:r>
      <w:r>
        <w:rPr/>
        <w:t xml:space="preserve"> </w:t>
      </w:r>
      <w:r>
        <w:rPr>
          <w:rFonts w:eastAsia="SimSun" w:ascii="Times New Roman" w:hAnsi="Times New Roman"/>
          <w:sz w:val="16"/>
          <w:szCs w:val="16"/>
          <w:lang w:eastAsia="zh-CN"/>
        </w:rPr>
        <w:t xml:space="preserve">IN2P3, Irfu or KEK.   </w:t>
      </w:r>
      <w:r>
        <w:rPr>
          <w:vertAlign w:val="superscript"/>
        </w:rPr>
        <w:t>2</w:t>
      </w:r>
      <w:r>
        <w:rPr/>
        <w:t xml:space="preserve"> </w:t>
      </w:r>
      <w:r>
        <w:rPr>
          <w:rFonts w:eastAsia="SimSun" w:ascii="Times New Roman" w:hAnsi="Times New Roman"/>
          <w:sz w:val="16"/>
          <w:szCs w:val="16"/>
          <w:lang w:eastAsia="zh-CN"/>
        </w:rPr>
        <w:t xml:space="preserve">French Embassy, other CNRS or CEA programs, PICS, European grants….  </w:t>
      </w:r>
      <w:r>
        <w:rPr>
          <w:vertAlign w:val="superscript"/>
        </w:rPr>
        <w:t>3</w:t>
      </w:r>
      <w:r>
        <w:rPr/>
        <w:t xml:space="preserve"> </w:t>
      </w:r>
      <w:r>
        <w:rPr>
          <w:rFonts w:eastAsia="SimSun" w:ascii="Times New Roman" w:hAnsi="Times New Roman"/>
          <w:sz w:val="16"/>
          <w:szCs w:val="16"/>
          <w:lang w:eastAsia="zh-CN"/>
        </w:rPr>
        <w:t>JSPS, RIKEN, Universities …</w:t>
      </w:r>
    </w:p>
    <w:p>
      <w:pPr>
        <w:pStyle w:val="Normal"/>
        <w:rPr>
          <w:rFonts w:ascii="Times New Roman" w:hAnsi="Times New Roman" w:eastAsia="SimSun"/>
          <w:sz w:val="16"/>
          <w:szCs w:val="16"/>
          <w:lang w:eastAsia="zh-CN"/>
        </w:rPr>
      </w:pPr>
      <w:r>
        <w:rPr>
          <w:rFonts w:eastAsia="SimSun" w:ascii="Times New Roman" w:hAnsi="Times New Roman"/>
          <w:sz w:val="16"/>
          <w:szCs w:val="16"/>
          <w:lang w:eastAsia="zh-CN"/>
        </w:rPr>
      </w:r>
    </w:p>
    <w:tbl>
      <w:tblPr>
        <w:tblW w:w="10006" w:type="dxa"/>
        <w:jc w:val="left"/>
        <w:tblInd w:w="0" w:type="dxa"/>
        <w:tblLayout w:type="fixed"/>
        <w:tblCellMar>
          <w:top w:w="0" w:type="dxa"/>
          <w:left w:w="99" w:type="dxa"/>
          <w:bottom w:w="0" w:type="dxa"/>
          <w:right w:w="99" w:type="dxa"/>
        </w:tblCellMar>
        <w:tblLook w:val="0000" w:noHBand="0" w:noVBand="0" w:firstColumn="0" w:lastRow="0" w:lastColumn="0" w:firstRow="0"/>
      </w:tblPr>
      <w:tblGrid>
        <w:gridCol w:w="1515"/>
        <w:gridCol w:w="8490"/>
      </w:tblGrid>
      <w:tr>
        <w:trPr>
          <w:trHeight w:val="8237" w:hRule="atLeast"/>
          <w:cantSplit w:val="true"/>
        </w:trPr>
        <w:tc>
          <w:tcPr>
            <w:tcW w:w="1515"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Summary</w:t>
            </w:r>
          </w:p>
          <w:p>
            <w:pPr>
              <w:pStyle w:val="Normal"/>
              <w:widowControl w:val="false"/>
              <w:jc w:val="center"/>
              <w:rPr>
                <w:rFonts w:ascii="Times New Roman" w:hAnsi="Times New Roman"/>
                <w:b/>
                <w:b/>
                <w:sz w:val="20"/>
              </w:rPr>
            </w:pPr>
            <w:r>
              <w:rPr>
                <w:rFonts w:ascii="Times New Roman" w:hAnsi="Times New Roman"/>
                <w:b/>
                <w:sz w:val="20"/>
              </w:rPr>
              <w:t>of</w:t>
            </w:r>
          </w:p>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2024     Activities</w:t>
            </w:r>
          </w:p>
        </w:tc>
        <w:tc>
          <w:tcPr>
            <w:tcW w:w="8490"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The main goal of this joint France-Japan project is to improve our knowledge on the upgraded (anti)neutrino beam produced at J-PARC for T2K-II and HyperKamiokande (HK) experiments. The important upgrade of the J-PARC neutrino beamline was finalized in 2023. Operation with a horn current set at 320 kA (instead of 250 kA used previously) has started since the end of 2023 and successfully continues till now. The record beam power of 800 kW has been reached.</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Dedicated hadron production data collected with a replica of the T2K target using a significantly upgraded NA61/SHINE spectrometer at the CERN SPS are being used to improve our knowledge about the obtained (anti)neutrino flux. The measurements of hadron yields from the surface of the T2K target are crucial for detailed characterization of the J-PARC neutrino beam and already allowed to achieve unprecedented precision on T2K/HK flux uncertainties. New data (180 M triggers compared to 10 M used previously) collected during the 2022 NA61/SHINE run will allow to improve this even further. These data are currently being thoroughly calibrated and analyzed by a joint team of Japanese and French physicists. A significant progress has been achieved during 2024.</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Another important task for the long-baseline neutrino experiment is the synchronization of the accelerator spill from J-PARC with neutrino interactions observed in the near (ND280) and far (SK or HK) detector. In the framework of this project a new time synchronization system is being developed and being installed at J-PARC by the joint French-Japanese team. An intensive R&amp;D has already been performed at LPNHE and important tests of the selected equipment (GNSS antenna and receiver) were performed in both 2023 and beginning of 2025 at both J-PARC and HK sites. A required scheme of the timing system with a free-running Rubidium atomic clock accompanied by a set of GNSS antenna and receivers is being deployed and tested. A dedicated correction algorithm has been successfully developed and tested in order to align the local reference time with the UTC. This is crucial for future multi-messenger astrophysics with the HK detector.</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Finally, new important sensitivity studies for neutrino oscillation parameters with the HK long-baseline neutrino program were finalized in 2024.  These results have been reported at international conferences and are being submitted for publication.</w:t>
            </w:r>
          </w:p>
        </w:tc>
      </w:tr>
      <w:tr>
        <w:trPr>
          <w:trHeight w:val="1623" w:hRule="atLeast"/>
          <w:cantSplit w:val="true"/>
        </w:trPr>
        <w:tc>
          <w:tcPr>
            <w:tcW w:w="1515"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Workshop / satellite session at annual workshop</w:t>
            </w:r>
          </w:p>
        </w:tc>
        <w:tc>
          <w:tcPr>
            <w:tcW w:w="8490"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The group meets regularly on the occasion of NA61/SHINE, T2K and HK collaboration meetings. We also organize dedicated Zoom meetings in order to discuss the ongoing activities and to define plans for the future. At the beginning of 2025 a workshop devoted to the calibration of the upgraded NA61/SHINE spectrometer and analysis of the T2K replica target data was organized in Japan. A talk on the NA61/SHINE experiment (Claire Dalmazzone) and two posters on charged (Shiraishi-san) and neutral (Nishimori-san) kaon production from the T2K replica target have been presented at the J-PARC symposium in October 2024.</w:t>
            </w:r>
          </w:p>
        </w:tc>
      </w:tr>
      <w:tr>
        <w:trPr>
          <w:trHeight w:val="1817" w:hRule="atLeast"/>
          <w:cantSplit w:val="true"/>
        </w:trPr>
        <w:tc>
          <w:tcPr>
            <w:tcW w:w="1515"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 xml:space="preserve"> </w:t>
            </w:r>
            <w:r>
              <w:rPr>
                <w:rFonts w:eastAsia="SimSun" w:ascii="Times New Roman" w:hAnsi="Times New Roman"/>
                <w:b/>
                <w:sz w:val="20"/>
                <w:lang w:eastAsia="zh-CN"/>
              </w:rPr>
              <w:t>Articles, conference talks &amp; posters related to the TYL project</w:t>
            </w:r>
          </w:p>
        </w:tc>
        <w:tc>
          <w:tcPr>
            <w:tcW w:w="8490" w:type="dxa"/>
            <w:tcBorders>
              <w:top w:val="double" w:sz="4" w:space="0" w:color="000000"/>
              <w:left w:val="double" w:sz="4" w:space="0" w:color="000000"/>
              <w:bottom w:val="double" w:sz="4" w:space="0" w:color="000000"/>
              <w:right w:val="single" w:sz="4" w:space="0" w:color="000000"/>
            </w:tcBorders>
          </w:tcPr>
          <w:p>
            <w:pPr>
              <w:pStyle w:val="Heading2"/>
              <w:widowControl w:val="false"/>
              <w:rPr>
                <w:bCs/>
                <w:sz w:val="20"/>
              </w:rPr>
            </w:pPr>
            <w:r>
              <w:rPr>
                <w:bCs/>
                <w:sz w:val="20"/>
              </w:rPr>
              <w:t xml:space="preserve">Precise synchronization of a free-running Rubidium atomic clock with GPS Time for applications in experimental particle physics, </w:t>
            </w:r>
            <w:hyperlink r:id="rId2">
              <w:r>
                <w:rPr>
                  <w:rStyle w:val="InternetLink"/>
                  <w:b w:val="false"/>
                  <w:sz w:val="18"/>
                  <w:szCs w:val="18"/>
                  <w:u w:val="none"/>
                </w:rPr>
                <w:t>Claire Dalmazzone, Lucile Mellet</w:t>
              </w:r>
            </w:hyperlink>
            <w:r>
              <w:rPr>
                <w:b w:val="false"/>
                <w:sz w:val="18"/>
                <w:szCs w:val="18"/>
              </w:rPr>
              <w:t xml:space="preserve">, </w:t>
            </w:r>
            <w:hyperlink r:id="rId3">
              <w:r>
                <w:rPr>
                  <w:rStyle w:val="InternetLink"/>
                  <w:b w:val="false"/>
                  <w:sz w:val="18"/>
                  <w:szCs w:val="18"/>
                  <w:u w:val="none"/>
                </w:rPr>
                <w:t>Mathieu Guigue</w:t>
              </w:r>
            </w:hyperlink>
            <w:r>
              <w:rPr>
                <w:b w:val="false"/>
                <w:sz w:val="18"/>
                <w:szCs w:val="18"/>
              </w:rPr>
              <w:t xml:space="preserve">, </w:t>
            </w:r>
            <w:hyperlink r:id="rId4">
              <w:r>
                <w:rPr>
                  <w:rStyle w:val="InternetLink"/>
                  <w:b w:val="false"/>
                  <w:sz w:val="18"/>
                  <w:szCs w:val="18"/>
                  <w:u w:val="none"/>
                </w:rPr>
                <w:t>Boris Popov</w:t>
              </w:r>
            </w:hyperlink>
            <w:r>
              <w:rPr>
                <w:b w:val="false"/>
                <w:sz w:val="18"/>
                <w:szCs w:val="18"/>
              </w:rPr>
              <w:t xml:space="preserve">, </w:t>
            </w:r>
            <w:hyperlink r:id="rId5">
              <w:r>
                <w:rPr>
                  <w:rStyle w:val="InternetLink"/>
                  <w:b w:val="false"/>
                  <w:sz w:val="18"/>
                  <w:szCs w:val="18"/>
                  <w:u w:val="none"/>
                </w:rPr>
                <w:t>Stefano Russo</w:t>
              </w:r>
            </w:hyperlink>
            <w:r>
              <w:rPr>
                <w:b w:val="false"/>
                <w:sz w:val="18"/>
                <w:szCs w:val="18"/>
              </w:rPr>
              <w:t>,</w:t>
            </w:r>
            <w:hyperlink r:id="rId6">
              <w:r>
                <w:rPr>
                  <w:rStyle w:val="InternetLink"/>
                  <w:b w:val="false"/>
                  <w:sz w:val="18"/>
                  <w:szCs w:val="18"/>
                  <w:u w:val="none"/>
                </w:rPr>
                <w:t>Vincent Voisin</w:t>
              </w:r>
            </w:hyperlink>
            <w:r>
              <w:rPr>
                <w:b w:val="false"/>
                <w:sz w:val="18"/>
                <w:szCs w:val="18"/>
              </w:rPr>
              <w:t xml:space="preserve">, 2024, e-Print: </w:t>
            </w:r>
            <w:hyperlink r:id="rId7" w:tgtFrame="_blank">
              <w:r>
                <w:rPr>
                  <w:rStyle w:val="InternetLink"/>
                  <w:sz w:val="20"/>
                </w:rPr>
                <w:t>2407.20825</w:t>
              </w:r>
            </w:hyperlink>
            <w:r>
              <w:rPr>
                <w:sz w:val="20"/>
              </w:rPr>
              <w:t xml:space="preserve"> </w:t>
            </w:r>
            <w:r>
              <w:rPr>
                <w:b w:val="false"/>
                <w:bCs w:val="false"/>
                <w:sz w:val="20"/>
              </w:rPr>
              <w:t>[physics.ins-det],</w:t>
            </w:r>
            <w:r>
              <w:rPr>
                <w:sz w:val="20"/>
              </w:rPr>
              <w:t xml:space="preserve"> </w:t>
            </w:r>
            <w:r>
              <w:rPr>
                <w:sz w:val="20"/>
              </w:rPr>
              <w:t>to appear in NIM A</w:t>
            </w:r>
          </w:p>
          <w:p>
            <w:pPr>
              <w:pStyle w:val="Heading2"/>
              <w:widowControl w:val="false"/>
              <w:rPr>
                <w:bCs/>
                <w:sz w:val="20"/>
              </w:rPr>
            </w:pPr>
            <w:r>
              <w:rPr>
                <w:bCs/>
                <w:sz w:val="20"/>
              </w:rPr>
              <w:t xml:space="preserve">First Joint Oscillation Analysis of Super-Kamiokande Atmospheric and T2K Accelerator Neutrino Data, </w:t>
            </w:r>
            <w:r>
              <w:rPr>
                <w:b w:val="false"/>
                <w:sz w:val="18"/>
                <w:szCs w:val="18"/>
              </w:rPr>
              <w:t xml:space="preserve">T2K and SK Collaborations, K.Abe et al, 2023, </w:t>
            </w:r>
            <w:r>
              <w:rPr>
                <w:b w:val="false"/>
                <w:i/>
                <w:sz w:val="18"/>
                <w:szCs w:val="18"/>
              </w:rPr>
              <w:t>Phys.Rev.Lett.</w:t>
            </w:r>
            <w:r>
              <w:rPr>
                <w:b w:val="false"/>
                <w:sz w:val="18"/>
                <w:szCs w:val="18"/>
              </w:rPr>
              <w:t xml:space="preserve"> 134 (2025) 1, 011801; DOI:</w:t>
            </w:r>
            <w:r>
              <w:rPr>
                <w:sz w:val="18"/>
                <w:szCs w:val="18"/>
              </w:rPr>
              <w:t xml:space="preserve"> </w:t>
            </w:r>
            <w:hyperlink r:id="rId8" w:tgtFrame="_blank">
              <w:r>
                <w:rPr>
                  <w:rStyle w:val="InternetLink"/>
                  <w:sz w:val="18"/>
                  <w:szCs w:val="18"/>
                </w:rPr>
                <w:t>10.1103/PhysRevLett.134.011801</w:t>
              </w:r>
            </w:hyperlink>
          </w:p>
          <w:p>
            <w:pPr>
              <w:pStyle w:val="Heading2"/>
              <w:widowControl w:val="false"/>
              <w:rPr>
                <w:rStyle w:val="InternetLink"/>
                <w:b w:val="false"/>
                <w:b w:val="false"/>
                <w:color w:val="000000"/>
                <w:sz w:val="18"/>
                <w:szCs w:val="18"/>
                <w:u w:val="none"/>
              </w:rPr>
            </w:pPr>
            <w:r>
              <w:rPr>
                <w:rStyle w:val="InternetLink"/>
                <w:color w:val="000000"/>
                <w:sz w:val="18"/>
                <w:szCs w:val="18"/>
                <w:u w:val="none"/>
              </w:rPr>
              <w:t xml:space="preserve">KS0​ meson production in inelastic p+p interactions at 31, 40 and 80 GeV/c beam momentum measured by NA61/SHINE at the CERN SPS, </w:t>
            </w:r>
            <w:r>
              <w:rPr>
                <w:rStyle w:val="InternetLink"/>
                <w:b w:val="false"/>
                <w:color w:val="000000"/>
                <w:sz w:val="18"/>
                <w:szCs w:val="18"/>
                <w:u w:val="none"/>
              </w:rPr>
              <w:t xml:space="preserve">NA61/SHINE Collaboration, N.Abgrall et al, 2024, </w:t>
            </w:r>
            <w:r>
              <w:rPr>
                <w:rStyle w:val="InternetLink"/>
                <w:b w:val="false"/>
                <w:i/>
                <w:color w:val="000000"/>
                <w:sz w:val="18"/>
                <w:szCs w:val="18"/>
                <w:u w:val="none"/>
              </w:rPr>
              <w:t>Eur.Phys.J. C</w:t>
            </w:r>
            <w:r>
              <w:rPr>
                <w:rStyle w:val="InternetLink"/>
                <w:b w:val="false"/>
                <w:color w:val="000000"/>
                <w:sz w:val="18"/>
                <w:szCs w:val="18"/>
                <w:u w:val="none"/>
              </w:rPr>
              <w:t xml:space="preserve"> 84 (2024) 8, 820; DOI:</w:t>
            </w:r>
            <w:hyperlink r:id="rId9" w:tgtFrame="_blank">
              <w:r>
                <w:rPr>
                  <w:rStyle w:val="InternetLink"/>
                  <w:b w:val="false"/>
                  <w:color w:val="000000"/>
                  <w:sz w:val="18"/>
                  <w:szCs w:val="18"/>
                  <w:u w:val="none"/>
                </w:rPr>
                <w:t>10.1140/epjc/s10052-024-13056-2</w:t>
              </w:r>
            </w:hyperlink>
          </w:p>
          <w:p>
            <w:pPr>
              <w:pStyle w:val="Heading2"/>
              <w:widowControl w:val="false"/>
              <w:rPr>
                <w:b w:val="false"/>
                <w:b w:val="false"/>
                <w:sz w:val="20"/>
              </w:rPr>
            </w:pPr>
            <w:r>
              <w:rPr>
                <w:bCs/>
                <w:sz w:val="20"/>
              </w:rPr>
              <w:t xml:space="preserve">NA61/SHINE experiment at the CERN SPS, </w:t>
            </w:r>
            <w:r>
              <w:rPr>
                <w:b w:val="false"/>
                <w:bCs/>
                <w:sz w:val="20"/>
              </w:rPr>
              <w:t>C.Dalmazzone (for NA61/SHINE collaboration), talk at the J-PARC symposium, October 2024</w:t>
            </w:r>
          </w:p>
        </w:tc>
      </w:tr>
      <w:tr>
        <w:trPr>
          <w:trHeight w:val="1310" w:hRule="atLeast"/>
          <w:cantSplit w:val="true"/>
        </w:trPr>
        <w:tc>
          <w:tcPr>
            <w:tcW w:w="1515"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Jointly Supervised Students</w:t>
            </w:r>
          </w:p>
        </w:tc>
        <w:tc>
          <w:tcPr>
            <w:tcW w:w="8490"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r>
    </w:tbl>
    <w:p>
      <w:pPr>
        <w:pStyle w:val="Normal"/>
        <w:tabs>
          <w:tab w:val="clear" w:pos="840"/>
          <w:tab w:val="left" w:pos="2629" w:leader="none"/>
        </w:tabs>
        <w:rPr/>
      </w:pPr>
      <w:r>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361" w:right="964" w:gutter="0" w:header="851" w:top="1531" w:footer="992" w:bottom="1077"/>
      <w:pgNumType w:fmt="decimal"/>
      <w:formProt w:val="false"/>
      <w:textDirection w:val="lrTb"/>
      <w:docGrid w:type="lines" w:linePitch="30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b/>
        <w:b/>
        <w:sz w:val="36"/>
        <w:szCs w:val="36"/>
      </w:rPr>
    </w:pPr>
    <w:r>
      <w:rPr>
        <w:rFonts w:ascii="Times New Roman" w:hAnsi="Times New Roman"/>
        <w:b/>
        <w:sz w:val="36"/>
        <w:szCs w:val="36"/>
      </w:rPr>
      <w:t>FJPPL R</w:t>
    </w:r>
    <w:r>
      <w:rPr>
        <w:rFonts w:eastAsia="SimSun" w:ascii="Times New Roman" w:hAnsi="Times New Roman"/>
        <w:b/>
        <w:sz w:val="36"/>
        <w:szCs w:val="36"/>
        <w:lang w:eastAsia="zh-CN"/>
      </w:rPr>
      <w:t>eport</w:t>
    </w:r>
    <w:r>
      <w:rPr>
        <w:rFonts w:ascii="Times New Roman" w:hAnsi="Times New Roman"/>
        <w:b/>
        <w:sz w:val="36"/>
        <w:szCs w:val="36"/>
      </w:rPr>
      <w:t xml:space="preserve"> 2024</w:t>
    </w:r>
  </w:p>
  <w:p>
    <w:pPr>
      <w:pStyle w:val="Header"/>
      <w:jc w:val="center"/>
      <w:rPr>
        <w:rFonts w:ascii="Times New Roman" w:hAnsi="Times New Roman"/>
        <w:i/>
        <w:i/>
        <w:szCs w:val="36"/>
      </w:rPr>
    </w:pPr>
    <w:r>
      <w:rPr>
        <w:rFonts w:ascii="Times New Roman" w:hAnsi="Times New Roman"/>
        <w:i/>
        <w:szCs w:val="36"/>
      </w:rPr>
      <w:t>Fiscal year April 1</w:t>
    </w:r>
    <w:r>
      <w:rPr>
        <w:rFonts w:ascii="Times New Roman" w:hAnsi="Times New Roman"/>
        <w:i/>
        <w:szCs w:val="36"/>
        <w:vertAlign w:val="superscript"/>
      </w:rPr>
      <w:t>st</w:t>
    </w:r>
    <w:r>
      <w:rPr>
        <w:rFonts w:ascii="Times New Roman" w:hAnsi="Times New Roman"/>
        <w:i/>
        <w:szCs w:val="36"/>
      </w:rPr>
      <w:t xml:space="preserve"> 2024 – March 31</w:t>
    </w:r>
    <w:r>
      <w:rPr>
        <w:rFonts w:ascii="Times New Roman" w:hAnsi="Times New Roman"/>
        <w:i/>
        <w:szCs w:val="36"/>
        <w:vertAlign w:val="superscript"/>
      </w:rPr>
      <w:t>th</w:t>
    </w:r>
    <w:r>
      <w:rPr>
        <w:rFonts w:ascii="Times New Roman" w:hAnsi="Times New Roman"/>
        <w:i/>
        <w:szCs w:val="36"/>
      </w:rPr>
      <w:t xml:space="preserve"> 2025</w:t>
    </w:r>
  </w:p>
  <w:p>
    <w:pPr>
      <w:pStyle w:val="Header"/>
      <w:jc w:val="center"/>
      <w:rPr>
        <w:rFonts w:ascii="Times New Roman" w:hAnsi="Times New Roman"/>
        <w:b/>
        <w:b/>
        <w:i/>
        <w:i/>
        <w:color w:val="FF6600"/>
        <w:sz w:val="16"/>
        <w:szCs w:val="16"/>
      </w:rPr>
    </w:pPr>
    <w:r>
      <w:rPr>
        <w:rFonts w:ascii="Times New Roman" w:hAnsi="Times New Roman"/>
        <w:b/>
        <w:i/>
        <w:color w:val="FF6600"/>
        <w:sz w:val="16"/>
        <w:szCs w:val="16"/>
      </w:rPr>
      <w:t>Please replace the red examples by the appropriate data in black</w:t>
    </w:r>
  </w:p>
  <w:p>
    <w:pPr>
      <w:pStyle w:val="Header"/>
      <w:tabs>
        <w:tab w:val="left" w:pos="3516" w:leader="none"/>
        <w:tab w:val="center" w:pos="4252" w:leader="none"/>
        <w:tab w:val="right" w:pos="8504" w:leader="none"/>
      </w:tabs>
      <w:jc w:val="left"/>
      <w:rPr>
        <w:rFonts w:ascii="Times New Roman" w:hAnsi="Times New Roman"/>
        <w:b/>
        <w:b/>
        <w:i/>
        <w:i/>
        <w:color w:val="FF6600"/>
        <w:sz w:val="16"/>
        <w:szCs w:val="16"/>
      </w:rPr>
    </w:pPr>
    <w:r>
      <w:rPr>
        <w:rFonts w:ascii="Times New Roman" w:hAnsi="Times New Roman"/>
        <w:b/>
        <w:i/>
        <w:color w:val="FF6600"/>
        <w:sz w:val="16"/>
        <w:szCs w:val="16"/>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b/>
        <w:b/>
        <w:sz w:val="36"/>
        <w:szCs w:val="36"/>
      </w:rPr>
    </w:pPr>
    <w:r>
      <w:rPr>
        <w:rFonts w:ascii="Times New Roman" w:hAnsi="Times New Roman"/>
        <w:b/>
        <w:sz w:val="36"/>
        <w:szCs w:val="36"/>
      </w:rPr>
      <w:t>FJPPL R</w:t>
    </w:r>
    <w:r>
      <w:rPr>
        <w:rFonts w:eastAsia="SimSun" w:ascii="Times New Roman" w:hAnsi="Times New Roman"/>
        <w:b/>
        <w:sz w:val="36"/>
        <w:szCs w:val="36"/>
        <w:lang w:eastAsia="zh-CN"/>
      </w:rPr>
      <w:t>eport</w:t>
    </w:r>
    <w:r>
      <w:rPr>
        <w:rFonts w:ascii="Times New Roman" w:hAnsi="Times New Roman"/>
        <w:b/>
        <w:sz w:val="36"/>
        <w:szCs w:val="36"/>
      </w:rPr>
      <w:t xml:space="preserve"> 2024</w:t>
    </w:r>
  </w:p>
  <w:p>
    <w:pPr>
      <w:pStyle w:val="Header"/>
      <w:jc w:val="center"/>
      <w:rPr>
        <w:rFonts w:ascii="Times New Roman" w:hAnsi="Times New Roman"/>
        <w:i/>
        <w:i/>
        <w:szCs w:val="36"/>
      </w:rPr>
    </w:pPr>
    <w:r>
      <w:rPr>
        <w:rFonts w:ascii="Times New Roman" w:hAnsi="Times New Roman"/>
        <w:i/>
        <w:szCs w:val="36"/>
      </w:rPr>
      <w:t>Fiscal year April 1</w:t>
    </w:r>
    <w:r>
      <w:rPr>
        <w:rFonts w:ascii="Times New Roman" w:hAnsi="Times New Roman"/>
        <w:i/>
        <w:szCs w:val="36"/>
        <w:vertAlign w:val="superscript"/>
      </w:rPr>
      <w:t>st</w:t>
    </w:r>
    <w:r>
      <w:rPr>
        <w:rFonts w:ascii="Times New Roman" w:hAnsi="Times New Roman"/>
        <w:i/>
        <w:szCs w:val="36"/>
      </w:rPr>
      <w:t xml:space="preserve"> 2024 – March 31</w:t>
    </w:r>
    <w:r>
      <w:rPr>
        <w:rFonts w:ascii="Times New Roman" w:hAnsi="Times New Roman"/>
        <w:i/>
        <w:szCs w:val="36"/>
        <w:vertAlign w:val="superscript"/>
      </w:rPr>
      <w:t>th</w:t>
    </w:r>
    <w:r>
      <w:rPr>
        <w:rFonts w:ascii="Times New Roman" w:hAnsi="Times New Roman"/>
        <w:i/>
        <w:szCs w:val="36"/>
      </w:rPr>
      <w:t xml:space="preserve"> 2025</w:t>
    </w:r>
  </w:p>
  <w:p>
    <w:pPr>
      <w:pStyle w:val="Header"/>
      <w:jc w:val="center"/>
      <w:rPr>
        <w:rFonts w:ascii="Times New Roman" w:hAnsi="Times New Roman"/>
        <w:b/>
        <w:b/>
        <w:i/>
        <w:i/>
        <w:color w:val="FF6600"/>
        <w:sz w:val="16"/>
        <w:szCs w:val="16"/>
      </w:rPr>
    </w:pPr>
    <w:r>
      <w:rPr>
        <w:rFonts w:ascii="Times New Roman" w:hAnsi="Times New Roman"/>
        <w:b/>
        <w:i/>
        <w:color w:val="FF6600"/>
        <w:sz w:val="16"/>
        <w:szCs w:val="16"/>
      </w:rPr>
      <w:t>Please replace the red examples by the appropriate data in black</w:t>
    </w:r>
  </w:p>
  <w:p>
    <w:pPr>
      <w:pStyle w:val="Header"/>
      <w:tabs>
        <w:tab w:val="left" w:pos="3516" w:leader="none"/>
        <w:tab w:val="center" w:pos="4252" w:leader="none"/>
        <w:tab w:val="right" w:pos="8504" w:leader="none"/>
      </w:tabs>
      <w:jc w:val="left"/>
      <w:rPr>
        <w:rFonts w:ascii="Times New Roman" w:hAnsi="Times New Roman"/>
        <w:b/>
        <w:b/>
        <w:i/>
        <w:i/>
        <w:color w:val="FF6600"/>
        <w:sz w:val="16"/>
        <w:szCs w:val="16"/>
      </w:rPr>
    </w:pPr>
    <w:r>
      <w:rPr>
        <w:rFonts w:ascii="Times New Roman" w:hAnsi="Times New Roman"/>
        <w:b/>
        <w:i/>
        <w:color w:val="FF6600"/>
        <w:sz w:val="16"/>
        <w:szCs w:val="16"/>
      </w:rPr>
      <w:tab/>
    </w:r>
  </w:p>
</w:hdr>
</file>

<file path=word/settings.xml><?xml version="1.0" encoding="utf-8"?>
<w:settings xmlns:w="http://schemas.openxmlformats.org/wordprocessingml/2006/main">
  <w:zoom w:percent="162"/>
  <w:embedSystemFonts/>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0"/>
      <w:lang w:eastAsia="ja-JP" w:val="en-US" w:bidi="ar-SA"/>
    </w:rPr>
  </w:style>
  <w:style w:type="paragraph" w:styleId="Heading1">
    <w:name w:val="Heading 1"/>
    <w:basedOn w:val="Normal"/>
    <w:next w:val="Normal"/>
    <w:qFormat/>
    <w:pPr>
      <w:keepNext w:val="true"/>
      <w:outlineLvl w:val="0"/>
    </w:pPr>
    <w:rPr>
      <w:u w:val="single"/>
    </w:rPr>
  </w:style>
  <w:style w:type="paragraph" w:styleId="Heading2">
    <w:name w:val="Heading 2"/>
    <w:basedOn w:val="Normal"/>
    <w:next w:val="Normal"/>
    <w:qFormat/>
    <w:pPr>
      <w:keepNext w:val="true"/>
      <w:outlineLvl w:val="1"/>
    </w:pPr>
    <w:rPr>
      <w:rFonts w:ascii="Times New Roman" w:hAnsi="Times New Roman"/>
      <w:b/>
      <w:sz w:val="24"/>
    </w:rPr>
  </w:style>
  <w:style w:type="paragraph" w:styleId="Heading3">
    <w:name w:val="Heading 3"/>
    <w:basedOn w:val="Normal"/>
    <w:next w:val="Normal"/>
    <w:qFormat/>
    <w:pPr>
      <w:keepNext w:val="true"/>
      <w:outlineLvl w:val="2"/>
    </w:pPr>
    <w:rPr>
      <w:rFonts w:ascii="Times New Roman" w:hAnsi="Times New Roman"/>
      <w:b/>
    </w:rPr>
  </w:style>
  <w:style w:type="paragraph" w:styleId="Heading4">
    <w:name w:val="Heading 4"/>
    <w:basedOn w:val="Normal"/>
    <w:next w:val="Normal"/>
    <w:qFormat/>
    <w:pPr>
      <w:keepNext w:val="true"/>
      <w:jc w:val="center"/>
      <w:outlineLvl w:val="3"/>
    </w:pPr>
    <w:rPr>
      <w:rFonts w:ascii="Times New Roman" w:hAnsi="Times New Roman"/>
      <w:b/>
      <w:sz w:val="16"/>
    </w:rPr>
  </w:style>
  <w:style w:type="paragraph" w:styleId="Heading5">
    <w:name w:val="Heading 5"/>
    <w:basedOn w:val="Normal"/>
    <w:next w:val="Normal"/>
    <w:qFormat/>
    <w:pPr>
      <w:keepNext w:val="true"/>
      <w:jc w:val="center"/>
      <w:outlineLvl w:val="4"/>
    </w:pPr>
    <w:rPr>
      <w:rFonts w:ascii="Times New Roman" w:hAnsi="Times New Roman"/>
      <w:b/>
      <w:sz w:val="20"/>
    </w:rPr>
  </w:style>
  <w:style w:type="paragraph" w:styleId="Heading6">
    <w:name w:val="Heading 6"/>
    <w:basedOn w:val="Normal"/>
    <w:next w:val="Normal"/>
    <w:qFormat/>
    <w:pPr>
      <w:keepNext w:val="true"/>
      <w:outlineLvl w:val="5"/>
    </w:pPr>
    <w:rPr>
      <w:rFonts w:ascii="Times New Roman" w:hAnsi="Times New Roman"/>
      <w:sz w:val="20"/>
      <w:u w:val="single"/>
    </w:rPr>
  </w:style>
  <w:style w:type="paragraph" w:styleId="Heading7">
    <w:name w:val="Heading 7"/>
    <w:basedOn w:val="Normal"/>
    <w:next w:val="Normal"/>
    <w:qFormat/>
    <w:pPr>
      <w:keepNext w:val="true"/>
      <w:jc w:val="center"/>
      <w:outlineLvl w:val="6"/>
    </w:pPr>
    <w:rPr>
      <w:rFonts w:ascii="Times New Roman" w:hAnsi="Times New Roman"/>
      <w:b/>
      <w:sz w:val="14"/>
    </w:rPr>
  </w:style>
  <w:style w:type="character" w:styleId="DefaultParagraphFont" w:default="1">
    <w:name w:val="Default Paragraph Font"/>
    <w:uiPriority w:val="1"/>
    <w:semiHidden/>
    <w:unhideWhenUsed/>
    <w:qFormat/>
    <w:rPr/>
  </w:style>
  <w:style w:type="character" w:styleId="Style7" w:customStyle="1">
    <w:name w:val="脚注文字列 (文字)"/>
    <w:link w:val="Footnote"/>
    <w:qFormat/>
    <w:rsid w:val="000f5d3a"/>
    <w:rPr>
      <w:rFonts w:eastAsia="ＭＳ 明朝"/>
      <w:kern w:val="2"/>
      <w:lang w:val="en-US" w:eastAsia="ja-JP"/>
    </w:rPr>
  </w:style>
  <w:style w:type="character" w:styleId="FootnoteCharacters" w:customStyle="1">
    <w:name w:val="Footnote Characters"/>
    <w:qFormat/>
    <w:rsid w:val="000f5d3a"/>
    <w:rPr>
      <w:vertAlign w:val="superscript"/>
    </w:rPr>
  </w:style>
  <w:style w:type="character" w:styleId="FootnoteAnchor" w:customStyle="1">
    <w:name w:val="Footnote Anchor"/>
    <w:rPr>
      <w:vertAlign w:val="superscript"/>
    </w:rPr>
  </w:style>
  <w:style w:type="character" w:styleId="HTML" w:customStyle="1">
    <w:name w:val="HTML 書式付き (文字)"/>
    <w:basedOn w:val="DefaultParagraphFont"/>
    <w:link w:val="HTMLPreformatted"/>
    <w:uiPriority w:val="99"/>
    <w:semiHidden/>
    <w:qFormat/>
    <w:rsid w:val="006f7d57"/>
    <w:rPr>
      <w:rFonts w:ascii="Courier New" w:hAnsi="Courier New" w:eastAsia="Times New Roman" w:cs="Courier New"/>
      <w:lang w:eastAsia="ja-JP"/>
    </w:rPr>
  </w:style>
  <w:style w:type="character" w:styleId="InternetLink">
    <w:name w:val="Hyperlink"/>
    <w:rPr>
      <w:color w:val="000080"/>
      <w:u w:val="single"/>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rmalWeb">
    <w:name w:val="Normal (Web)"/>
    <w:basedOn w:val="Normal"/>
    <w:qFormat/>
    <w:pPr>
      <w:widowControl/>
      <w:spacing w:before="240" w:after="0"/>
      <w:jc w:val="left"/>
    </w:pPr>
    <w:rPr>
      <w:rFonts w:ascii="Arial Unicode MS" w:hAnsi="Arial Unicode MS" w:eastAsia="Arial Unicode MS"/>
      <w:kern w:val="0"/>
      <w:sz w:val="24"/>
    </w:rPr>
  </w:style>
  <w:style w:type="paragraph" w:styleId="HeaderandFooter" w:customStyle="1">
    <w:name w:val="Header and Footer"/>
    <w:basedOn w:val="Normal"/>
    <w:qFormat/>
    <w:pPr/>
    <w:rPr/>
  </w:style>
  <w:style w:type="paragraph" w:styleId="Header">
    <w:name w:val="Header"/>
    <w:basedOn w:val="Normal"/>
    <w:pPr>
      <w:tabs>
        <w:tab w:val="clear" w:pos="840"/>
        <w:tab w:val="center" w:pos="4252" w:leader="none"/>
        <w:tab w:val="right" w:pos="8504" w:leader="none"/>
      </w:tabs>
      <w:snapToGrid w:val="false"/>
    </w:pPr>
    <w:rPr/>
  </w:style>
  <w:style w:type="paragraph" w:styleId="Footer">
    <w:name w:val="Footer"/>
    <w:basedOn w:val="Normal"/>
    <w:pPr>
      <w:tabs>
        <w:tab w:val="clear" w:pos="840"/>
        <w:tab w:val="center" w:pos="4252" w:leader="none"/>
        <w:tab w:val="right" w:pos="8504" w:leader="none"/>
      </w:tabs>
      <w:snapToGrid w:val="false"/>
    </w:pPr>
    <w:rPr/>
  </w:style>
  <w:style w:type="paragraph" w:styleId="Footnote">
    <w:name w:val="Footnote Text"/>
    <w:basedOn w:val="Normal"/>
    <w:link w:val="Style7"/>
    <w:rsid w:val="000f5d3a"/>
    <w:pPr/>
    <w:rPr>
      <w:sz w:val="20"/>
    </w:rPr>
  </w:style>
  <w:style w:type="paragraph" w:styleId="HTMLPreformatted">
    <w:name w:val="HTML Preformatted"/>
    <w:basedOn w:val="Normal"/>
    <w:link w:val="HTML"/>
    <w:uiPriority w:val="99"/>
    <w:semiHidden/>
    <w:unhideWhenUsed/>
    <w:qFormat/>
    <w:rsid w:val="006f7d57"/>
    <w:pPr>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eastAsia="Times New Roman" w:cs="Courier New"/>
      <w:kern w:val="0"/>
      <w:sz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rsid w:val="00d14dd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spirehep.net/authors/1881201" TargetMode="External"/><Relationship Id="rId3" Type="http://schemas.openxmlformats.org/officeDocument/2006/relationships/hyperlink" Target="https://inspirehep.net/authors/1391600" TargetMode="External"/><Relationship Id="rId4" Type="http://schemas.openxmlformats.org/officeDocument/2006/relationships/hyperlink" Target="https://inspirehep.net/authors/992965" TargetMode="External"/><Relationship Id="rId5" Type="http://schemas.openxmlformats.org/officeDocument/2006/relationships/hyperlink" Target="https://inspirehep.net/authors/1948198" TargetMode="External"/><Relationship Id="rId6" Type="http://schemas.openxmlformats.org/officeDocument/2006/relationships/hyperlink" Target="https://inspirehep.net/authors/2056517" TargetMode="External"/><Relationship Id="rId7" Type="http://schemas.openxmlformats.org/officeDocument/2006/relationships/hyperlink" Target="https://arxiv.org/abs/2407.20825" TargetMode="External"/><Relationship Id="rId8" Type="http://schemas.openxmlformats.org/officeDocument/2006/relationships/hyperlink" Target="https://doi.org/10.1103/PhysRevLett.134.011801" TargetMode="External"/><Relationship Id="rId9" Type="http://schemas.openxmlformats.org/officeDocument/2006/relationships/hyperlink" Target="https://doi.org/10.1140/epjc/s10052-024-13056-2"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LibreOffice/7.3.7.2$Linux_X86_64 LibreOffice_project/30$Build-2</Application>
  <AppVersion>15.0000</AppVersion>
  <Pages>3</Pages>
  <Words>765</Words>
  <Characters>4191</Characters>
  <CharactersWithSpaces>5116</CharactersWithSpaces>
  <Paragraphs>97</Paragraphs>
  <Company>高エネルギー加速器研究機構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2022-01-05T09:03:00Z</dcterms:created>
  <dc:creator>kawanisi</dc:creator>
  <dc:description/>
  <dc:language>en-US</dc:language>
  <cp:lastModifiedBy/>
  <cp:lastPrinted>2022-01-05T09:03:00Z</cp:lastPrinted>
  <dcterms:modified xsi:type="dcterms:W3CDTF">2025-02-28T10:38:45Z</dcterms:modified>
  <cp:revision>26</cp:revision>
  <dc:subject/>
  <dc:title>Proposal for AIL Project</dc:title>
</cp:coreProperties>
</file>

<file path=docProps/custom.xml><?xml version="1.0" encoding="utf-8"?>
<Properties xmlns="http://schemas.openxmlformats.org/officeDocument/2006/custom-properties" xmlns:vt="http://schemas.openxmlformats.org/officeDocument/2006/docPropsVTypes"/>
</file>