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44969" w14:textId="77777777" w:rsidR="003775EB" w:rsidRPr="003775EB" w:rsidRDefault="003775EB" w:rsidP="003775EB">
      <w:pPr>
        <w:rPr>
          <w:rFonts w:ascii="Times New Roman" w:hAnsi="Times New Roman" w:cs="Times New Roman"/>
          <w:b/>
          <w:sz w:val="24"/>
        </w:rPr>
      </w:pPr>
      <w:r w:rsidRPr="003775EB">
        <w:rPr>
          <w:rFonts w:ascii="Times New Roman" w:hAnsi="Times New Roman" w:cs="Times New Roman"/>
          <w:b/>
          <w:sz w:val="24"/>
        </w:rPr>
        <w:t>Template JRA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3775EB" w:rsidRPr="003775EB" w14:paraId="27045040" w14:textId="77777777" w:rsidTr="00D94038">
        <w:trPr>
          <w:trHeight w:val="340"/>
          <w:jc w:val="center"/>
        </w:trPr>
        <w:tc>
          <w:tcPr>
            <w:tcW w:w="1352" w:type="pct"/>
            <w:vAlign w:val="center"/>
          </w:tcPr>
          <w:p w14:paraId="35E110CB" w14:textId="77777777" w:rsidR="003775EB" w:rsidRPr="003775EB" w:rsidRDefault="003775EB" w:rsidP="00D94038">
            <w:pPr>
              <w:spacing w:after="0" w:line="240" w:lineRule="auto"/>
              <w:rPr>
                <w:rFonts w:ascii="Times New Roman" w:eastAsia="Times New Roman" w:hAnsi="Times New Roman" w:cs="Times New Roman"/>
                <w:b/>
                <w:sz w:val="24"/>
                <w:szCs w:val="24"/>
                <w:lang w:val="en-GB" w:eastAsia="en-GB"/>
              </w:rPr>
            </w:pPr>
            <w:r w:rsidRPr="003775EB">
              <w:rPr>
                <w:rFonts w:ascii="Times New Roman" w:eastAsia="Times New Roman" w:hAnsi="Times New Roman" w:cs="Times New Roman"/>
                <w:b/>
                <w:sz w:val="24"/>
                <w:szCs w:val="24"/>
                <w:lang w:val="en-GB" w:eastAsia="en-GB"/>
              </w:rPr>
              <w:t>Work package number</w:t>
            </w:r>
          </w:p>
        </w:tc>
        <w:tc>
          <w:tcPr>
            <w:tcW w:w="504" w:type="pct"/>
            <w:vAlign w:val="center"/>
          </w:tcPr>
          <w:p w14:paraId="164E18CF" w14:textId="77777777" w:rsidR="003775EB" w:rsidRPr="003775EB" w:rsidRDefault="003775EB" w:rsidP="00D94038">
            <w:pPr>
              <w:spacing w:after="0" w:line="240" w:lineRule="auto"/>
              <w:rPr>
                <w:rFonts w:ascii="Times New Roman" w:eastAsia="ヒラギノ角ゴ Pro W3" w:hAnsi="Times New Roman" w:cs="Times New Roman"/>
                <w:color w:val="000000"/>
                <w:sz w:val="24"/>
                <w:szCs w:val="24"/>
                <w:lang w:val="en-GB"/>
              </w:rPr>
            </w:pPr>
            <w:r w:rsidRPr="003775EB">
              <w:rPr>
                <w:rFonts w:ascii="Times New Roman" w:eastAsia="ヒラギノ角ゴ Pro W3" w:hAnsi="Times New Roman" w:cs="Times New Roman"/>
                <w:color w:val="000000"/>
                <w:sz w:val="24"/>
                <w:szCs w:val="24"/>
                <w:lang w:val="en-GB"/>
              </w:rPr>
              <w:t>WP19</w:t>
            </w:r>
          </w:p>
        </w:tc>
        <w:tc>
          <w:tcPr>
            <w:tcW w:w="1327" w:type="pct"/>
            <w:vAlign w:val="center"/>
          </w:tcPr>
          <w:p w14:paraId="4D1A879A" w14:textId="77777777" w:rsidR="003775EB" w:rsidRPr="003775EB" w:rsidRDefault="003775EB" w:rsidP="00D94038">
            <w:pPr>
              <w:spacing w:after="0" w:line="240" w:lineRule="auto"/>
              <w:rPr>
                <w:rFonts w:ascii="Times New Roman" w:eastAsia="ヒラギノ角ゴ Pro W3" w:hAnsi="Times New Roman" w:cs="Times New Roman"/>
                <w:b/>
                <w:color w:val="000000"/>
                <w:sz w:val="24"/>
                <w:szCs w:val="24"/>
                <w:lang w:val="en-GB"/>
              </w:rPr>
            </w:pPr>
            <w:r w:rsidRPr="003775EB">
              <w:rPr>
                <w:rFonts w:ascii="Times New Roman" w:eastAsia="ヒラギノ角ゴ Pro W3" w:hAnsi="Times New Roman" w:cs="Times New Roman"/>
                <w:b/>
                <w:color w:val="000000"/>
                <w:sz w:val="24"/>
                <w:szCs w:val="24"/>
                <w:lang w:val="en-GB"/>
              </w:rPr>
              <w:t>Start date</w:t>
            </w:r>
          </w:p>
        </w:tc>
        <w:tc>
          <w:tcPr>
            <w:tcW w:w="1817" w:type="pct"/>
            <w:vAlign w:val="center"/>
          </w:tcPr>
          <w:p w14:paraId="0DD106F3" w14:textId="77777777" w:rsidR="003775EB" w:rsidRPr="003775EB" w:rsidRDefault="003775EB" w:rsidP="00D94038">
            <w:pPr>
              <w:spacing w:after="0" w:line="240" w:lineRule="auto"/>
              <w:rPr>
                <w:rFonts w:ascii="Times New Roman" w:eastAsia="ヒラギノ角ゴ Pro W3" w:hAnsi="Times New Roman" w:cs="Times New Roman"/>
                <w:color w:val="000000"/>
                <w:sz w:val="24"/>
                <w:szCs w:val="24"/>
                <w:lang w:val="en-GB"/>
              </w:rPr>
            </w:pPr>
            <w:r w:rsidRPr="003775EB">
              <w:rPr>
                <w:rFonts w:ascii="Times New Roman" w:eastAsia="ヒラギノ角ゴ Pro W3" w:hAnsi="Times New Roman" w:cs="Times New Roman"/>
                <w:color w:val="000000"/>
                <w:sz w:val="24"/>
                <w:szCs w:val="24"/>
                <w:lang w:val="en-GB"/>
              </w:rPr>
              <w:t>01/06/2019</w:t>
            </w:r>
          </w:p>
        </w:tc>
      </w:tr>
      <w:tr w:rsidR="003775EB" w:rsidRPr="003775EB" w14:paraId="36674A9D" w14:textId="77777777" w:rsidTr="00D94038">
        <w:trPr>
          <w:trHeight w:val="340"/>
          <w:jc w:val="center"/>
        </w:trPr>
        <w:tc>
          <w:tcPr>
            <w:tcW w:w="1352" w:type="pct"/>
            <w:vAlign w:val="center"/>
          </w:tcPr>
          <w:p w14:paraId="6B877506" w14:textId="77777777" w:rsidR="003775EB" w:rsidRPr="003775EB" w:rsidRDefault="003775EB" w:rsidP="00D94038">
            <w:pPr>
              <w:spacing w:after="0" w:line="240" w:lineRule="auto"/>
              <w:rPr>
                <w:rFonts w:ascii="Times New Roman" w:eastAsia="Times New Roman" w:hAnsi="Times New Roman" w:cs="Times New Roman"/>
                <w:b/>
                <w:sz w:val="24"/>
                <w:szCs w:val="24"/>
                <w:lang w:val="en-GB" w:eastAsia="en-GB"/>
              </w:rPr>
            </w:pPr>
            <w:r w:rsidRPr="003775EB">
              <w:rPr>
                <w:rFonts w:ascii="Times New Roman" w:eastAsia="Times New Roman" w:hAnsi="Times New Roman" w:cs="Times New Roman"/>
                <w:b/>
                <w:sz w:val="24"/>
                <w:szCs w:val="24"/>
                <w:lang w:val="en-GB" w:eastAsia="en-GB"/>
              </w:rPr>
              <w:t>Activity Type</w:t>
            </w:r>
          </w:p>
        </w:tc>
        <w:tc>
          <w:tcPr>
            <w:tcW w:w="3648" w:type="pct"/>
            <w:gridSpan w:val="3"/>
            <w:tcBorders>
              <w:right w:val="single" w:sz="4" w:space="0" w:color="000000"/>
            </w:tcBorders>
            <w:vAlign w:val="center"/>
          </w:tcPr>
          <w:p w14:paraId="46A155D9" w14:textId="77777777" w:rsidR="003775EB" w:rsidRPr="003775EB" w:rsidRDefault="003775EB" w:rsidP="00D94038">
            <w:pPr>
              <w:spacing w:after="0" w:line="240" w:lineRule="auto"/>
              <w:rPr>
                <w:rFonts w:ascii="Times New Roman" w:eastAsia="Times New Roman" w:hAnsi="Times New Roman" w:cs="Times New Roman"/>
                <w:sz w:val="24"/>
                <w:szCs w:val="24"/>
                <w:lang w:val="en-GB" w:eastAsia="en-GB"/>
              </w:rPr>
            </w:pPr>
            <w:r w:rsidRPr="003775EB">
              <w:rPr>
                <w:rFonts w:ascii="Times New Roman" w:eastAsia="Times New Roman" w:hAnsi="Times New Roman" w:cs="Times New Roman"/>
                <w:sz w:val="24"/>
                <w:szCs w:val="24"/>
                <w:lang w:val="en-GB" w:eastAsia="en-GB"/>
              </w:rPr>
              <w:t>Joint Research Activity</w:t>
            </w:r>
          </w:p>
        </w:tc>
      </w:tr>
      <w:tr w:rsidR="003775EB" w:rsidRPr="003775EB" w14:paraId="7C39978F" w14:textId="77777777" w:rsidTr="00D94038">
        <w:trPr>
          <w:trHeight w:val="340"/>
          <w:jc w:val="center"/>
        </w:trPr>
        <w:tc>
          <w:tcPr>
            <w:tcW w:w="1352" w:type="pct"/>
            <w:vAlign w:val="center"/>
          </w:tcPr>
          <w:p w14:paraId="33A62847" w14:textId="77777777" w:rsidR="003775EB" w:rsidRPr="003775EB" w:rsidRDefault="003775EB" w:rsidP="00D94038">
            <w:pPr>
              <w:spacing w:after="0" w:line="240" w:lineRule="auto"/>
              <w:rPr>
                <w:rFonts w:ascii="Times New Roman" w:eastAsia="Times New Roman" w:hAnsi="Times New Roman" w:cs="Times New Roman"/>
                <w:b/>
                <w:sz w:val="24"/>
                <w:szCs w:val="24"/>
                <w:lang w:val="en-GB" w:eastAsia="en-GB"/>
              </w:rPr>
            </w:pPr>
            <w:r w:rsidRPr="003775EB">
              <w:rPr>
                <w:rFonts w:ascii="Times New Roman" w:eastAsia="Times New Roman" w:hAnsi="Times New Roman" w:cs="Times New Roman"/>
                <w:b/>
                <w:sz w:val="24"/>
                <w:szCs w:val="24"/>
                <w:lang w:val="en-GB" w:eastAsia="en-GB"/>
              </w:rPr>
              <w:t>Work package acronym</w:t>
            </w:r>
          </w:p>
        </w:tc>
        <w:tc>
          <w:tcPr>
            <w:tcW w:w="3648" w:type="pct"/>
            <w:gridSpan w:val="3"/>
            <w:tcBorders>
              <w:right w:val="single" w:sz="4" w:space="0" w:color="000000"/>
            </w:tcBorders>
            <w:vAlign w:val="center"/>
          </w:tcPr>
          <w:p w14:paraId="0863EAF6" w14:textId="77777777" w:rsidR="003775EB" w:rsidRPr="003775EB" w:rsidRDefault="003775EB" w:rsidP="00D94038">
            <w:pPr>
              <w:spacing w:after="0" w:line="240" w:lineRule="auto"/>
              <w:rPr>
                <w:rFonts w:ascii="Times New Roman" w:hAnsi="Times New Roman" w:cs="Times New Roman"/>
                <w:sz w:val="24"/>
                <w:szCs w:val="24"/>
                <w:lang w:val="en-US"/>
              </w:rPr>
            </w:pPr>
            <w:r w:rsidRPr="003775EB">
              <w:rPr>
                <w:rFonts w:ascii="Times New Roman" w:hAnsi="Times New Roman" w:cs="Times New Roman"/>
                <w:sz w:val="24"/>
                <w:szCs w:val="24"/>
                <w:lang w:val="en-US"/>
              </w:rPr>
              <w:t>JRA1-LHCCombine</w:t>
            </w:r>
          </w:p>
        </w:tc>
      </w:tr>
      <w:tr w:rsidR="003775EB" w:rsidRPr="00F854C3" w14:paraId="35D87677" w14:textId="77777777" w:rsidTr="00D94038">
        <w:trPr>
          <w:trHeight w:val="340"/>
          <w:jc w:val="center"/>
        </w:trPr>
        <w:tc>
          <w:tcPr>
            <w:tcW w:w="1352" w:type="pct"/>
            <w:tcBorders>
              <w:bottom w:val="single" w:sz="4" w:space="0" w:color="000000"/>
            </w:tcBorders>
            <w:vAlign w:val="center"/>
          </w:tcPr>
          <w:p w14:paraId="487851FE" w14:textId="77777777" w:rsidR="003775EB" w:rsidRPr="003775EB" w:rsidRDefault="003775EB" w:rsidP="00D94038">
            <w:pPr>
              <w:spacing w:after="0" w:line="240" w:lineRule="auto"/>
              <w:rPr>
                <w:rFonts w:ascii="Times New Roman" w:eastAsia="Times New Roman" w:hAnsi="Times New Roman" w:cs="Times New Roman"/>
                <w:b/>
                <w:sz w:val="24"/>
                <w:szCs w:val="24"/>
                <w:lang w:val="en-GB" w:eastAsia="en-GB"/>
              </w:rPr>
            </w:pPr>
            <w:r w:rsidRPr="003775EB">
              <w:rPr>
                <w:rFonts w:ascii="Times New Roman" w:eastAsia="Times New Roman" w:hAnsi="Times New Roman" w:cs="Times New Roman"/>
                <w:b/>
                <w:sz w:val="24"/>
                <w:szCs w:val="24"/>
                <w:lang w:val="en-GB" w:eastAsia="en-GB"/>
              </w:rPr>
              <w:t>Work package title</w:t>
            </w:r>
          </w:p>
        </w:tc>
        <w:tc>
          <w:tcPr>
            <w:tcW w:w="3648" w:type="pct"/>
            <w:gridSpan w:val="3"/>
            <w:tcBorders>
              <w:bottom w:val="single" w:sz="4" w:space="0" w:color="000000"/>
            </w:tcBorders>
            <w:vAlign w:val="center"/>
          </w:tcPr>
          <w:p w14:paraId="4AEE5FA7" w14:textId="77777777" w:rsidR="003775EB" w:rsidRPr="003775EB" w:rsidRDefault="003775EB" w:rsidP="00D94038">
            <w:pPr>
              <w:spacing w:after="0" w:line="240" w:lineRule="auto"/>
              <w:rPr>
                <w:rFonts w:ascii="Times New Roman" w:eastAsia="Times New Roman" w:hAnsi="Times New Roman" w:cs="Times New Roman"/>
                <w:sz w:val="24"/>
                <w:szCs w:val="24"/>
                <w:lang w:val="en-GB" w:eastAsia="en-GB"/>
              </w:rPr>
            </w:pPr>
            <w:r w:rsidRPr="003775EB">
              <w:rPr>
                <w:rFonts w:ascii="Times New Roman" w:hAnsi="Times New Roman" w:cs="Times New Roman"/>
                <w:sz w:val="24"/>
                <w:szCs w:val="24"/>
                <w:lang w:val="en-US"/>
              </w:rPr>
              <w:t>Inter-experiment combination of heavy-ion measurements at the LHC</w:t>
            </w:r>
          </w:p>
        </w:tc>
      </w:tr>
    </w:tbl>
    <w:p w14:paraId="4C45832E" w14:textId="77777777" w:rsidR="003775EB" w:rsidRPr="003775EB" w:rsidRDefault="003775EB" w:rsidP="003775EB">
      <w:pPr>
        <w:rPr>
          <w:rFonts w:ascii="Times New Roman" w:hAnsi="Times New Roman" w:cs="Times New Roman"/>
          <w:b/>
          <w:sz w:val="24"/>
          <w:lang w:val="en-US"/>
        </w:rPr>
      </w:pPr>
    </w:p>
    <w:p w14:paraId="21C64E49" w14:textId="77777777" w:rsidR="003775EB" w:rsidRPr="003775EB" w:rsidRDefault="007C7B52" w:rsidP="00DA77DC">
      <w:pPr>
        <w:pStyle w:val="Titre1"/>
        <w:numPr>
          <w:ilvl w:val="0"/>
          <w:numId w:val="1"/>
        </w:numPr>
        <w:tabs>
          <w:tab w:val="left" w:pos="284"/>
        </w:tabs>
        <w:ind w:left="0" w:firstLine="0"/>
        <w:rPr>
          <w:lang w:val="en-US"/>
        </w:rPr>
      </w:pPr>
      <w:r>
        <w:rPr>
          <w:lang w:val="en-US"/>
        </w:rPr>
        <w:t>Work</w:t>
      </w:r>
      <w:r w:rsidR="003775EB" w:rsidRPr="003775EB">
        <w:rPr>
          <w:lang w:val="en-US"/>
        </w:rPr>
        <w:t xml:space="preserve"> carried out and overview of progress</w:t>
      </w:r>
    </w:p>
    <w:p w14:paraId="4FB60070" w14:textId="77777777" w:rsidR="003775EB" w:rsidRPr="003775EB" w:rsidRDefault="003775EB" w:rsidP="003775EB">
      <w:pPr>
        <w:keepNext/>
        <w:keepLines/>
        <w:numPr>
          <w:ilvl w:val="1"/>
          <w:numId w:val="1"/>
        </w:numPr>
        <w:spacing w:before="40" w:after="0"/>
        <w:ind w:left="567" w:hanging="567"/>
        <w:outlineLvl w:val="1"/>
        <w:rPr>
          <w:rFonts w:ascii="Times New Roman" w:eastAsiaTheme="majorEastAsia" w:hAnsi="Times New Roman" w:cs="Times New Roman"/>
          <w:b/>
          <w:sz w:val="24"/>
          <w:szCs w:val="26"/>
          <w:lang w:val="en-US"/>
        </w:rPr>
      </w:pPr>
      <w:r w:rsidRPr="003775EB">
        <w:rPr>
          <w:rFonts w:ascii="Times New Roman" w:eastAsiaTheme="majorEastAsia" w:hAnsi="Times New Roman" w:cs="Times New Roman"/>
          <w:b/>
          <w:sz w:val="24"/>
          <w:szCs w:val="26"/>
          <w:lang w:val="en-US"/>
        </w:rPr>
        <w:t>Project objectives</w:t>
      </w:r>
    </w:p>
    <w:p w14:paraId="143BB231" w14:textId="77777777" w:rsidR="00C62C51" w:rsidRDefault="00C62C51" w:rsidP="003775EB">
      <w:pPr>
        <w:spacing w:after="0" w:line="240" w:lineRule="auto"/>
        <w:jc w:val="both"/>
        <w:rPr>
          <w:rFonts w:ascii="Times New Roman" w:hAnsi="Times New Roman" w:cs="Times New Roman"/>
          <w:i/>
          <w:lang w:val="en-US"/>
        </w:rPr>
      </w:pPr>
      <w:r w:rsidRPr="00C62C51">
        <w:rPr>
          <w:rFonts w:ascii="Times New Roman" w:hAnsi="Times New Roman" w:cs="Times New Roman"/>
          <w:i/>
          <w:lang w:val="en-US"/>
        </w:rPr>
        <w:t>[Please give an overview of the project objectives for the third reporting period (</w:t>
      </w:r>
      <w:r w:rsidRPr="001B40A3">
        <w:rPr>
          <w:rFonts w:ascii="Times New Roman" w:hAnsi="Times New Roman" w:cs="Times New Roman"/>
          <w:i/>
          <w:highlight w:val="yellow"/>
          <w:lang w:val="en-US"/>
        </w:rPr>
        <w:t>June 2022 – July 2024</w:t>
      </w:r>
      <w:r w:rsidRPr="00C62C51">
        <w:rPr>
          <w:rFonts w:ascii="Times New Roman" w:hAnsi="Times New Roman" w:cs="Times New Roman"/>
          <w:i/>
          <w:lang w:val="en-US"/>
        </w:rPr>
        <w:t>), with regard to the overall objectives as described in the Annex 1 of the Grant Agreement and summarized below.]</w:t>
      </w:r>
    </w:p>
    <w:p w14:paraId="2CDA4705" w14:textId="77777777" w:rsidR="003775EB" w:rsidRPr="001B40A3" w:rsidRDefault="003775EB" w:rsidP="001B40A3">
      <w:pPr>
        <w:spacing w:before="120" w:after="120" w:line="240" w:lineRule="auto"/>
        <w:jc w:val="both"/>
        <w:rPr>
          <w:rFonts w:ascii="Times New Roman" w:eastAsia="Times New Roman" w:hAnsi="Times New Roman" w:cs="Times New Roman"/>
          <w:color w:val="7030A0"/>
          <w:lang w:val="en-US" w:eastAsia="en-GB"/>
        </w:rPr>
      </w:pPr>
      <w:r w:rsidRPr="001B40A3">
        <w:rPr>
          <w:rFonts w:ascii="Times New Roman" w:eastAsia="Times New Roman" w:hAnsi="Times New Roman" w:cs="Times New Roman"/>
          <w:color w:val="7030A0"/>
          <w:lang w:val="en-US" w:eastAsia="en-GB"/>
        </w:rPr>
        <w:t xml:space="preserve">The first (2010-12) and second (2016-18) runs of the Large Hadron Collider at CERN provide a wealth of results from heavy-ion collisions. </w:t>
      </w:r>
    </w:p>
    <w:p w14:paraId="541B4B85" w14:textId="45013C4E" w:rsidR="007C354B" w:rsidRPr="001B40A3" w:rsidRDefault="003775EB" w:rsidP="007C354B">
      <w:pPr>
        <w:spacing w:after="120" w:line="240" w:lineRule="auto"/>
        <w:jc w:val="both"/>
        <w:rPr>
          <w:rFonts w:ascii="Times New Roman" w:eastAsia="Times New Roman" w:hAnsi="Times New Roman" w:cs="Times New Roman"/>
          <w:color w:val="7030A0"/>
          <w:lang w:val="en-US" w:eastAsia="en-GB"/>
        </w:rPr>
      </w:pPr>
      <w:r w:rsidRPr="001B40A3">
        <w:rPr>
          <w:rFonts w:ascii="Times New Roman" w:eastAsia="Times New Roman" w:hAnsi="Times New Roman" w:cs="Times New Roman"/>
          <w:color w:val="7030A0"/>
          <w:lang w:val="en-US" w:eastAsia="en-GB"/>
        </w:rPr>
        <w:t xml:space="preserve">The four large LHC collaborations, ALICE, ATLAS, CMS and </w:t>
      </w:r>
      <w:proofErr w:type="spellStart"/>
      <w:r w:rsidRPr="001B40A3">
        <w:rPr>
          <w:rFonts w:ascii="Times New Roman" w:eastAsia="Times New Roman" w:hAnsi="Times New Roman" w:cs="Times New Roman"/>
          <w:color w:val="7030A0"/>
          <w:lang w:val="en-US" w:eastAsia="en-GB"/>
        </w:rPr>
        <w:t>LHCb</w:t>
      </w:r>
      <w:proofErr w:type="spellEnd"/>
      <w:r w:rsidRPr="001B40A3">
        <w:rPr>
          <w:rFonts w:ascii="Times New Roman" w:eastAsia="Times New Roman" w:hAnsi="Times New Roman" w:cs="Times New Roman"/>
          <w:color w:val="7030A0"/>
          <w:lang w:val="en-US" w:eastAsia="en-GB"/>
        </w:rPr>
        <w:t xml:space="preserve">, contribute to this </w:t>
      </w:r>
      <w:proofErr w:type="spellStart"/>
      <w:r w:rsidRPr="001B40A3">
        <w:rPr>
          <w:rFonts w:ascii="Times New Roman" w:eastAsia="Times New Roman" w:hAnsi="Times New Roman" w:cs="Times New Roman"/>
          <w:color w:val="7030A0"/>
          <w:lang w:val="en-US" w:eastAsia="en-GB"/>
        </w:rPr>
        <w:t>programme</w:t>
      </w:r>
      <w:proofErr w:type="spellEnd"/>
      <w:r w:rsidRPr="001B40A3">
        <w:rPr>
          <w:rFonts w:ascii="Times New Roman" w:eastAsia="Times New Roman" w:hAnsi="Times New Roman" w:cs="Times New Roman"/>
          <w:color w:val="7030A0"/>
          <w:lang w:val="en-US" w:eastAsia="en-GB"/>
        </w:rPr>
        <w:t xml:space="preserve"> with very different and complementary capabilities, both in terms of angular coverage and particle identification. The aim of this WP is to improve communication between the four collaborations in the heavy-ion </w:t>
      </w:r>
      <w:proofErr w:type="gramStart"/>
      <w:r w:rsidRPr="001B40A3">
        <w:rPr>
          <w:rFonts w:ascii="Times New Roman" w:eastAsia="Times New Roman" w:hAnsi="Times New Roman" w:cs="Times New Roman"/>
          <w:color w:val="7030A0"/>
          <w:lang w:val="en-US" w:eastAsia="en-GB"/>
        </w:rPr>
        <w:t>field, and</w:t>
      </w:r>
      <w:proofErr w:type="gramEnd"/>
      <w:r w:rsidRPr="001B40A3">
        <w:rPr>
          <w:rFonts w:ascii="Times New Roman" w:eastAsia="Times New Roman" w:hAnsi="Times New Roman" w:cs="Times New Roman"/>
          <w:color w:val="7030A0"/>
          <w:lang w:val="en-US" w:eastAsia="en-GB"/>
        </w:rPr>
        <w:t xml:space="preserve"> establish an LHC data-combination working group. These objectives can be split into two tasks: the animation of a common forum (task 1) to ensure a regular communication between the four collaborations; and cross-experiment combination work (task 2), such as detailed comparisons of techniques or optimized statistical combination of results, leading to common publications.</w:t>
      </w:r>
    </w:p>
    <w:p w14:paraId="3E2B2F6F" w14:textId="77777777" w:rsidR="003775EB" w:rsidRPr="003775EB" w:rsidRDefault="003775EB" w:rsidP="003775EB">
      <w:pPr>
        <w:keepNext/>
        <w:keepLines/>
        <w:numPr>
          <w:ilvl w:val="1"/>
          <w:numId w:val="1"/>
        </w:numPr>
        <w:spacing w:before="40" w:after="0"/>
        <w:ind w:left="426" w:hanging="426"/>
        <w:jc w:val="both"/>
        <w:outlineLvl w:val="1"/>
        <w:rPr>
          <w:rFonts w:ascii="Times New Roman" w:eastAsiaTheme="majorEastAsia" w:hAnsi="Times New Roman" w:cs="Times New Roman"/>
          <w:b/>
          <w:sz w:val="24"/>
          <w:szCs w:val="26"/>
          <w:lang w:val="en-US"/>
        </w:rPr>
      </w:pPr>
      <w:r w:rsidRPr="003775EB">
        <w:rPr>
          <w:rFonts w:ascii="Times New Roman" w:eastAsiaTheme="majorEastAsia" w:hAnsi="Times New Roman" w:cs="Times New Roman"/>
          <w:b/>
          <w:sz w:val="24"/>
          <w:szCs w:val="26"/>
          <w:lang w:val="en-US"/>
        </w:rPr>
        <w:t xml:space="preserve">Progress made during the reporting period towards the objectives </w:t>
      </w:r>
    </w:p>
    <w:p w14:paraId="19C777B7" w14:textId="77777777" w:rsidR="00C62C51" w:rsidRDefault="00C62C51" w:rsidP="00F854C3">
      <w:pPr>
        <w:suppressLineNumbers/>
        <w:suppressAutoHyphens/>
        <w:overflowPunct w:val="0"/>
        <w:autoSpaceDE w:val="0"/>
        <w:autoSpaceDN w:val="0"/>
        <w:adjustRightInd w:val="0"/>
        <w:spacing w:before="120" w:after="120" w:line="240" w:lineRule="auto"/>
        <w:jc w:val="both"/>
        <w:textAlignment w:val="baseline"/>
        <w:rPr>
          <w:rFonts w:ascii="Times New Roman" w:hAnsi="Times New Roman" w:cs="Times New Roman"/>
          <w:i/>
          <w:lang w:val="en-US"/>
        </w:rPr>
      </w:pPr>
      <w:r w:rsidRPr="00C62C51">
        <w:rPr>
          <w:rFonts w:ascii="Times New Roman" w:hAnsi="Times New Roman" w:cs="Times New Roman"/>
          <w:i/>
          <w:lang w:val="en-US"/>
        </w:rPr>
        <w:t>[Please describe the progress made during the third reporting period in line with your Gantt chart and the project overall tasks as described in the Annex 1 of the Grant Agreement and summarized below.]</w:t>
      </w:r>
    </w:p>
    <w:p w14:paraId="14485869" w14:textId="77777777" w:rsidR="003775EB" w:rsidRPr="003775EB" w:rsidRDefault="003775EB" w:rsidP="003775EB">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3775EB">
        <w:rPr>
          <w:rFonts w:ascii="Times New Roman" w:eastAsia="Times New Roman" w:hAnsi="Times New Roman" w:cs="Times New Roman"/>
          <w:b/>
          <w:i/>
          <w:sz w:val="24"/>
          <w:szCs w:val="20"/>
          <w:lang w:val="en-US"/>
        </w:rPr>
        <w:t>Table 1.2 Progress made during the reporting period for each task</w:t>
      </w:r>
    </w:p>
    <w:tbl>
      <w:tblPr>
        <w:tblStyle w:val="Grilledutableau"/>
        <w:tblW w:w="0" w:type="auto"/>
        <w:tblLook w:val="04A0" w:firstRow="1" w:lastRow="0" w:firstColumn="1" w:lastColumn="0" w:noHBand="0" w:noVBand="1"/>
      </w:tblPr>
      <w:tblGrid>
        <w:gridCol w:w="9062"/>
      </w:tblGrid>
      <w:tr w:rsidR="003775EB" w:rsidRPr="00F854C3" w14:paraId="2E3BC7F5" w14:textId="77777777" w:rsidTr="003775EB">
        <w:tc>
          <w:tcPr>
            <w:tcW w:w="9062" w:type="dxa"/>
          </w:tcPr>
          <w:p w14:paraId="667377FA" w14:textId="77777777" w:rsidR="007C354B" w:rsidRDefault="007C354B" w:rsidP="00507C4F">
            <w:pPr>
              <w:jc w:val="both"/>
              <w:rPr>
                <w:rFonts w:ascii="Times New Roman" w:hAnsi="Times New Roman" w:cs="Times New Roman"/>
                <w:b/>
                <w:i/>
                <w:lang w:val="en-US"/>
              </w:rPr>
            </w:pPr>
          </w:p>
          <w:p w14:paraId="6F09CA75" w14:textId="77777777" w:rsidR="003775EB" w:rsidRDefault="003775EB" w:rsidP="00507C4F">
            <w:pPr>
              <w:jc w:val="both"/>
              <w:rPr>
                <w:rFonts w:ascii="Times New Roman" w:hAnsi="Times New Roman" w:cs="Times New Roman"/>
                <w:b/>
                <w:i/>
                <w:lang w:val="en-US"/>
              </w:rPr>
            </w:pPr>
            <w:r w:rsidRPr="0003792B">
              <w:rPr>
                <w:rFonts w:ascii="Times New Roman" w:hAnsi="Times New Roman" w:cs="Times New Roman"/>
                <w:b/>
                <w:i/>
                <w:lang w:val="en-US"/>
              </w:rPr>
              <w:t>Task 1:  Creation of a forum to guarantee a regular communication of information between the four collaborations</w:t>
            </w:r>
          </w:p>
          <w:p w14:paraId="36747F13" w14:textId="40C87D15" w:rsidR="007C354B" w:rsidRPr="0003792B" w:rsidRDefault="007C354B" w:rsidP="00507C4F">
            <w:pPr>
              <w:jc w:val="both"/>
              <w:rPr>
                <w:rFonts w:ascii="Times New Roman" w:hAnsi="Times New Roman" w:cs="Times New Roman"/>
                <w:b/>
                <w:i/>
                <w:lang w:val="en-US"/>
              </w:rPr>
            </w:pPr>
          </w:p>
        </w:tc>
      </w:tr>
      <w:tr w:rsidR="003775EB" w:rsidRPr="00F854C3" w14:paraId="59BF00D3" w14:textId="77777777" w:rsidTr="003775EB">
        <w:tc>
          <w:tcPr>
            <w:tcW w:w="9062" w:type="dxa"/>
          </w:tcPr>
          <w:p w14:paraId="0BDBC6EB" w14:textId="0726265A" w:rsidR="007C354B" w:rsidRDefault="007C354B" w:rsidP="007C354B">
            <w:pPr>
              <w:spacing w:before="120" w:after="120"/>
              <w:jc w:val="both"/>
              <w:rPr>
                <w:rFonts w:ascii="Times New Roman" w:hAnsi="Times New Roman" w:cs="Times New Roman"/>
                <w:color w:val="7030A0"/>
                <w:lang w:val="en-US"/>
              </w:rPr>
            </w:pPr>
            <w:r w:rsidRPr="001B0912">
              <w:rPr>
                <w:rFonts w:ascii="Times New Roman" w:hAnsi="Times New Roman" w:cs="Times New Roman"/>
                <w:color w:val="7030A0"/>
                <w:lang w:val="en-US"/>
              </w:rPr>
              <w:t xml:space="preserve">Done during period 1, </w:t>
            </w:r>
            <w:r>
              <w:rPr>
                <w:rFonts w:ascii="Times New Roman" w:hAnsi="Times New Roman" w:cs="Times New Roman"/>
                <w:color w:val="7030A0"/>
                <w:lang w:val="en-US"/>
              </w:rPr>
              <w:t>a</w:t>
            </w:r>
            <w:r w:rsidRPr="001B0912">
              <w:rPr>
                <w:rFonts w:ascii="Times New Roman" w:hAnsi="Times New Roman" w:cs="Times New Roman"/>
                <w:color w:val="7030A0"/>
                <w:lang w:val="en-US"/>
              </w:rPr>
              <w:t xml:space="preserve"> mailing list of </w:t>
            </w:r>
            <w:r>
              <w:rPr>
                <w:rFonts w:ascii="Times New Roman" w:hAnsi="Times New Roman" w:cs="Times New Roman"/>
                <w:color w:val="7030A0"/>
                <w:lang w:val="en-US"/>
              </w:rPr>
              <w:t>120</w:t>
            </w:r>
            <w:r w:rsidRPr="001B0912">
              <w:rPr>
                <w:rFonts w:ascii="Times New Roman" w:hAnsi="Times New Roman" w:cs="Times New Roman"/>
                <w:color w:val="7030A0"/>
                <w:lang w:val="en-US"/>
              </w:rPr>
              <w:t xml:space="preserve"> people </w:t>
            </w:r>
            <w:proofErr w:type="gramStart"/>
            <w:r w:rsidRPr="001B0912">
              <w:rPr>
                <w:rFonts w:ascii="Times New Roman" w:hAnsi="Times New Roman" w:cs="Times New Roman"/>
                <w:color w:val="7030A0"/>
                <w:lang w:val="en-US"/>
              </w:rPr>
              <w:t>exists</w:t>
            </w:r>
            <w:proofErr w:type="gramEnd"/>
            <w:r w:rsidRPr="001B0912">
              <w:rPr>
                <w:rFonts w:ascii="Times New Roman" w:hAnsi="Times New Roman" w:cs="Times New Roman"/>
                <w:color w:val="7030A0"/>
                <w:lang w:val="en-US"/>
              </w:rPr>
              <w:t xml:space="preserve"> and </w:t>
            </w:r>
            <w:r>
              <w:rPr>
                <w:rFonts w:ascii="Times New Roman" w:hAnsi="Times New Roman" w:cs="Times New Roman"/>
                <w:color w:val="7030A0"/>
                <w:lang w:val="en-US"/>
              </w:rPr>
              <w:t>1</w:t>
            </w:r>
            <w:r>
              <w:rPr>
                <w:rFonts w:ascii="Times New Roman" w:hAnsi="Times New Roman" w:cs="Times New Roman"/>
                <w:color w:val="7030A0"/>
                <w:lang w:val="en-US"/>
              </w:rPr>
              <w:t>8</w:t>
            </w:r>
            <w:r w:rsidRPr="001B0912">
              <w:rPr>
                <w:rFonts w:ascii="Times New Roman" w:hAnsi="Times New Roman" w:cs="Times New Roman"/>
                <w:color w:val="7030A0"/>
                <w:lang w:val="en-US"/>
              </w:rPr>
              <w:t xml:space="preserve"> meetings occurred, </w:t>
            </w:r>
            <w:r>
              <w:rPr>
                <w:rFonts w:ascii="Times New Roman" w:hAnsi="Times New Roman" w:cs="Times New Roman"/>
                <w:color w:val="7030A0"/>
                <w:lang w:val="en-US"/>
              </w:rPr>
              <w:t>four of them in the current</w:t>
            </w:r>
            <w:r w:rsidRPr="001B0912">
              <w:rPr>
                <w:rFonts w:ascii="Times New Roman" w:hAnsi="Times New Roman" w:cs="Times New Roman"/>
                <w:color w:val="7030A0"/>
                <w:lang w:val="en-US"/>
              </w:rPr>
              <w:t xml:space="preserve"> </w:t>
            </w:r>
            <w:r>
              <w:rPr>
                <w:rFonts w:ascii="Times New Roman" w:hAnsi="Times New Roman" w:cs="Times New Roman"/>
                <w:color w:val="7030A0"/>
                <w:lang w:val="en-US"/>
              </w:rPr>
              <w:t xml:space="preserve">reporting </w:t>
            </w:r>
            <w:r w:rsidRPr="001B0912">
              <w:rPr>
                <w:rFonts w:ascii="Times New Roman" w:hAnsi="Times New Roman" w:cs="Times New Roman"/>
                <w:color w:val="7030A0"/>
                <w:lang w:val="en-US"/>
              </w:rPr>
              <w:t xml:space="preserve">period. </w:t>
            </w:r>
          </w:p>
          <w:p w14:paraId="703E2309" w14:textId="5D9A08E2" w:rsidR="007C354B" w:rsidRDefault="007C354B" w:rsidP="007C354B">
            <w:pPr>
              <w:spacing w:after="120"/>
              <w:jc w:val="both"/>
              <w:rPr>
                <w:rFonts w:ascii="Times New Roman" w:hAnsi="Times New Roman" w:cs="Times New Roman"/>
                <w:color w:val="7030A0"/>
                <w:lang w:val="en-US"/>
              </w:rPr>
            </w:pPr>
            <w:r w:rsidRPr="001B0912">
              <w:rPr>
                <w:rFonts w:ascii="Times New Roman" w:hAnsi="Times New Roman" w:cs="Times New Roman"/>
                <w:color w:val="7030A0"/>
                <w:lang w:val="en-US"/>
              </w:rPr>
              <w:t xml:space="preserve">Moreover, </w:t>
            </w:r>
            <w:r>
              <w:rPr>
                <w:rFonts w:ascii="Times New Roman" w:hAnsi="Times New Roman" w:cs="Times New Roman"/>
                <w:color w:val="7030A0"/>
                <w:lang w:val="en-US"/>
              </w:rPr>
              <w:t>during period</w:t>
            </w:r>
            <w:r>
              <w:rPr>
                <w:rFonts w:ascii="Times New Roman" w:hAnsi="Times New Roman" w:cs="Times New Roman"/>
                <w:color w:val="7030A0"/>
                <w:lang w:val="en-US"/>
              </w:rPr>
              <w:t xml:space="preserve"> 2</w:t>
            </w:r>
            <w:r>
              <w:rPr>
                <w:rFonts w:ascii="Times New Roman" w:hAnsi="Times New Roman" w:cs="Times New Roman"/>
                <w:color w:val="7030A0"/>
                <w:lang w:val="en-US"/>
              </w:rPr>
              <w:t xml:space="preserve">, </w:t>
            </w:r>
            <w:r w:rsidRPr="001B0912">
              <w:rPr>
                <w:rFonts w:ascii="Times New Roman" w:hAnsi="Times New Roman" w:cs="Times New Roman"/>
                <w:color w:val="7030A0"/>
                <w:lang w:val="en-US"/>
              </w:rPr>
              <w:t xml:space="preserve">a </w:t>
            </w:r>
            <w:r>
              <w:rPr>
                <w:rFonts w:ascii="Times New Roman" w:hAnsi="Times New Roman" w:cs="Times New Roman"/>
                <w:color w:val="7030A0"/>
                <w:lang w:val="en-US"/>
              </w:rPr>
              <w:t xml:space="preserve">heavy-ion </w:t>
            </w:r>
            <w:r w:rsidRPr="001B0912">
              <w:rPr>
                <w:rFonts w:ascii="Times New Roman" w:hAnsi="Times New Roman" w:cs="Times New Roman"/>
                <w:color w:val="7030A0"/>
                <w:lang w:val="en-US"/>
              </w:rPr>
              <w:t xml:space="preserve">working group was created within the </w:t>
            </w:r>
            <w:r>
              <w:rPr>
                <w:rFonts w:ascii="Times New Roman" w:hAnsi="Times New Roman" w:cs="Times New Roman"/>
                <w:color w:val="7030A0"/>
                <w:lang w:val="en-US"/>
              </w:rPr>
              <w:t>LHC Physics Center at CERN (</w:t>
            </w:r>
            <w:hyperlink r:id="rId7" w:history="1">
              <w:r w:rsidRPr="003C79AD">
                <w:rPr>
                  <w:rStyle w:val="Lienhypertexte"/>
                  <w:rFonts w:ascii="Times New Roman" w:hAnsi="Times New Roman" w:cs="Times New Roman"/>
                  <w:lang w:val="en-US"/>
                </w:rPr>
                <w:t>https://lpcc.w</w:t>
              </w:r>
              <w:r w:rsidRPr="003C79AD">
                <w:rPr>
                  <w:rStyle w:val="Lienhypertexte"/>
                  <w:rFonts w:ascii="Times New Roman" w:hAnsi="Times New Roman" w:cs="Times New Roman"/>
                  <w:lang w:val="en-US"/>
                </w:rPr>
                <w:t>e</w:t>
              </w:r>
              <w:r w:rsidRPr="003C79AD">
                <w:rPr>
                  <w:rStyle w:val="Lienhypertexte"/>
                  <w:rFonts w:ascii="Times New Roman" w:hAnsi="Times New Roman" w:cs="Times New Roman"/>
                  <w:lang w:val="en-US"/>
                </w:rPr>
                <w:t>b.ce</w:t>
              </w:r>
              <w:r w:rsidRPr="003C79AD">
                <w:rPr>
                  <w:rStyle w:val="Lienhypertexte"/>
                  <w:rFonts w:ascii="Times New Roman" w:hAnsi="Times New Roman" w:cs="Times New Roman"/>
                  <w:lang w:val="en-US"/>
                </w:rPr>
                <w:t>r</w:t>
              </w:r>
              <w:r w:rsidRPr="003C79AD">
                <w:rPr>
                  <w:rStyle w:val="Lienhypertexte"/>
                  <w:rFonts w:ascii="Times New Roman" w:hAnsi="Times New Roman" w:cs="Times New Roman"/>
                  <w:lang w:val="en-US"/>
                </w:rPr>
                <w:t>n.ch</w:t>
              </w:r>
            </w:hyperlink>
            <w:r>
              <w:rPr>
                <w:rFonts w:ascii="Times New Roman" w:hAnsi="Times New Roman" w:cs="Times New Roman"/>
                <w:color w:val="7030A0"/>
                <w:lang w:val="en-US"/>
              </w:rPr>
              <w:t>) upon the initiative of the WP19 spokespersons (who, together with two theorists and an extra person from each collaboration, act</w:t>
            </w:r>
            <w:r>
              <w:rPr>
                <w:rFonts w:ascii="Times New Roman" w:hAnsi="Times New Roman" w:cs="Times New Roman"/>
                <w:color w:val="7030A0"/>
                <w:lang w:val="en-US"/>
              </w:rPr>
              <w:t>ed</w:t>
            </w:r>
            <w:r>
              <w:rPr>
                <w:rFonts w:ascii="Times New Roman" w:hAnsi="Times New Roman" w:cs="Times New Roman"/>
                <w:color w:val="7030A0"/>
                <w:lang w:val="en-US"/>
              </w:rPr>
              <w:t xml:space="preserve"> as </w:t>
            </w:r>
            <w:r>
              <w:rPr>
                <w:rFonts w:ascii="Times New Roman" w:hAnsi="Times New Roman" w:cs="Times New Roman"/>
                <w:color w:val="7030A0"/>
                <w:lang w:val="en-US"/>
              </w:rPr>
              <w:t xml:space="preserve">first </w:t>
            </w:r>
            <w:r>
              <w:rPr>
                <w:rFonts w:ascii="Times New Roman" w:hAnsi="Times New Roman" w:cs="Times New Roman"/>
                <w:color w:val="7030A0"/>
                <w:lang w:val="en-US"/>
              </w:rPr>
              <w:t xml:space="preserve">conveners of the this officialized activity). This new </w:t>
            </w:r>
            <w:r>
              <w:rPr>
                <w:rFonts w:ascii="Times New Roman" w:hAnsi="Times New Roman" w:cs="Times New Roman"/>
                <w:color w:val="7030A0"/>
                <w:lang w:val="en-US"/>
              </w:rPr>
              <w:t>g</w:t>
            </w:r>
            <w:r>
              <w:rPr>
                <w:rFonts w:ascii="Times New Roman" w:hAnsi="Times New Roman" w:cs="Times New Roman"/>
                <w:color w:val="7030A0"/>
                <w:lang w:val="en-US"/>
              </w:rPr>
              <w:t>roup insure</w:t>
            </w:r>
            <w:r>
              <w:rPr>
                <w:rFonts w:ascii="Times New Roman" w:hAnsi="Times New Roman" w:cs="Times New Roman"/>
                <w:color w:val="7030A0"/>
                <w:lang w:val="en-US"/>
              </w:rPr>
              <w:t>s</w:t>
            </w:r>
            <w:r>
              <w:rPr>
                <w:rFonts w:ascii="Times New Roman" w:hAnsi="Times New Roman" w:cs="Times New Roman"/>
                <w:color w:val="7030A0"/>
                <w:lang w:val="en-US"/>
              </w:rPr>
              <w:t xml:space="preserve"> </w:t>
            </w:r>
            <w:r w:rsidRPr="0017457C">
              <w:rPr>
                <w:rFonts w:ascii="Times New Roman" w:hAnsi="Times New Roman" w:cs="Times New Roman"/>
                <w:b/>
                <w:bCs/>
                <w:color w:val="7030A0"/>
                <w:lang w:val="en-US"/>
              </w:rPr>
              <w:t>the perennity of the WP19 activity</w:t>
            </w:r>
            <w:r>
              <w:rPr>
                <w:rFonts w:ascii="Times New Roman" w:hAnsi="Times New Roman" w:cs="Times New Roman"/>
                <w:color w:val="7030A0"/>
                <w:lang w:val="en-US"/>
              </w:rPr>
              <w:t xml:space="preserve"> beyond Strong-2020, and it can also be used when official endorsement is needed from the collaborations</w:t>
            </w:r>
            <w:r>
              <w:rPr>
                <w:rFonts w:ascii="Times New Roman" w:hAnsi="Times New Roman" w:cs="Times New Roman"/>
                <w:color w:val="7030A0"/>
                <w:lang w:val="en-US"/>
              </w:rPr>
              <w:t xml:space="preserve">. </w:t>
            </w:r>
            <w:r>
              <w:rPr>
                <w:rFonts w:ascii="Times New Roman" w:hAnsi="Times New Roman" w:cs="Times New Roman"/>
                <w:color w:val="7030A0"/>
                <w:lang w:val="en-US"/>
              </w:rPr>
              <w:t>The legitimacy of coordinating the activities started</w:t>
            </w:r>
            <w:r>
              <w:rPr>
                <w:rFonts w:ascii="Times New Roman" w:hAnsi="Times New Roman" w:cs="Times New Roman"/>
                <w:color w:val="7030A0"/>
                <w:lang w:val="en-US"/>
              </w:rPr>
              <w:t xml:space="preserve"> within the current work package now falls in that group. </w:t>
            </w:r>
          </w:p>
          <w:p w14:paraId="1261F2B2" w14:textId="77777777" w:rsidR="003775EB" w:rsidRDefault="007C354B" w:rsidP="007C354B">
            <w:pPr>
              <w:spacing w:after="120"/>
              <w:jc w:val="both"/>
              <w:rPr>
                <w:rFonts w:ascii="Times New Roman" w:hAnsi="Times New Roman" w:cs="Times New Roman"/>
                <w:color w:val="7030A0"/>
                <w:lang w:val="en-US"/>
              </w:rPr>
            </w:pPr>
            <w:r>
              <w:rPr>
                <w:rFonts w:ascii="Times New Roman" w:hAnsi="Times New Roman" w:cs="Times New Roman"/>
                <w:color w:val="7030A0"/>
                <w:lang w:val="en-US"/>
              </w:rPr>
              <w:t xml:space="preserve">During period 3, two of the collaborations rotated the </w:t>
            </w:r>
            <w:proofErr w:type="spellStart"/>
            <w:r>
              <w:rPr>
                <w:rFonts w:ascii="Times New Roman" w:hAnsi="Times New Roman" w:cs="Times New Roman"/>
                <w:color w:val="7030A0"/>
                <w:lang w:val="en-US"/>
              </w:rPr>
              <w:t>convenership</w:t>
            </w:r>
            <w:proofErr w:type="spellEnd"/>
            <w:r>
              <w:rPr>
                <w:rFonts w:ascii="Times New Roman" w:hAnsi="Times New Roman" w:cs="Times New Roman"/>
                <w:color w:val="7030A0"/>
                <w:lang w:val="en-US"/>
              </w:rPr>
              <w:t xml:space="preserve"> and new individuals were identified to steer the group. </w:t>
            </w:r>
            <w:r w:rsidR="001B40A3">
              <w:rPr>
                <w:rFonts w:ascii="Times New Roman" w:hAnsi="Times New Roman" w:cs="Times New Roman"/>
                <w:color w:val="7030A0"/>
                <w:lang w:val="en-US"/>
              </w:rPr>
              <w:t xml:space="preserve">It is worth noting that the group was not very active during the reporting period, probably because a) there was no burning issues, b) people are very busy within their collaborations, c) some work was still going on within the current WP. However, the group exists and can be summoned when needed. </w:t>
            </w:r>
          </w:p>
          <w:p w14:paraId="75E47DE7" w14:textId="66329B6E" w:rsidR="001B40A3" w:rsidRPr="007C354B" w:rsidRDefault="001B40A3" w:rsidP="007C354B">
            <w:pPr>
              <w:spacing w:after="120"/>
              <w:jc w:val="both"/>
              <w:rPr>
                <w:rFonts w:ascii="Times New Roman" w:hAnsi="Times New Roman" w:cs="Times New Roman"/>
                <w:color w:val="7030A0"/>
                <w:lang w:val="en-US"/>
              </w:rPr>
            </w:pPr>
          </w:p>
        </w:tc>
      </w:tr>
      <w:tr w:rsidR="003775EB" w:rsidRPr="00F854C3" w14:paraId="0C691D9B" w14:textId="77777777" w:rsidTr="003775EB">
        <w:tc>
          <w:tcPr>
            <w:tcW w:w="9062" w:type="dxa"/>
          </w:tcPr>
          <w:p w14:paraId="0F8F8CE0" w14:textId="77777777" w:rsidR="003775EB" w:rsidRPr="0003792B" w:rsidRDefault="003775EB" w:rsidP="003775EB">
            <w:pPr>
              <w:rPr>
                <w:rFonts w:ascii="Times New Roman" w:hAnsi="Times New Roman" w:cs="Times New Roman"/>
                <w:b/>
                <w:i/>
                <w:lang w:val="en-US"/>
              </w:rPr>
            </w:pPr>
            <w:r w:rsidRPr="0003792B">
              <w:rPr>
                <w:rFonts w:ascii="Times New Roman" w:hAnsi="Times New Roman" w:cs="Times New Roman"/>
                <w:b/>
                <w:i/>
                <w:lang w:val="en-US"/>
              </w:rPr>
              <w:lastRenderedPageBreak/>
              <w:t xml:space="preserve">Task 2: Comparisons of techniques or optimized statistical combination of results. Examples : </w:t>
            </w:r>
          </w:p>
          <w:p w14:paraId="111C2846" w14:textId="77777777" w:rsidR="003775EB" w:rsidRPr="0003792B" w:rsidRDefault="003775EB" w:rsidP="003775EB">
            <w:pPr>
              <w:rPr>
                <w:rFonts w:ascii="Times New Roman" w:hAnsi="Times New Roman" w:cs="Times New Roman"/>
                <w:b/>
                <w:i/>
                <w:lang w:val="en-US"/>
              </w:rPr>
            </w:pPr>
            <w:r w:rsidRPr="0003792B">
              <w:rPr>
                <w:rFonts w:ascii="Times New Roman" w:hAnsi="Times New Roman" w:cs="Times New Roman"/>
                <w:b/>
                <w:i/>
                <w:lang w:val="en-US"/>
              </w:rPr>
              <w:t xml:space="preserve">• Constrain nuclear </w:t>
            </w:r>
            <w:proofErr w:type="spellStart"/>
            <w:r w:rsidRPr="0003792B">
              <w:rPr>
                <w:rFonts w:ascii="Times New Roman" w:hAnsi="Times New Roman" w:cs="Times New Roman"/>
                <w:b/>
                <w:i/>
                <w:lang w:val="en-US"/>
              </w:rPr>
              <w:t>parton</w:t>
            </w:r>
            <w:proofErr w:type="spellEnd"/>
            <w:r w:rsidRPr="0003792B">
              <w:rPr>
                <w:rFonts w:ascii="Times New Roman" w:hAnsi="Times New Roman" w:cs="Times New Roman"/>
                <w:b/>
                <w:i/>
                <w:lang w:val="en-US"/>
              </w:rPr>
              <w:t xml:space="preserve"> distribution function (</w:t>
            </w:r>
            <w:proofErr w:type="spellStart"/>
            <w:r w:rsidRPr="0003792B">
              <w:rPr>
                <w:rFonts w:ascii="Times New Roman" w:hAnsi="Times New Roman" w:cs="Times New Roman"/>
                <w:b/>
                <w:i/>
                <w:lang w:val="en-US"/>
              </w:rPr>
              <w:t>nPDFs</w:t>
            </w:r>
            <w:proofErr w:type="spellEnd"/>
            <w:r w:rsidRPr="0003792B">
              <w:rPr>
                <w:rFonts w:ascii="Times New Roman" w:hAnsi="Times New Roman" w:cs="Times New Roman"/>
                <w:b/>
                <w:i/>
                <w:lang w:val="en-US"/>
              </w:rPr>
              <w:t xml:space="preserve">)  </w:t>
            </w:r>
          </w:p>
          <w:p w14:paraId="0041B011" w14:textId="77777777" w:rsidR="003775EB" w:rsidRPr="0003792B" w:rsidRDefault="003775EB" w:rsidP="003775EB">
            <w:pPr>
              <w:rPr>
                <w:rFonts w:ascii="Times New Roman" w:hAnsi="Times New Roman" w:cs="Times New Roman"/>
                <w:b/>
                <w:i/>
                <w:lang w:val="en-US"/>
              </w:rPr>
            </w:pPr>
            <w:r w:rsidRPr="0003792B">
              <w:rPr>
                <w:rFonts w:ascii="Times New Roman" w:hAnsi="Times New Roman" w:cs="Times New Roman"/>
                <w:b/>
                <w:i/>
                <w:lang w:val="en-US"/>
              </w:rPr>
              <w:t xml:space="preserve">• Light-by-light scattering </w:t>
            </w:r>
          </w:p>
          <w:p w14:paraId="730C3D36" w14:textId="77777777" w:rsidR="003775EB" w:rsidRPr="0003792B" w:rsidRDefault="003775EB" w:rsidP="00507C4F">
            <w:pPr>
              <w:jc w:val="both"/>
              <w:rPr>
                <w:rFonts w:ascii="Times New Roman" w:hAnsi="Times New Roman" w:cs="Times New Roman"/>
                <w:b/>
                <w:i/>
                <w:lang w:val="en-US"/>
              </w:rPr>
            </w:pPr>
            <w:r w:rsidRPr="0003792B">
              <w:rPr>
                <w:rFonts w:ascii="Times New Roman" w:hAnsi="Times New Roman" w:cs="Times New Roman"/>
                <w:b/>
                <w:i/>
                <w:lang w:val="en-US"/>
              </w:rPr>
              <w:t>• Open charm cross sections</w:t>
            </w:r>
          </w:p>
          <w:p w14:paraId="379533EF" w14:textId="77777777" w:rsidR="003775EB" w:rsidRPr="0003792B" w:rsidRDefault="003775EB" w:rsidP="00507C4F">
            <w:pPr>
              <w:jc w:val="both"/>
              <w:rPr>
                <w:rFonts w:ascii="Times New Roman" w:hAnsi="Times New Roman" w:cs="Times New Roman"/>
                <w:b/>
                <w:i/>
                <w:lang w:val="en-US"/>
              </w:rPr>
            </w:pPr>
            <w:r w:rsidRPr="0003792B">
              <w:rPr>
                <w:rFonts w:ascii="Times New Roman" w:hAnsi="Times New Roman" w:cs="Times New Roman"/>
                <w:b/>
                <w:i/>
                <w:lang w:val="en-US"/>
              </w:rPr>
              <w:t xml:space="preserve">• </w:t>
            </w:r>
            <w:proofErr w:type="spellStart"/>
            <w:r w:rsidRPr="0003792B">
              <w:rPr>
                <w:rFonts w:ascii="Times New Roman" w:hAnsi="Times New Roman" w:cs="Times New Roman"/>
                <w:b/>
                <w:i/>
                <w:lang w:val="en-US"/>
              </w:rPr>
              <w:t>Quarkonia</w:t>
            </w:r>
            <w:proofErr w:type="spellEnd"/>
            <w:r w:rsidRPr="0003792B">
              <w:rPr>
                <w:rFonts w:ascii="Times New Roman" w:hAnsi="Times New Roman" w:cs="Times New Roman"/>
                <w:b/>
                <w:i/>
                <w:lang w:val="en-US"/>
              </w:rPr>
              <w:t xml:space="preserve"> et al topics</w:t>
            </w:r>
          </w:p>
          <w:p w14:paraId="71F62EAA" w14:textId="77777777" w:rsidR="003775EB" w:rsidRPr="003775EB" w:rsidRDefault="003775EB" w:rsidP="00507C4F">
            <w:pPr>
              <w:jc w:val="both"/>
              <w:rPr>
                <w:rFonts w:ascii="Times New Roman" w:hAnsi="Times New Roman" w:cs="Times New Roman"/>
                <w:lang w:val="en-US"/>
              </w:rPr>
            </w:pPr>
            <w:r w:rsidRPr="0003792B">
              <w:rPr>
                <w:rFonts w:ascii="Times New Roman" w:hAnsi="Times New Roman" w:cs="Times New Roman"/>
                <w:b/>
                <w:i/>
                <w:lang w:val="en-US"/>
              </w:rPr>
              <w:t>The activity will start by hiring one postdoctoral position per each experiment, for 12-18 months. The postdoctoral fellows will thus spend continuously, during three years, a third of their time on cross-experiment projects, the two other third being used to convey work in their collaboration.</w:t>
            </w:r>
          </w:p>
        </w:tc>
      </w:tr>
      <w:tr w:rsidR="003775EB" w:rsidRPr="00F854C3" w14:paraId="39E33E77" w14:textId="77777777" w:rsidTr="003775EB">
        <w:tc>
          <w:tcPr>
            <w:tcW w:w="9062" w:type="dxa"/>
          </w:tcPr>
          <w:p w14:paraId="37A181E0" w14:textId="77777777" w:rsidR="003775EB" w:rsidRDefault="003775EB">
            <w:pPr>
              <w:rPr>
                <w:rFonts w:ascii="Times New Roman" w:hAnsi="Times New Roman" w:cs="Times New Roman"/>
                <w:lang w:val="en-US"/>
              </w:rPr>
            </w:pPr>
          </w:p>
          <w:p w14:paraId="09D5873A" w14:textId="3BBC1A74" w:rsidR="001B40A3" w:rsidRPr="001B40A3" w:rsidRDefault="001B40A3" w:rsidP="001B40A3">
            <w:pPr>
              <w:jc w:val="both"/>
              <w:rPr>
                <w:rFonts w:ascii="Times New Roman" w:eastAsia="ヒラギノ角ゴ Pro W3" w:hAnsi="Times New Roman" w:cs="Times New Roman"/>
                <w:color w:val="7030A0"/>
                <w:lang w:val="en-US" w:eastAsia="en-GB"/>
              </w:rPr>
            </w:pPr>
            <w:proofErr w:type="gramStart"/>
            <w:r w:rsidRPr="001B40A3">
              <w:rPr>
                <w:rFonts w:ascii="Times New Roman" w:eastAsia="ヒラギノ角ゴ Pro W3" w:hAnsi="Times New Roman" w:cs="Times New Roman"/>
                <w:color w:val="7030A0"/>
                <w:lang w:val="en-US" w:eastAsia="en-GB"/>
              </w:rPr>
              <w:t>All of</w:t>
            </w:r>
            <w:proofErr w:type="gramEnd"/>
            <w:r w:rsidRPr="001B40A3">
              <w:rPr>
                <w:rFonts w:ascii="Times New Roman" w:eastAsia="ヒラギノ角ゴ Pro W3" w:hAnsi="Times New Roman" w:cs="Times New Roman"/>
                <w:color w:val="7030A0"/>
                <w:lang w:val="en-US" w:eastAsia="en-GB"/>
              </w:rPr>
              <w:t xml:space="preserve"> the above-mentioned examples were discussed in meetings. The first one (</w:t>
            </w:r>
            <w:proofErr w:type="spellStart"/>
            <w:r w:rsidRPr="001B40A3">
              <w:rPr>
                <w:rFonts w:ascii="Times New Roman" w:eastAsia="ヒラギノ角ゴ Pro W3" w:hAnsi="Times New Roman" w:cs="Times New Roman"/>
                <w:color w:val="7030A0"/>
                <w:lang w:val="en-US" w:eastAsia="en-GB"/>
              </w:rPr>
              <w:t>nPDF</w:t>
            </w:r>
            <w:proofErr w:type="spellEnd"/>
            <w:r w:rsidRPr="001B40A3">
              <w:rPr>
                <w:rFonts w:ascii="Times New Roman" w:eastAsia="ヒラギノ角ゴ Pro W3" w:hAnsi="Times New Roman" w:cs="Times New Roman"/>
                <w:color w:val="7030A0"/>
                <w:lang w:val="en-US" w:eastAsia="en-GB"/>
              </w:rPr>
              <w:t xml:space="preserve">) was judged not worth starting a working group, since fitters already exist </w:t>
            </w:r>
            <w:r>
              <w:rPr>
                <w:rFonts w:ascii="Times New Roman" w:eastAsia="ヒラギノ角ゴ Pro W3" w:hAnsi="Times New Roman" w:cs="Times New Roman"/>
                <w:color w:val="7030A0"/>
                <w:lang w:val="en-US" w:eastAsia="en-GB"/>
              </w:rPr>
              <w:t>and incorporate</w:t>
            </w:r>
            <w:r w:rsidRPr="001B40A3">
              <w:rPr>
                <w:rFonts w:ascii="Times New Roman" w:eastAsia="ヒラギノ角ゴ Pro W3" w:hAnsi="Times New Roman" w:cs="Times New Roman"/>
                <w:color w:val="7030A0"/>
                <w:lang w:val="en-US" w:eastAsia="en-GB"/>
              </w:rPr>
              <w:t xml:space="preserve"> new data in </w:t>
            </w:r>
            <w:proofErr w:type="spellStart"/>
            <w:r w:rsidRPr="001B40A3">
              <w:rPr>
                <w:rFonts w:ascii="Times New Roman" w:eastAsia="ヒラギノ角ゴ Pro W3" w:hAnsi="Times New Roman" w:cs="Times New Roman"/>
                <w:color w:val="7030A0"/>
                <w:lang w:val="en-US" w:eastAsia="en-GB"/>
              </w:rPr>
              <w:t>nPDF</w:t>
            </w:r>
            <w:proofErr w:type="spellEnd"/>
            <w:r w:rsidRPr="001B40A3">
              <w:rPr>
                <w:rFonts w:ascii="Times New Roman" w:eastAsia="ヒラギノ角ゴ Pro W3" w:hAnsi="Times New Roman" w:cs="Times New Roman"/>
                <w:color w:val="7030A0"/>
                <w:lang w:val="en-US" w:eastAsia="en-GB"/>
              </w:rPr>
              <w:t xml:space="preserve"> sets. The two others (open charm cross section and quarkonium feed-downs) were identified as a </w:t>
            </w:r>
            <w:r w:rsidRPr="001B40A3">
              <w:rPr>
                <w:rFonts w:ascii="Times New Roman" w:eastAsia="ヒラギノ角ゴ Pro W3" w:hAnsi="Times New Roman" w:cs="Times New Roman"/>
                <w:color w:val="7030A0"/>
                <w:lang w:val="en-US" w:eastAsia="en-GB"/>
              </w:rPr>
              <w:t>priority,</w:t>
            </w:r>
            <w:r w:rsidRPr="001B40A3">
              <w:rPr>
                <w:rFonts w:ascii="Times New Roman" w:eastAsia="ヒラギノ角ゴ Pro W3" w:hAnsi="Times New Roman" w:cs="Times New Roman"/>
                <w:color w:val="7030A0"/>
                <w:lang w:val="en-US" w:eastAsia="en-GB"/>
              </w:rPr>
              <w:t xml:space="preserve"> and subgroups are working on combining data. Other topics were also reviewed (top quarks, jets…) and one of them (light-by-light scattering) was identified as a third priority. </w:t>
            </w:r>
            <w:r>
              <w:rPr>
                <w:rFonts w:ascii="Times New Roman" w:eastAsia="ヒラギノ角ゴ Pro W3" w:hAnsi="Times New Roman" w:cs="Times New Roman"/>
                <w:color w:val="7030A0"/>
                <w:lang w:val="en-US" w:eastAsia="en-GB"/>
              </w:rPr>
              <w:t>During period 3, new topic</w:t>
            </w:r>
            <w:r w:rsidR="00052825">
              <w:rPr>
                <w:rFonts w:ascii="Times New Roman" w:eastAsia="ヒラギノ角ゴ Pro W3" w:hAnsi="Times New Roman" w:cs="Times New Roman"/>
                <w:color w:val="7030A0"/>
                <w:lang w:val="en-US" w:eastAsia="en-GB"/>
              </w:rPr>
              <w:t>s</w:t>
            </w:r>
            <w:r>
              <w:rPr>
                <w:rFonts w:ascii="Times New Roman" w:eastAsia="ヒラギノ角ゴ Pro W3" w:hAnsi="Times New Roman" w:cs="Times New Roman"/>
                <w:color w:val="7030A0"/>
                <w:lang w:val="en-US" w:eastAsia="en-GB"/>
              </w:rPr>
              <w:t xml:space="preserve"> were discussed (electroweak bosons, </w:t>
            </w:r>
            <w:proofErr w:type="spellStart"/>
            <w:r>
              <w:rPr>
                <w:rFonts w:ascii="Times New Roman" w:eastAsia="ヒラギノ角ゴ Pro W3" w:hAnsi="Times New Roman" w:cs="Times New Roman"/>
                <w:color w:val="7030A0"/>
                <w:lang w:val="en-US" w:eastAsia="en-GB"/>
              </w:rPr>
              <w:t>ditau</w:t>
            </w:r>
            <w:proofErr w:type="spellEnd"/>
            <w:r>
              <w:rPr>
                <w:rFonts w:ascii="Times New Roman" w:eastAsia="ヒラギノ角ゴ Pro W3" w:hAnsi="Times New Roman" w:cs="Times New Roman"/>
                <w:color w:val="7030A0"/>
                <w:lang w:val="en-US" w:eastAsia="en-GB"/>
              </w:rPr>
              <w:t xml:space="preserve">…) </w:t>
            </w:r>
            <w:r w:rsidRPr="001B40A3">
              <w:rPr>
                <w:rFonts w:ascii="Times New Roman" w:eastAsia="ヒラギノ角ゴ Pro W3" w:hAnsi="Times New Roman" w:cs="Times New Roman"/>
                <w:color w:val="7030A0"/>
                <w:lang w:val="en-US" w:eastAsia="en-GB"/>
              </w:rPr>
              <w:t xml:space="preserve">Global observables were also discussed: centrality and high multiplicity. Additional ideas emerged: listing and solving tensions in published results; producing and endorsing comparison plots. </w:t>
            </w:r>
          </w:p>
          <w:p w14:paraId="5FB18426" w14:textId="77777777" w:rsidR="001B40A3" w:rsidRPr="001B40A3" w:rsidRDefault="001B40A3" w:rsidP="001B40A3">
            <w:pPr>
              <w:rPr>
                <w:rFonts w:ascii="Times New Roman" w:eastAsia="ヒラギノ角ゴ Pro W3" w:hAnsi="Times New Roman" w:cs="Times New Roman"/>
                <w:color w:val="000000"/>
                <w:lang w:val="en-US" w:eastAsia="en-GB"/>
              </w:rPr>
            </w:pPr>
          </w:p>
          <w:p w14:paraId="38279BF8" w14:textId="77777777" w:rsidR="001B40A3" w:rsidRPr="001B40A3" w:rsidRDefault="001B40A3" w:rsidP="001B40A3">
            <w:pPr>
              <w:jc w:val="both"/>
              <w:rPr>
                <w:rFonts w:ascii="Times New Roman" w:eastAsia="ヒラギノ角ゴ Pro W3" w:hAnsi="Times New Roman" w:cs="Times New Roman"/>
                <w:color w:val="7030A0"/>
                <w:lang w:val="en-US" w:eastAsia="en-GB"/>
              </w:rPr>
            </w:pPr>
            <w:r w:rsidRPr="001B40A3">
              <w:rPr>
                <w:rFonts w:ascii="Times New Roman" w:eastAsia="ヒラギノ角ゴ Pro W3" w:hAnsi="Times New Roman" w:cs="Times New Roman"/>
                <w:color w:val="7030A0"/>
                <w:lang w:val="en-US" w:eastAsia="en-GB"/>
              </w:rPr>
              <w:t>After having been delayed for several administrative and sanitary reasons, the hiring of postdocs occurred:</w:t>
            </w:r>
          </w:p>
          <w:p w14:paraId="62973DBA" w14:textId="77777777" w:rsidR="001B40A3" w:rsidRPr="001B40A3" w:rsidRDefault="001B40A3" w:rsidP="001B40A3">
            <w:pPr>
              <w:pStyle w:val="Paragraphedeliste"/>
              <w:numPr>
                <w:ilvl w:val="0"/>
                <w:numId w:val="5"/>
              </w:numPr>
              <w:jc w:val="both"/>
              <w:rPr>
                <w:rFonts w:ascii="Times New Roman" w:eastAsia="ヒラギノ角ゴ Pro W3" w:hAnsi="Times New Roman" w:cs="Times New Roman"/>
                <w:color w:val="7030A0"/>
                <w:lang w:val="en-US" w:eastAsia="en-GB"/>
              </w:rPr>
            </w:pPr>
            <w:r w:rsidRPr="001B40A3">
              <w:rPr>
                <w:rFonts w:ascii="Times New Roman" w:hAnsi="Times New Roman" w:cs="Times New Roman"/>
                <w:color w:val="7030A0"/>
              </w:rPr>
              <w:t>Florian Damas (</w:t>
            </w:r>
            <w:proofErr w:type="spellStart"/>
            <w:r w:rsidRPr="001B40A3">
              <w:rPr>
                <w:rFonts w:ascii="Times New Roman" w:hAnsi="Times New Roman" w:cs="Times New Roman"/>
                <w:color w:val="7030A0"/>
              </w:rPr>
              <w:t>from</w:t>
            </w:r>
            <w:proofErr w:type="spellEnd"/>
            <w:r w:rsidRPr="001B40A3">
              <w:rPr>
                <w:rFonts w:ascii="Times New Roman" w:hAnsi="Times New Roman" w:cs="Times New Roman"/>
                <w:color w:val="7030A0"/>
              </w:rPr>
              <w:t xml:space="preserve"> Alice) in CMS @ Polytechnique </w:t>
            </w:r>
            <w:proofErr w:type="spellStart"/>
            <w:r w:rsidRPr="001B40A3">
              <w:rPr>
                <w:rFonts w:ascii="Times New Roman" w:hAnsi="Times New Roman" w:cs="Times New Roman"/>
                <w:color w:val="7030A0"/>
              </w:rPr>
              <w:t>joined</w:t>
            </w:r>
            <w:proofErr w:type="spellEnd"/>
            <w:r w:rsidRPr="001B40A3">
              <w:rPr>
                <w:rFonts w:ascii="Times New Roman" w:hAnsi="Times New Roman" w:cs="Times New Roman"/>
                <w:color w:val="7030A0"/>
              </w:rPr>
              <w:t xml:space="preserve"> in </w:t>
            </w:r>
            <w:proofErr w:type="spellStart"/>
            <w:r w:rsidRPr="001B40A3">
              <w:rPr>
                <w:rFonts w:ascii="Times New Roman" w:hAnsi="Times New Roman" w:cs="Times New Roman"/>
                <w:color w:val="7030A0"/>
              </w:rPr>
              <w:t>Feb</w:t>
            </w:r>
            <w:proofErr w:type="spellEnd"/>
            <w:r w:rsidRPr="001B40A3">
              <w:rPr>
                <w:rFonts w:ascii="Times New Roman" w:hAnsi="Times New Roman" w:cs="Times New Roman"/>
                <w:color w:val="7030A0"/>
              </w:rPr>
              <w:t>. 21</w:t>
            </w:r>
          </w:p>
          <w:p w14:paraId="5F27F118" w14:textId="77777777" w:rsidR="001B40A3" w:rsidRPr="001B40A3" w:rsidRDefault="001B40A3" w:rsidP="001B40A3">
            <w:pPr>
              <w:pStyle w:val="Paragraphedeliste"/>
              <w:numPr>
                <w:ilvl w:val="0"/>
                <w:numId w:val="5"/>
              </w:numPr>
              <w:jc w:val="both"/>
              <w:rPr>
                <w:rFonts w:ascii="Times New Roman" w:eastAsia="ヒラギノ角ゴ Pro W3" w:hAnsi="Times New Roman" w:cs="Times New Roman"/>
                <w:color w:val="7030A0"/>
                <w:lang w:val="en-US" w:eastAsia="en-GB"/>
              </w:rPr>
            </w:pPr>
            <w:r w:rsidRPr="001B40A3">
              <w:rPr>
                <w:rFonts w:ascii="Times New Roman" w:hAnsi="Times New Roman" w:cs="Times New Roman"/>
                <w:color w:val="7030A0"/>
              </w:rPr>
              <w:t xml:space="preserve">Sándor </w:t>
            </w:r>
            <w:proofErr w:type="spellStart"/>
            <w:r w:rsidRPr="001B40A3">
              <w:rPr>
                <w:rFonts w:ascii="Times New Roman" w:hAnsi="Times New Roman" w:cs="Times New Roman"/>
                <w:color w:val="7030A0"/>
              </w:rPr>
              <w:t>Lökös</w:t>
            </w:r>
            <w:proofErr w:type="spellEnd"/>
            <w:r w:rsidRPr="001B40A3">
              <w:rPr>
                <w:rFonts w:ascii="Times New Roman" w:hAnsi="Times New Roman" w:cs="Times New Roman"/>
                <w:color w:val="7030A0"/>
              </w:rPr>
              <w:t xml:space="preserve"> in ALICE @ INP Krakow, </w:t>
            </w:r>
            <w:proofErr w:type="spellStart"/>
            <w:r w:rsidRPr="001B40A3">
              <w:rPr>
                <w:rFonts w:ascii="Times New Roman" w:hAnsi="Times New Roman" w:cs="Times New Roman"/>
                <w:color w:val="7030A0"/>
              </w:rPr>
              <w:t>started</w:t>
            </w:r>
            <w:proofErr w:type="spellEnd"/>
            <w:r w:rsidRPr="001B40A3">
              <w:rPr>
                <w:rFonts w:ascii="Times New Roman" w:hAnsi="Times New Roman" w:cs="Times New Roman"/>
                <w:color w:val="7030A0"/>
              </w:rPr>
              <w:t xml:space="preserve"> in Sep. 21</w:t>
            </w:r>
          </w:p>
          <w:p w14:paraId="1A590E79" w14:textId="77777777" w:rsidR="001B40A3" w:rsidRPr="001B40A3" w:rsidRDefault="001B40A3" w:rsidP="001B40A3">
            <w:pPr>
              <w:pStyle w:val="Paragraphedeliste"/>
              <w:numPr>
                <w:ilvl w:val="0"/>
                <w:numId w:val="5"/>
              </w:numPr>
              <w:jc w:val="both"/>
              <w:rPr>
                <w:rFonts w:ascii="Times New Roman" w:eastAsia="ヒラギノ角ゴ Pro W3" w:hAnsi="Times New Roman" w:cs="Times New Roman"/>
                <w:color w:val="7030A0"/>
                <w:lang w:val="en-US" w:eastAsia="en-GB"/>
              </w:rPr>
            </w:pPr>
            <w:r w:rsidRPr="001B40A3">
              <w:rPr>
                <w:rFonts w:ascii="Times New Roman" w:hAnsi="Times New Roman" w:cs="Times New Roman"/>
                <w:color w:val="7030A0"/>
              </w:rPr>
              <w:t xml:space="preserve">Yuriy </w:t>
            </w:r>
            <w:proofErr w:type="spellStart"/>
            <w:r w:rsidRPr="001B40A3">
              <w:rPr>
                <w:rFonts w:ascii="Times New Roman" w:hAnsi="Times New Roman" w:cs="Times New Roman"/>
                <w:color w:val="7030A0"/>
              </w:rPr>
              <w:t>Volkotrub</w:t>
            </w:r>
            <w:proofErr w:type="spellEnd"/>
            <w:r w:rsidRPr="001B40A3">
              <w:rPr>
                <w:rFonts w:ascii="Times New Roman" w:hAnsi="Times New Roman" w:cs="Times New Roman"/>
                <w:color w:val="7030A0"/>
              </w:rPr>
              <w:t xml:space="preserve"> in ATLAS @ AGH UST Krakow, </w:t>
            </w:r>
            <w:proofErr w:type="spellStart"/>
            <w:r w:rsidRPr="001B40A3">
              <w:rPr>
                <w:rFonts w:ascii="Times New Roman" w:hAnsi="Times New Roman" w:cs="Times New Roman"/>
                <w:color w:val="7030A0"/>
              </w:rPr>
              <w:t>started</w:t>
            </w:r>
            <w:proofErr w:type="spellEnd"/>
            <w:r w:rsidRPr="001B40A3">
              <w:rPr>
                <w:rFonts w:ascii="Times New Roman" w:hAnsi="Times New Roman" w:cs="Times New Roman"/>
                <w:color w:val="7030A0"/>
              </w:rPr>
              <w:t xml:space="preserve"> in Nov. 21</w:t>
            </w:r>
          </w:p>
          <w:p w14:paraId="7A8079FD" w14:textId="5A102A43" w:rsidR="003775EB" w:rsidRPr="001B40A3" w:rsidRDefault="001B40A3" w:rsidP="001B40A3">
            <w:pPr>
              <w:pStyle w:val="Paragraphedeliste"/>
              <w:numPr>
                <w:ilvl w:val="0"/>
                <w:numId w:val="5"/>
              </w:numPr>
              <w:jc w:val="both"/>
              <w:rPr>
                <w:rFonts w:ascii="Times New Roman" w:eastAsia="ヒラギノ角ゴ Pro W3" w:hAnsi="Times New Roman" w:cs="Times New Roman"/>
                <w:color w:val="7030A0"/>
                <w:lang w:val="en-US" w:eastAsia="en-GB"/>
              </w:rPr>
            </w:pPr>
            <w:proofErr w:type="spellStart"/>
            <w:r w:rsidRPr="001B40A3">
              <w:rPr>
                <w:rFonts w:ascii="Times New Roman" w:hAnsi="Times New Roman" w:cs="Times New Roman"/>
                <w:color w:val="7030A0"/>
              </w:rPr>
              <w:t>Jiayin</w:t>
            </w:r>
            <w:proofErr w:type="spellEnd"/>
            <w:r w:rsidRPr="001B40A3">
              <w:rPr>
                <w:rFonts w:ascii="Times New Roman" w:hAnsi="Times New Roman" w:cs="Times New Roman"/>
                <w:color w:val="7030A0"/>
              </w:rPr>
              <w:t xml:space="preserve"> Sun in </w:t>
            </w:r>
            <w:proofErr w:type="spellStart"/>
            <w:r w:rsidRPr="001B40A3">
              <w:rPr>
                <w:rFonts w:ascii="Times New Roman" w:hAnsi="Times New Roman" w:cs="Times New Roman"/>
                <w:color w:val="7030A0"/>
              </w:rPr>
              <w:t>LHCb</w:t>
            </w:r>
            <w:proofErr w:type="spellEnd"/>
            <w:r w:rsidRPr="001B40A3">
              <w:rPr>
                <w:rFonts w:ascii="Times New Roman" w:hAnsi="Times New Roman" w:cs="Times New Roman"/>
                <w:color w:val="7030A0"/>
              </w:rPr>
              <w:t xml:space="preserve"> @ INFN Cagliari, </w:t>
            </w:r>
            <w:proofErr w:type="spellStart"/>
            <w:r w:rsidRPr="001B40A3">
              <w:rPr>
                <w:rFonts w:ascii="Times New Roman" w:hAnsi="Times New Roman" w:cs="Times New Roman"/>
                <w:color w:val="7030A0"/>
              </w:rPr>
              <w:t>started</w:t>
            </w:r>
            <w:proofErr w:type="spellEnd"/>
            <w:r w:rsidRPr="001B40A3">
              <w:rPr>
                <w:rFonts w:ascii="Times New Roman" w:hAnsi="Times New Roman" w:cs="Times New Roman"/>
                <w:color w:val="7030A0"/>
              </w:rPr>
              <w:t xml:space="preserve"> in Sep. 21, </w:t>
            </w:r>
            <w:proofErr w:type="spellStart"/>
            <w:r w:rsidRPr="001B40A3">
              <w:rPr>
                <w:rFonts w:ascii="Times New Roman" w:hAnsi="Times New Roman" w:cs="Times New Roman"/>
                <w:color w:val="7030A0"/>
              </w:rPr>
              <w:t>hired</w:t>
            </w:r>
            <w:proofErr w:type="spellEnd"/>
            <w:r w:rsidRPr="001B40A3">
              <w:rPr>
                <w:rFonts w:ascii="Times New Roman" w:hAnsi="Times New Roman" w:cs="Times New Roman"/>
                <w:color w:val="7030A0"/>
              </w:rPr>
              <w:t xml:space="preserve"> </w:t>
            </w:r>
            <w:proofErr w:type="spellStart"/>
            <w:r w:rsidRPr="001B40A3">
              <w:rPr>
                <w:rFonts w:ascii="Times New Roman" w:hAnsi="Times New Roman" w:cs="Times New Roman"/>
                <w:color w:val="7030A0"/>
              </w:rPr>
              <w:t>before</w:t>
            </w:r>
            <w:proofErr w:type="spellEnd"/>
            <w:r w:rsidRPr="001B40A3">
              <w:rPr>
                <w:rFonts w:ascii="Times New Roman" w:hAnsi="Times New Roman" w:cs="Times New Roman"/>
                <w:color w:val="7030A0"/>
              </w:rPr>
              <w:t xml:space="preserve"> on </w:t>
            </w:r>
            <w:proofErr w:type="spellStart"/>
            <w:r w:rsidRPr="001B40A3">
              <w:rPr>
                <w:rFonts w:ascii="Times New Roman" w:hAnsi="Times New Roman" w:cs="Times New Roman"/>
                <w:color w:val="7030A0"/>
              </w:rPr>
              <w:t>other</w:t>
            </w:r>
            <w:proofErr w:type="spellEnd"/>
            <w:r w:rsidRPr="001B40A3">
              <w:rPr>
                <w:rFonts w:ascii="Times New Roman" w:hAnsi="Times New Roman" w:cs="Times New Roman"/>
                <w:color w:val="7030A0"/>
              </w:rPr>
              <w:t xml:space="preserve"> </w:t>
            </w:r>
            <w:proofErr w:type="spellStart"/>
            <w:r w:rsidRPr="001B40A3">
              <w:rPr>
                <w:rFonts w:ascii="Times New Roman" w:hAnsi="Times New Roman" w:cs="Times New Roman"/>
                <w:color w:val="7030A0"/>
              </w:rPr>
              <w:t>funds</w:t>
            </w:r>
            <w:proofErr w:type="spellEnd"/>
          </w:p>
          <w:p w14:paraId="4D555AA6" w14:textId="0E02BACC" w:rsidR="00052825" w:rsidRPr="00052825" w:rsidRDefault="00052825">
            <w:pPr>
              <w:rPr>
                <w:rFonts w:ascii="Times New Roman" w:hAnsi="Times New Roman" w:cs="Times New Roman"/>
                <w:color w:val="7030A0"/>
                <w:lang w:val="en-US"/>
              </w:rPr>
            </w:pPr>
            <w:r w:rsidRPr="00052825">
              <w:rPr>
                <w:rFonts w:ascii="Times New Roman" w:hAnsi="Times New Roman" w:cs="Times New Roman"/>
                <w:color w:val="7030A0"/>
                <w:lang w:val="en-US"/>
              </w:rPr>
              <w:t xml:space="preserve">Though not all of them were still paid by Strong-2020, they were </w:t>
            </w:r>
            <w:r>
              <w:rPr>
                <w:rFonts w:ascii="Times New Roman" w:hAnsi="Times New Roman" w:cs="Times New Roman"/>
                <w:color w:val="7030A0"/>
                <w:lang w:val="en-US"/>
              </w:rPr>
              <w:t xml:space="preserve">mostly </w:t>
            </w:r>
            <w:r w:rsidRPr="00052825">
              <w:rPr>
                <w:rFonts w:ascii="Times New Roman" w:hAnsi="Times New Roman" w:cs="Times New Roman"/>
                <w:color w:val="7030A0"/>
                <w:lang w:val="en-US"/>
              </w:rPr>
              <w:t xml:space="preserve">still active during period 3. </w:t>
            </w:r>
          </w:p>
          <w:p w14:paraId="57F3AA90" w14:textId="77777777" w:rsidR="003775EB" w:rsidRPr="003775EB" w:rsidRDefault="003775EB">
            <w:pPr>
              <w:rPr>
                <w:rFonts w:ascii="Times New Roman" w:hAnsi="Times New Roman" w:cs="Times New Roman"/>
                <w:lang w:val="en-US"/>
              </w:rPr>
            </w:pPr>
          </w:p>
        </w:tc>
      </w:tr>
    </w:tbl>
    <w:p w14:paraId="5DE02123" w14:textId="77777777" w:rsidR="003775EB" w:rsidRDefault="003775EB">
      <w:pPr>
        <w:rPr>
          <w:rFonts w:ascii="Times New Roman" w:hAnsi="Times New Roman" w:cs="Times New Roman"/>
          <w:lang w:val="en-US"/>
        </w:rPr>
      </w:pPr>
    </w:p>
    <w:p w14:paraId="7A64279C" w14:textId="77777777" w:rsidR="003775EB" w:rsidRDefault="003775EB" w:rsidP="003775EB">
      <w:pPr>
        <w:pStyle w:val="Default"/>
        <w:jc w:val="both"/>
        <w:rPr>
          <w:i/>
          <w:lang w:val="en-US"/>
        </w:rPr>
      </w:pPr>
      <w:r>
        <w:rPr>
          <w:rFonts w:eastAsiaTheme="majorEastAsia" w:cstheme="majorBidi"/>
          <w:b/>
          <w:szCs w:val="26"/>
          <w:lang w:val="en-US"/>
        </w:rPr>
        <w:t xml:space="preserve">1.3 </w:t>
      </w:r>
      <w:r w:rsidRPr="008E465B">
        <w:rPr>
          <w:rFonts w:eastAsiaTheme="majorEastAsia" w:cstheme="majorBidi"/>
          <w:b/>
          <w:szCs w:val="26"/>
          <w:lang w:val="en-US"/>
        </w:rPr>
        <w:t>Highlights of significant results</w:t>
      </w:r>
      <w:r w:rsidRPr="00533351">
        <w:rPr>
          <w:i/>
          <w:lang w:val="en-US"/>
        </w:rPr>
        <w:t xml:space="preserve"> </w:t>
      </w:r>
    </w:p>
    <w:p w14:paraId="17AEC844" w14:textId="1E5B58D4" w:rsidR="00052825" w:rsidRDefault="003775EB" w:rsidP="003775EB">
      <w:pPr>
        <w:pStyle w:val="Default"/>
        <w:jc w:val="both"/>
        <w:rPr>
          <w:i/>
          <w:lang w:val="en-US"/>
        </w:rPr>
      </w:pPr>
      <w:r>
        <w:rPr>
          <w:i/>
          <w:lang w:val="en-US"/>
        </w:rPr>
        <w:t>[</w:t>
      </w:r>
      <w:r>
        <w:rPr>
          <w:i/>
          <w:sz w:val="23"/>
          <w:szCs w:val="23"/>
          <w:lang w:val="en-US"/>
        </w:rPr>
        <w:t>Include an overview of the project results towards the objectives in line with the structure of the Annex 1 to the Grant Agreement</w:t>
      </w:r>
      <w:r>
        <w:rPr>
          <w:sz w:val="23"/>
          <w:szCs w:val="23"/>
          <w:lang w:val="en-US"/>
        </w:rPr>
        <w:t>.</w:t>
      </w:r>
      <w:r>
        <w:rPr>
          <w:i/>
          <w:lang w:val="en-US"/>
        </w:rPr>
        <w:t>]</w:t>
      </w:r>
    </w:p>
    <w:p w14:paraId="52AE60EB" w14:textId="57B6C91C" w:rsidR="00052825" w:rsidRPr="00052825" w:rsidRDefault="00052825" w:rsidP="00052825">
      <w:pPr>
        <w:pStyle w:val="Default"/>
        <w:spacing w:before="120" w:after="120"/>
        <w:jc w:val="both"/>
        <w:rPr>
          <w:iCs/>
          <w:color w:val="7030A0"/>
          <w:sz w:val="22"/>
          <w:szCs w:val="22"/>
          <w:lang w:val="en-US"/>
        </w:rPr>
      </w:pPr>
      <w:r w:rsidRPr="00052825">
        <w:rPr>
          <w:iCs/>
          <w:color w:val="7030A0"/>
          <w:sz w:val="22"/>
          <w:szCs w:val="22"/>
          <w:lang w:val="en-US"/>
        </w:rPr>
        <w:t>Holding 1</w:t>
      </w:r>
      <w:r>
        <w:rPr>
          <w:iCs/>
          <w:color w:val="7030A0"/>
          <w:sz w:val="22"/>
          <w:szCs w:val="22"/>
          <w:lang w:val="en-US"/>
        </w:rPr>
        <w:t>8</w:t>
      </w:r>
      <w:r w:rsidRPr="00052825">
        <w:rPr>
          <w:iCs/>
          <w:color w:val="7030A0"/>
          <w:sz w:val="22"/>
          <w:szCs w:val="22"/>
          <w:lang w:val="en-US"/>
        </w:rPr>
        <w:t xml:space="preserve"> meetings is </w:t>
      </w:r>
      <w:proofErr w:type="gramStart"/>
      <w:r w:rsidRPr="00052825">
        <w:rPr>
          <w:iCs/>
          <w:color w:val="7030A0"/>
          <w:sz w:val="22"/>
          <w:szCs w:val="22"/>
          <w:lang w:val="en-US"/>
        </w:rPr>
        <w:t>in itself an</w:t>
      </w:r>
      <w:proofErr w:type="gramEnd"/>
      <w:r w:rsidRPr="00052825">
        <w:rPr>
          <w:iCs/>
          <w:color w:val="7030A0"/>
          <w:sz w:val="22"/>
          <w:szCs w:val="22"/>
          <w:lang w:val="en-US"/>
        </w:rPr>
        <w:t xml:space="preserve"> achievement (</w:t>
      </w:r>
      <w:hyperlink r:id="rId8" w:history="1">
        <w:r w:rsidRPr="00052825">
          <w:rPr>
            <w:rStyle w:val="Lienhypertexte"/>
            <w:iCs/>
            <w:color w:val="7030A0"/>
            <w:sz w:val="22"/>
            <w:szCs w:val="22"/>
            <w:lang w:val="en-US"/>
          </w:rPr>
          <w:t>https://indico.cern.ch/category/11797/</w:t>
        </w:r>
      </w:hyperlink>
      <w:r w:rsidRPr="00052825">
        <w:rPr>
          <w:iCs/>
          <w:color w:val="7030A0"/>
          <w:sz w:val="22"/>
          <w:szCs w:val="22"/>
          <w:lang w:val="en-US"/>
        </w:rPr>
        <w:t xml:space="preserve">), with 20 to 50 people attending (none of them being paid by Strong-2020 for a long while). But creating the perennial LPCC working group can be seen as </w:t>
      </w:r>
      <w:r>
        <w:rPr>
          <w:iCs/>
          <w:color w:val="7030A0"/>
          <w:sz w:val="22"/>
          <w:szCs w:val="22"/>
          <w:lang w:val="en-US"/>
        </w:rPr>
        <w:t>the</w:t>
      </w:r>
      <w:r w:rsidRPr="00052825">
        <w:rPr>
          <w:iCs/>
          <w:color w:val="7030A0"/>
          <w:sz w:val="22"/>
          <w:szCs w:val="22"/>
          <w:lang w:val="en-US"/>
        </w:rPr>
        <w:t xml:space="preserve"> first highlight. </w:t>
      </w:r>
    </w:p>
    <w:p w14:paraId="669DED7E" w14:textId="3EACB10C" w:rsidR="00052825" w:rsidRPr="00052825" w:rsidRDefault="00052825" w:rsidP="00052825">
      <w:pPr>
        <w:pStyle w:val="Default"/>
        <w:jc w:val="both"/>
        <w:rPr>
          <w:iCs/>
          <w:color w:val="7030A0"/>
          <w:sz w:val="22"/>
          <w:szCs w:val="22"/>
          <w:lang w:val="en-US"/>
        </w:rPr>
      </w:pPr>
      <w:r w:rsidRPr="00052825">
        <w:rPr>
          <w:iCs/>
          <w:color w:val="7030A0"/>
          <w:sz w:val="22"/>
          <w:szCs w:val="22"/>
          <w:lang w:val="en-US"/>
        </w:rPr>
        <w:t xml:space="preserve">Another highlight is that a first combination work) was terminated </w:t>
      </w:r>
      <w:r w:rsidR="00B87D12" w:rsidRPr="00052825">
        <w:rPr>
          <w:iCs/>
          <w:color w:val="7030A0"/>
          <w:sz w:val="22"/>
          <w:szCs w:val="22"/>
          <w:lang w:val="en-US"/>
        </w:rPr>
        <w:t>(</w:t>
      </w:r>
      <w:r w:rsidR="00B87D12">
        <w:rPr>
          <w:iCs/>
          <w:color w:val="7030A0"/>
          <w:sz w:val="22"/>
          <w:szCs w:val="22"/>
          <w:lang w:val="en-US"/>
        </w:rPr>
        <w:t xml:space="preserve">individuals from </w:t>
      </w:r>
      <w:r w:rsidR="00B87D12" w:rsidRPr="00052825">
        <w:rPr>
          <w:iCs/>
          <w:color w:val="7030A0"/>
          <w:sz w:val="22"/>
          <w:szCs w:val="22"/>
          <w:lang w:val="en-US"/>
        </w:rPr>
        <w:t>ATLAS</w:t>
      </w:r>
      <w:r w:rsidR="00B87D12">
        <w:rPr>
          <w:iCs/>
          <w:color w:val="7030A0"/>
          <w:sz w:val="22"/>
          <w:szCs w:val="22"/>
          <w:lang w:val="en-US"/>
        </w:rPr>
        <w:t xml:space="preserve"> and </w:t>
      </w:r>
      <w:r w:rsidR="00B87D12" w:rsidRPr="00052825">
        <w:rPr>
          <w:iCs/>
          <w:color w:val="7030A0"/>
          <w:sz w:val="22"/>
          <w:szCs w:val="22"/>
          <w:lang w:val="en-US"/>
        </w:rPr>
        <w:t>CMS</w:t>
      </w:r>
      <w:r w:rsidR="00B87D12">
        <w:rPr>
          <w:iCs/>
          <w:color w:val="7030A0"/>
          <w:sz w:val="22"/>
          <w:szCs w:val="22"/>
          <w:lang w:val="en-US"/>
        </w:rPr>
        <w:t>)</w:t>
      </w:r>
      <w:r w:rsidR="00B87D12" w:rsidRPr="00052825">
        <w:rPr>
          <w:iCs/>
          <w:color w:val="7030A0"/>
          <w:sz w:val="22"/>
          <w:szCs w:val="22"/>
          <w:lang w:val="en-US"/>
        </w:rPr>
        <w:t xml:space="preserve"> </w:t>
      </w:r>
      <w:r w:rsidRPr="00052825">
        <w:rPr>
          <w:iCs/>
          <w:color w:val="7030A0"/>
          <w:sz w:val="22"/>
          <w:szCs w:val="22"/>
          <w:lang w:val="en-US"/>
        </w:rPr>
        <w:t>with a parallel talk (</w:t>
      </w:r>
      <w:hyperlink r:id="rId9" w:history="1">
        <w:r w:rsidRPr="00052825">
          <w:rPr>
            <w:rStyle w:val="Lienhypertexte"/>
            <w:iCs/>
            <w:sz w:val="22"/>
            <w:szCs w:val="22"/>
            <w:lang w:val="en-US"/>
          </w:rPr>
          <w:t>https://indico.cern.ch/event/895086/contributions/4703027/</w:t>
        </w:r>
      </w:hyperlink>
      <w:r w:rsidRPr="00052825">
        <w:rPr>
          <w:iCs/>
          <w:color w:val="7030A0"/>
          <w:sz w:val="22"/>
          <w:szCs w:val="22"/>
          <w:lang w:val="en-US"/>
        </w:rPr>
        <w:t>) given at the Quark Matter conference, and an article (few authors) submitted to the preprint server:</w:t>
      </w:r>
    </w:p>
    <w:p w14:paraId="404B6DA0" w14:textId="2CB732FC" w:rsidR="00052825" w:rsidRPr="00052825" w:rsidRDefault="00052825" w:rsidP="00052825">
      <w:pPr>
        <w:pStyle w:val="Default"/>
        <w:numPr>
          <w:ilvl w:val="0"/>
          <w:numId w:val="6"/>
        </w:numPr>
        <w:spacing w:after="120"/>
        <w:jc w:val="both"/>
        <w:rPr>
          <w:rStyle w:val="Lienhypertexte"/>
          <w:iCs/>
          <w:color w:val="7030A0"/>
          <w:sz w:val="22"/>
          <w:szCs w:val="22"/>
          <w:u w:val="none"/>
          <w:lang w:val="en-US"/>
        </w:rPr>
      </w:pPr>
      <w:hyperlink r:id="rId10" w:history="1">
        <w:r w:rsidRPr="00052825">
          <w:rPr>
            <w:rStyle w:val="Lienhypertexte"/>
            <w:iCs/>
            <w:sz w:val="22"/>
            <w:szCs w:val="22"/>
            <w:lang w:val="en-US"/>
          </w:rPr>
          <w:t>https://arxiv.org/abs/2204.02845</w:t>
        </w:r>
      </w:hyperlink>
    </w:p>
    <w:p w14:paraId="4A37DE1D" w14:textId="2A46886B" w:rsidR="00052825" w:rsidRDefault="00052825" w:rsidP="00052825">
      <w:pPr>
        <w:pStyle w:val="Default"/>
        <w:jc w:val="both"/>
        <w:rPr>
          <w:iCs/>
          <w:color w:val="7030A0"/>
          <w:sz w:val="22"/>
          <w:szCs w:val="22"/>
          <w:lang w:val="en-US"/>
        </w:rPr>
      </w:pPr>
      <w:r>
        <w:rPr>
          <w:iCs/>
          <w:color w:val="7030A0"/>
          <w:sz w:val="22"/>
          <w:szCs w:val="22"/>
          <w:lang w:val="en-US"/>
        </w:rPr>
        <w:t>During period 3</w:t>
      </w:r>
      <w:r w:rsidR="00B87D12">
        <w:rPr>
          <w:iCs/>
          <w:color w:val="7030A0"/>
          <w:sz w:val="22"/>
          <w:szCs w:val="22"/>
          <w:lang w:val="en-US"/>
        </w:rPr>
        <w:t xml:space="preserve">, a second combination work paper was terminated, and published </w:t>
      </w:r>
      <w:r w:rsidR="00B87D12">
        <w:rPr>
          <w:iCs/>
          <w:color w:val="7030A0"/>
          <w:sz w:val="22"/>
          <w:szCs w:val="22"/>
          <w:lang w:val="en-US"/>
        </w:rPr>
        <w:t xml:space="preserve">(individuals from ALICE, CMS, </w:t>
      </w:r>
      <w:proofErr w:type="spellStart"/>
      <w:r w:rsidR="00B87D12">
        <w:rPr>
          <w:iCs/>
          <w:color w:val="7030A0"/>
          <w:sz w:val="22"/>
          <w:szCs w:val="22"/>
          <w:lang w:val="en-US"/>
        </w:rPr>
        <w:t>LHCb</w:t>
      </w:r>
      <w:proofErr w:type="spellEnd"/>
      <w:r w:rsidR="00B87D12">
        <w:rPr>
          <w:iCs/>
          <w:color w:val="7030A0"/>
          <w:sz w:val="22"/>
          <w:szCs w:val="22"/>
          <w:lang w:val="en-US"/>
        </w:rPr>
        <w:t xml:space="preserve"> and Theory)</w:t>
      </w:r>
      <w:r w:rsidR="00B87D12">
        <w:rPr>
          <w:iCs/>
          <w:color w:val="7030A0"/>
          <w:sz w:val="22"/>
          <w:szCs w:val="22"/>
          <w:lang w:val="en-US"/>
        </w:rPr>
        <w:t xml:space="preserve">. </w:t>
      </w:r>
      <w:r w:rsidR="00BF61DB">
        <w:rPr>
          <w:iCs/>
          <w:color w:val="7030A0"/>
          <w:sz w:val="22"/>
          <w:szCs w:val="22"/>
          <w:lang w:val="en-US"/>
        </w:rPr>
        <w:t xml:space="preserve">An invitation to present the result to the DIS conference was also received. </w:t>
      </w:r>
    </w:p>
    <w:p w14:paraId="6456A049" w14:textId="7E0866F5" w:rsidR="003775EB" w:rsidRPr="006E760F" w:rsidRDefault="00B87D12" w:rsidP="00B87D12">
      <w:pPr>
        <w:pStyle w:val="Default"/>
        <w:numPr>
          <w:ilvl w:val="0"/>
          <w:numId w:val="6"/>
        </w:numPr>
        <w:spacing w:after="120"/>
        <w:jc w:val="both"/>
        <w:rPr>
          <w:iCs/>
          <w:color w:val="7030A0"/>
        </w:rPr>
      </w:pPr>
      <w:proofErr w:type="spellStart"/>
      <w:r w:rsidRPr="00B87D12">
        <w:rPr>
          <w:i/>
          <w:iCs/>
          <w:color w:val="7030A0"/>
        </w:rPr>
        <w:t>Eur.Phys.</w:t>
      </w:r>
      <w:proofErr w:type="gramStart"/>
      <w:r w:rsidRPr="00B87D12">
        <w:rPr>
          <w:i/>
          <w:iCs/>
          <w:color w:val="7030A0"/>
        </w:rPr>
        <w:t>J.Plus</w:t>
      </w:r>
      <w:proofErr w:type="spellEnd"/>
      <w:proofErr w:type="gramEnd"/>
      <w:r w:rsidRPr="00B87D12">
        <w:rPr>
          <w:iCs/>
          <w:color w:val="7030A0"/>
        </w:rPr>
        <w:t> 139 (2024) 7, 593</w:t>
      </w:r>
      <w:r>
        <w:rPr>
          <w:iCs/>
          <w:color w:val="7030A0"/>
        </w:rPr>
        <w:t xml:space="preserve"> ; </w:t>
      </w:r>
      <w:hyperlink r:id="rId11" w:history="1">
        <w:r w:rsidRPr="00ED7D07">
          <w:rPr>
            <w:rStyle w:val="Lienhypertexte"/>
            <w:iCs/>
            <w:sz w:val="22"/>
            <w:szCs w:val="22"/>
            <w:lang w:val="en-US"/>
          </w:rPr>
          <w:t>https://arxiv.org/abs/2311.11426</w:t>
        </w:r>
      </w:hyperlink>
      <w:r>
        <w:rPr>
          <w:iCs/>
          <w:color w:val="7030A0"/>
          <w:sz w:val="22"/>
          <w:szCs w:val="22"/>
          <w:lang w:val="en-US"/>
        </w:rPr>
        <w:t xml:space="preserve"> </w:t>
      </w:r>
    </w:p>
    <w:p w14:paraId="026661BE" w14:textId="04B3057D" w:rsidR="006E760F" w:rsidRPr="006E760F" w:rsidRDefault="006E760F" w:rsidP="006E760F">
      <w:pPr>
        <w:pStyle w:val="Default"/>
        <w:spacing w:after="120"/>
        <w:jc w:val="both"/>
        <w:rPr>
          <w:iCs/>
          <w:color w:val="7030A0"/>
          <w:sz w:val="22"/>
          <w:szCs w:val="22"/>
          <w:lang w:val="en-GB"/>
        </w:rPr>
      </w:pPr>
      <w:r>
        <w:rPr>
          <w:iCs/>
          <w:color w:val="7030A0"/>
          <w:sz w:val="22"/>
          <w:szCs w:val="22"/>
          <w:lang w:val="en-GB"/>
        </w:rPr>
        <w:t>Other</w:t>
      </w:r>
      <w:r w:rsidRPr="006E760F">
        <w:rPr>
          <w:iCs/>
          <w:color w:val="7030A0"/>
          <w:sz w:val="22"/>
          <w:szCs w:val="22"/>
          <w:lang w:val="en-GB"/>
        </w:rPr>
        <w:t xml:space="preserve"> work</w:t>
      </w:r>
      <w:r>
        <w:rPr>
          <w:iCs/>
          <w:color w:val="7030A0"/>
          <w:sz w:val="22"/>
          <w:szCs w:val="22"/>
          <w:lang w:val="en-GB"/>
        </w:rPr>
        <w:t xml:space="preserve">, including an advanced study </w:t>
      </w:r>
      <w:r w:rsidRPr="006E760F">
        <w:rPr>
          <w:iCs/>
          <w:color w:val="7030A0"/>
          <w:sz w:val="22"/>
          <w:szCs w:val="22"/>
          <w:lang w:val="en-GB"/>
        </w:rPr>
        <w:t>on quarkonium feed-down fractions was kept internal</w:t>
      </w:r>
      <w:r>
        <w:rPr>
          <w:iCs/>
          <w:color w:val="7030A0"/>
          <w:sz w:val="22"/>
          <w:szCs w:val="22"/>
          <w:lang w:val="en-GB"/>
        </w:rPr>
        <w:t xml:space="preserve">. </w:t>
      </w:r>
    </w:p>
    <w:p w14:paraId="6A500016" w14:textId="77777777" w:rsidR="003775EB" w:rsidRPr="003775EB" w:rsidRDefault="003775EB" w:rsidP="00DA77DC">
      <w:pPr>
        <w:pStyle w:val="Titre1"/>
        <w:numPr>
          <w:ilvl w:val="0"/>
          <w:numId w:val="1"/>
        </w:numPr>
        <w:tabs>
          <w:tab w:val="left" w:pos="284"/>
        </w:tabs>
        <w:spacing w:after="240"/>
        <w:ind w:left="0" w:firstLine="0"/>
        <w:rPr>
          <w:lang w:val="en-US"/>
        </w:rPr>
      </w:pPr>
      <w:r w:rsidRPr="003775EB">
        <w:rPr>
          <w:lang w:val="en-US"/>
        </w:rPr>
        <w:t>Critical Implementation risks and mitigation actions</w:t>
      </w:r>
    </w:p>
    <w:p w14:paraId="1A204E98" w14:textId="77777777" w:rsidR="003775EB" w:rsidRDefault="003775EB" w:rsidP="003775EB">
      <w:pPr>
        <w:pStyle w:val="Titre2"/>
        <w:rPr>
          <w:lang w:val="en-US"/>
        </w:rPr>
      </w:pPr>
      <w:r>
        <w:rPr>
          <w:lang w:val="en-US"/>
        </w:rPr>
        <w:t xml:space="preserve">2.1 </w:t>
      </w:r>
      <w:r w:rsidRPr="003775EB">
        <w:rPr>
          <w:lang w:val="en-US"/>
        </w:rPr>
        <w:t>Risk materialization</w:t>
      </w:r>
    </w:p>
    <w:p w14:paraId="6473E7B2" w14:textId="77777777" w:rsidR="0038106B" w:rsidRDefault="0038106B" w:rsidP="0038106B">
      <w:pPr>
        <w:pStyle w:val="Default"/>
        <w:jc w:val="both"/>
        <w:rPr>
          <w:sz w:val="23"/>
          <w:szCs w:val="23"/>
          <w:lang w:val="en-US"/>
        </w:rPr>
      </w:pPr>
      <w:r>
        <w:rPr>
          <w:i/>
          <w:lang w:val="en-US"/>
        </w:rPr>
        <w:t>[</w:t>
      </w:r>
      <w:r>
        <w:rPr>
          <w:i/>
          <w:sz w:val="23"/>
          <w:szCs w:val="23"/>
          <w:lang w:val="en-US"/>
        </w:rPr>
        <w:t>Provide the information on the project risks described in Annex 1 to the Grant Agreement</w:t>
      </w:r>
      <w:r>
        <w:rPr>
          <w:sz w:val="23"/>
          <w:szCs w:val="23"/>
          <w:lang w:val="en-US"/>
        </w:rPr>
        <w:t>.</w:t>
      </w:r>
      <w:r>
        <w:rPr>
          <w:i/>
          <w:lang w:val="en-US"/>
        </w:rPr>
        <w:t>]</w:t>
      </w:r>
    </w:p>
    <w:p w14:paraId="4D8C86A2" w14:textId="77777777" w:rsidR="003775EB" w:rsidRDefault="003775EB" w:rsidP="003775EB">
      <w:pPr>
        <w:pStyle w:val="Paragraphedeliste"/>
        <w:rPr>
          <w:rFonts w:ascii="Times New Roman" w:hAnsi="Times New Roman" w:cs="Times New Roman"/>
          <w:lang w:val="en-US"/>
        </w:rPr>
      </w:pPr>
    </w:p>
    <w:p w14:paraId="2315CF11" w14:textId="77777777" w:rsidR="003775EB" w:rsidRPr="0038106B" w:rsidRDefault="0038106B" w:rsidP="00D05FEC">
      <w:pPr>
        <w:pStyle w:val="Paragraphedeliste"/>
        <w:numPr>
          <w:ilvl w:val="0"/>
          <w:numId w:val="2"/>
        </w:numPr>
        <w:jc w:val="both"/>
        <w:rPr>
          <w:rFonts w:ascii="Times New Roman" w:hAnsi="Times New Roman" w:cs="Times New Roman"/>
          <w:lang w:val="en-US"/>
        </w:rPr>
      </w:pPr>
      <w:r w:rsidRPr="0038106B">
        <w:rPr>
          <w:rFonts w:ascii="Times New Roman" w:hAnsi="Times New Roman" w:cs="Times New Roman"/>
          <w:lang w:val="en-US"/>
        </w:rPr>
        <w:t>LHC delays (low)</w:t>
      </w:r>
    </w:p>
    <w:p w14:paraId="16B58D54" w14:textId="6ED71B20" w:rsidR="0038106B" w:rsidRDefault="0038106B" w:rsidP="00D05FEC">
      <w:pPr>
        <w:jc w:val="both"/>
        <w:rPr>
          <w:rFonts w:ascii="Times New Roman" w:hAnsi="Times New Roman" w:cs="Times New Roman"/>
          <w:lang w:val="en-US"/>
        </w:rPr>
      </w:pPr>
      <w:r>
        <w:rPr>
          <w:rFonts w:ascii="Times New Roman" w:hAnsi="Times New Roman" w:cs="Times New Roman"/>
          <w:lang w:val="en-US"/>
        </w:rPr>
        <w:lastRenderedPageBreak/>
        <w:t xml:space="preserve">Whether the risk </w:t>
      </w:r>
      <w:r w:rsidR="00D05FEC">
        <w:rPr>
          <w:rFonts w:ascii="Times New Roman" w:hAnsi="Times New Roman" w:cs="Times New Roman"/>
          <w:lang w:val="en-US"/>
        </w:rPr>
        <w:t xml:space="preserve">has </w:t>
      </w:r>
      <w:r>
        <w:rPr>
          <w:rFonts w:ascii="Times New Roman" w:hAnsi="Times New Roman" w:cs="Times New Roman"/>
          <w:lang w:val="en-US"/>
        </w:rPr>
        <w:t xml:space="preserve">materialized? </w:t>
      </w:r>
      <w:r w:rsidR="00623F68" w:rsidRPr="00092C09">
        <w:rPr>
          <w:rFonts w:ascii="Times New Roman" w:hAnsi="Times New Roman" w:cs="Times New Roman"/>
          <w:color w:val="7030A0"/>
          <w:lang w:val="en-US"/>
        </w:rPr>
        <w:t>(</w:t>
      </w:r>
      <w:r w:rsidR="00623F68">
        <w:rPr>
          <w:rFonts w:ascii="Times New Roman" w:hAnsi="Times New Roman" w:cs="Times New Roman"/>
          <w:color w:val="7030A0"/>
          <w:lang w:val="en-US"/>
        </w:rPr>
        <w:t>Yes</w:t>
      </w:r>
      <w:r w:rsidR="00623F68" w:rsidRPr="00092C09">
        <w:rPr>
          <w:rFonts w:ascii="Times New Roman" w:hAnsi="Times New Roman" w:cs="Times New Roman"/>
          <w:color w:val="7030A0"/>
          <w:lang w:val="en-US"/>
        </w:rPr>
        <w:t xml:space="preserve">) But the sanitary situation impacted more the group by preventing </w:t>
      </w:r>
      <w:r w:rsidR="00BF61DB">
        <w:rPr>
          <w:rFonts w:ascii="Times New Roman" w:hAnsi="Times New Roman" w:cs="Times New Roman"/>
          <w:color w:val="7030A0"/>
          <w:lang w:val="en-US"/>
        </w:rPr>
        <w:t xml:space="preserve">early </w:t>
      </w:r>
      <w:r w:rsidR="00623F68" w:rsidRPr="00092C09">
        <w:rPr>
          <w:rFonts w:ascii="Times New Roman" w:hAnsi="Times New Roman" w:cs="Times New Roman"/>
          <w:color w:val="7030A0"/>
          <w:lang w:val="en-US"/>
        </w:rPr>
        <w:t>meeting</w:t>
      </w:r>
      <w:r w:rsidR="00BF61DB">
        <w:rPr>
          <w:rFonts w:ascii="Times New Roman" w:hAnsi="Times New Roman" w:cs="Times New Roman"/>
          <w:color w:val="7030A0"/>
          <w:lang w:val="en-US"/>
        </w:rPr>
        <w:t>s</w:t>
      </w:r>
      <w:r w:rsidR="00623F68" w:rsidRPr="00092C09">
        <w:rPr>
          <w:rFonts w:ascii="Times New Roman" w:hAnsi="Times New Roman" w:cs="Times New Roman"/>
          <w:color w:val="7030A0"/>
          <w:lang w:val="en-US"/>
        </w:rPr>
        <w:t xml:space="preserve"> at CERN, than </w:t>
      </w:r>
      <w:r w:rsidR="00623F68">
        <w:rPr>
          <w:rFonts w:ascii="Times New Roman" w:hAnsi="Times New Roman" w:cs="Times New Roman"/>
          <w:color w:val="7030A0"/>
          <w:lang w:val="en-US"/>
        </w:rPr>
        <w:t>by delaying the LHC restart.</w:t>
      </w:r>
    </w:p>
    <w:p w14:paraId="4DFB944D" w14:textId="77777777" w:rsidR="0038106B" w:rsidRDefault="0038106B" w:rsidP="00D05FEC">
      <w:pPr>
        <w:pStyle w:val="Paragraphedeliste"/>
        <w:numPr>
          <w:ilvl w:val="0"/>
          <w:numId w:val="2"/>
        </w:numPr>
        <w:jc w:val="both"/>
        <w:rPr>
          <w:rFonts w:ascii="Times New Roman" w:hAnsi="Times New Roman" w:cs="Times New Roman"/>
          <w:lang w:val="en-US"/>
        </w:rPr>
      </w:pPr>
      <w:r w:rsidRPr="0038106B">
        <w:rPr>
          <w:rFonts w:ascii="Times New Roman" w:hAnsi="Times New Roman" w:cs="Times New Roman"/>
          <w:lang w:val="en-US"/>
        </w:rPr>
        <w:t>Lack of involvement of the collaborations in cross</w:t>
      </w:r>
      <w:r w:rsidR="007C7B52">
        <w:rPr>
          <w:rFonts w:ascii="Times New Roman" w:hAnsi="Times New Roman" w:cs="Times New Roman"/>
          <w:lang w:val="en-US"/>
        </w:rPr>
        <w:t xml:space="preserve"> </w:t>
      </w:r>
      <w:r w:rsidRPr="0038106B">
        <w:rPr>
          <w:rFonts w:ascii="Times New Roman" w:hAnsi="Times New Roman" w:cs="Times New Roman"/>
          <w:lang w:val="en-US"/>
        </w:rPr>
        <w:t>experiment</w:t>
      </w:r>
      <w:r>
        <w:rPr>
          <w:rFonts w:ascii="Times New Roman" w:hAnsi="Times New Roman" w:cs="Times New Roman"/>
          <w:lang w:val="en-US"/>
        </w:rPr>
        <w:t xml:space="preserve"> </w:t>
      </w:r>
      <w:r w:rsidRPr="0038106B">
        <w:rPr>
          <w:rFonts w:ascii="Times New Roman" w:hAnsi="Times New Roman" w:cs="Times New Roman"/>
          <w:lang w:val="en-US"/>
        </w:rPr>
        <w:t>work (medium)</w:t>
      </w:r>
    </w:p>
    <w:p w14:paraId="730F790B" w14:textId="4D388BD7" w:rsidR="00BE46C4" w:rsidRPr="002877D2" w:rsidRDefault="0038106B" w:rsidP="00D05FEC">
      <w:pPr>
        <w:jc w:val="both"/>
        <w:rPr>
          <w:rFonts w:ascii="Times New Roman" w:hAnsi="Times New Roman" w:cs="Times New Roman"/>
          <w:color w:val="7030A0"/>
          <w:lang w:val="en-US"/>
        </w:rPr>
      </w:pPr>
      <w:r w:rsidRPr="0038106B">
        <w:rPr>
          <w:rFonts w:ascii="Times New Roman" w:hAnsi="Times New Roman" w:cs="Times New Roman"/>
          <w:lang w:val="en-US"/>
        </w:rPr>
        <w:t xml:space="preserve">Whether the risk </w:t>
      </w:r>
      <w:r w:rsidR="00D05FEC">
        <w:rPr>
          <w:rFonts w:ascii="Times New Roman" w:hAnsi="Times New Roman" w:cs="Times New Roman"/>
          <w:lang w:val="en-US"/>
        </w:rPr>
        <w:t xml:space="preserve">has </w:t>
      </w:r>
      <w:r w:rsidRPr="0038106B">
        <w:rPr>
          <w:rFonts w:ascii="Times New Roman" w:hAnsi="Times New Roman" w:cs="Times New Roman"/>
          <w:lang w:val="en-US"/>
        </w:rPr>
        <w:t xml:space="preserve">materialized? </w:t>
      </w:r>
      <w:r w:rsidRPr="00327D76">
        <w:rPr>
          <w:rFonts w:ascii="Times New Roman" w:hAnsi="Times New Roman" w:cs="Times New Roman"/>
          <w:color w:val="7030A0"/>
          <w:lang w:val="en-US"/>
        </w:rPr>
        <w:t>(Yes)</w:t>
      </w:r>
      <w:r w:rsidR="00327D76" w:rsidRPr="00327D76">
        <w:rPr>
          <w:rFonts w:ascii="Times New Roman" w:hAnsi="Times New Roman" w:cs="Times New Roman"/>
          <w:color w:val="7030A0"/>
          <w:lang w:val="en-US"/>
        </w:rPr>
        <w:t xml:space="preserve"> </w:t>
      </w:r>
      <w:r w:rsidR="00327D76">
        <w:rPr>
          <w:rFonts w:ascii="Times New Roman" w:hAnsi="Times New Roman" w:cs="Times New Roman"/>
          <w:color w:val="7030A0"/>
          <w:lang w:val="en-US"/>
        </w:rPr>
        <w:t>Though</w:t>
      </w:r>
      <w:r w:rsidR="00327D76" w:rsidRPr="00327D76">
        <w:rPr>
          <w:rFonts w:ascii="Times New Roman" w:hAnsi="Times New Roman" w:cs="Times New Roman"/>
          <w:color w:val="7030A0"/>
          <w:lang w:val="en-US"/>
        </w:rPr>
        <w:t xml:space="preserve"> the </w:t>
      </w:r>
      <w:r w:rsidR="00327D76" w:rsidRPr="00153463">
        <w:rPr>
          <w:rFonts w:ascii="Times New Roman" w:hAnsi="Times New Roman" w:cs="Times New Roman"/>
          <w:color w:val="7030A0"/>
          <w:lang w:val="en-US"/>
        </w:rPr>
        <w:t xml:space="preserve">collaborations are </w:t>
      </w:r>
      <w:r w:rsidR="00327D76">
        <w:rPr>
          <w:rFonts w:ascii="Times New Roman" w:hAnsi="Times New Roman" w:cs="Times New Roman"/>
          <w:color w:val="7030A0"/>
          <w:lang w:val="en-US"/>
        </w:rPr>
        <w:t xml:space="preserve">generally </w:t>
      </w:r>
      <w:r w:rsidR="00327D76" w:rsidRPr="00153463">
        <w:rPr>
          <w:rFonts w:ascii="Times New Roman" w:hAnsi="Times New Roman" w:cs="Times New Roman"/>
          <w:color w:val="7030A0"/>
          <w:lang w:val="en-US"/>
        </w:rPr>
        <w:t>favorable to the activity</w:t>
      </w:r>
      <w:r w:rsidR="00327D76">
        <w:rPr>
          <w:rFonts w:ascii="Times New Roman" w:hAnsi="Times New Roman" w:cs="Times New Roman"/>
          <w:color w:val="7030A0"/>
          <w:lang w:val="en-US"/>
        </w:rPr>
        <w:t xml:space="preserve">, individuals are </w:t>
      </w:r>
      <w:r w:rsidR="002877D2">
        <w:rPr>
          <w:rFonts w:ascii="Times New Roman" w:hAnsi="Times New Roman" w:cs="Times New Roman"/>
          <w:color w:val="7030A0"/>
          <w:lang w:val="en-US"/>
        </w:rPr>
        <w:t>legitimately</w:t>
      </w:r>
      <w:r w:rsidR="00327D76">
        <w:rPr>
          <w:rFonts w:ascii="Times New Roman" w:hAnsi="Times New Roman" w:cs="Times New Roman"/>
          <w:color w:val="7030A0"/>
          <w:lang w:val="en-US"/>
        </w:rPr>
        <w:t xml:space="preserve"> too busy with their intra-collaboration work to spend time on inter-collaboration work</w:t>
      </w:r>
      <w:r w:rsidR="002877D2">
        <w:rPr>
          <w:rFonts w:ascii="Times New Roman" w:hAnsi="Times New Roman" w:cs="Times New Roman"/>
          <w:color w:val="7030A0"/>
          <w:lang w:val="en-US"/>
        </w:rPr>
        <w:t>. Moreover, the collaborations are naturally reluctant to let the work involving their members go without collaboration endorsement, even if based on available data. T</w:t>
      </w:r>
      <w:r w:rsidR="00327D76" w:rsidRPr="00153463">
        <w:rPr>
          <w:rFonts w:ascii="Times New Roman" w:hAnsi="Times New Roman" w:cs="Times New Roman"/>
          <w:color w:val="7030A0"/>
          <w:lang w:val="en-US"/>
        </w:rPr>
        <w:t xml:space="preserve">he </w:t>
      </w:r>
      <w:r w:rsidR="002877D2">
        <w:rPr>
          <w:rFonts w:ascii="Times New Roman" w:hAnsi="Times New Roman" w:cs="Times New Roman"/>
          <w:color w:val="7030A0"/>
          <w:lang w:val="en-US"/>
        </w:rPr>
        <w:t xml:space="preserve">first </w:t>
      </w:r>
      <w:r w:rsidR="00327D76" w:rsidRPr="00153463">
        <w:rPr>
          <w:rFonts w:ascii="Times New Roman" w:hAnsi="Times New Roman" w:cs="Times New Roman"/>
          <w:color w:val="7030A0"/>
          <w:lang w:val="en-US"/>
        </w:rPr>
        <w:t xml:space="preserve">preprint mentioned above was not submitted to a peer-reviewed journal </w:t>
      </w:r>
      <w:r w:rsidR="00327D76">
        <w:rPr>
          <w:rFonts w:ascii="Times New Roman" w:hAnsi="Times New Roman" w:cs="Times New Roman"/>
          <w:color w:val="7030A0"/>
          <w:lang w:val="en-US"/>
        </w:rPr>
        <w:t xml:space="preserve">because one of the collaborations preferred us not to. </w:t>
      </w:r>
      <w:r w:rsidR="00327D76" w:rsidRPr="00153463">
        <w:rPr>
          <w:rFonts w:ascii="Times New Roman" w:hAnsi="Times New Roman" w:cs="Times New Roman"/>
          <w:color w:val="7030A0"/>
          <w:lang w:val="en-US"/>
        </w:rPr>
        <w:t xml:space="preserve"> </w:t>
      </w:r>
    </w:p>
    <w:p w14:paraId="33A39967" w14:textId="77777777" w:rsidR="003775EB" w:rsidRDefault="003775EB" w:rsidP="00D05FEC">
      <w:pPr>
        <w:pStyle w:val="Titre2"/>
        <w:jc w:val="both"/>
        <w:rPr>
          <w:lang w:val="en-US"/>
        </w:rPr>
      </w:pPr>
      <w:r>
        <w:rPr>
          <w:lang w:val="en-US"/>
        </w:rPr>
        <w:t>2.2 R</w:t>
      </w:r>
      <w:r w:rsidRPr="003775EB">
        <w:rPr>
          <w:lang w:val="en-US"/>
        </w:rPr>
        <w:t>isk-mitigation measures</w:t>
      </w:r>
      <w:r>
        <w:rPr>
          <w:lang w:val="en-US"/>
        </w:rPr>
        <w:t xml:space="preserve"> applied</w:t>
      </w:r>
    </w:p>
    <w:p w14:paraId="2640C861" w14:textId="77777777" w:rsidR="0038106B" w:rsidRPr="0038106B" w:rsidRDefault="0038106B" w:rsidP="00D05FEC">
      <w:pPr>
        <w:pStyle w:val="Default"/>
        <w:jc w:val="both"/>
        <w:rPr>
          <w:sz w:val="23"/>
          <w:szCs w:val="23"/>
          <w:lang w:val="en-US"/>
        </w:rPr>
      </w:pPr>
      <w:r>
        <w:rPr>
          <w:i/>
          <w:lang w:val="en-US"/>
        </w:rPr>
        <w:t>[</w:t>
      </w:r>
      <w:r>
        <w:rPr>
          <w:i/>
          <w:sz w:val="23"/>
          <w:szCs w:val="23"/>
          <w:lang w:val="en-US"/>
        </w:rPr>
        <w:t xml:space="preserve">Please indicate whether the risk-mitigation plan </w:t>
      </w:r>
      <w:r w:rsidRPr="0038106B">
        <w:rPr>
          <w:i/>
          <w:sz w:val="23"/>
          <w:szCs w:val="23"/>
          <w:lang w:val="en-US"/>
        </w:rPr>
        <w:t xml:space="preserve">described in Annex 1 to the Grant Agreement </w:t>
      </w:r>
      <w:r>
        <w:rPr>
          <w:i/>
          <w:sz w:val="23"/>
          <w:szCs w:val="23"/>
          <w:lang w:val="en-US"/>
        </w:rPr>
        <w:t>and corresponding to the risk number was applied in the reporting period</w:t>
      </w:r>
      <w:r>
        <w:rPr>
          <w:sz w:val="23"/>
          <w:szCs w:val="23"/>
          <w:lang w:val="en-US"/>
        </w:rPr>
        <w:t>.</w:t>
      </w:r>
      <w:r>
        <w:rPr>
          <w:i/>
          <w:lang w:val="en-US"/>
        </w:rPr>
        <w:t>]</w:t>
      </w:r>
    </w:p>
    <w:p w14:paraId="1E54016A" w14:textId="77777777" w:rsidR="003775EB" w:rsidRPr="002877D2" w:rsidRDefault="0038106B" w:rsidP="00D05FEC">
      <w:pPr>
        <w:pStyle w:val="Paragraphedeliste"/>
        <w:numPr>
          <w:ilvl w:val="0"/>
          <w:numId w:val="3"/>
        </w:numPr>
        <w:spacing w:before="240"/>
        <w:jc w:val="both"/>
        <w:rPr>
          <w:rFonts w:ascii="Times New Roman" w:hAnsi="Times New Roman" w:cs="Times New Roman"/>
          <w:color w:val="000000" w:themeColor="text1"/>
          <w:lang w:val="en-US"/>
        </w:rPr>
      </w:pPr>
      <w:r w:rsidRPr="002877D2">
        <w:rPr>
          <w:rFonts w:ascii="Times New Roman" w:hAnsi="Times New Roman" w:cs="Times New Roman"/>
          <w:color w:val="000000" w:themeColor="text1"/>
          <w:lang w:val="en-US"/>
        </w:rPr>
        <w:t xml:space="preserve">Though the recent history shows that LHC is now working in a steady mode, one cannot exclude an accident. Should this happen, the </w:t>
      </w:r>
      <w:proofErr w:type="spellStart"/>
      <w:r w:rsidRPr="002877D2">
        <w:rPr>
          <w:rFonts w:ascii="Times New Roman" w:hAnsi="Times New Roman" w:cs="Times New Roman"/>
          <w:color w:val="000000" w:themeColor="text1"/>
          <w:lang w:val="en-US"/>
        </w:rPr>
        <w:t>HonExComb</w:t>
      </w:r>
      <w:proofErr w:type="spellEnd"/>
      <w:r w:rsidRPr="002877D2">
        <w:rPr>
          <w:rFonts w:ascii="Times New Roman" w:hAnsi="Times New Roman" w:cs="Times New Roman"/>
          <w:color w:val="000000" w:themeColor="text1"/>
          <w:lang w:val="en-US"/>
        </w:rPr>
        <w:t xml:space="preserve"> work will focus on existing data, and adapt to the new schedule.</w:t>
      </w:r>
    </w:p>
    <w:p w14:paraId="17C700A0" w14:textId="6A7AFC17" w:rsidR="0038106B" w:rsidRPr="002877D2" w:rsidRDefault="0038106B" w:rsidP="00D05FEC">
      <w:pPr>
        <w:spacing w:before="240"/>
        <w:jc w:val="both"/>
        <w:rPr>
          <w:rFonts w:ascii="Times New Roman" w:hAnsi="Times New Roman" w:cs="Times New Roman"/>
          <w:color w:val="7030A0"/>
          <w:lang w:val="en-US"/>
        </w:rPr>
      </w:pPr>
      <w:r>
        <w:rPr>
          <w:rFonts w:ascii="Times New Roman" w:hAnsi="Times New Roman" w:cs="Times New Roman"/>
          <w:lang w:val="en-US"/>
        </w:rPr>
        <w:t xml:space="preserve">Whether the risk-mitigation plan was applied? </w:t>
      </w:r>
      <w:r w:rsidRPr="002877D2">
        <w:rPr>
          <w:rFonts w:ascii="Times New Roman" w:hAnsi="Times New Roman" w:cs="Times New Roman"/>
          <w:color w:val="7030A0"/>
          <w:lang w:val="en-US"/>
        </w:rPr>
        <w:t>(Yes)</w:t>
      </w:r>
      <w:r w:rsidR="00BF61DB">
        <w:rPr>
          <w:rFonts w:ascii="Times New Roman" w:hAnsi="Times New Roman" w:cs="Times New Roman"/>
          <w:color w:val="7030A0"/>
          <w:lang w:val="en-US"/>
        </w:rPr>
        <w:t xml:space="preserve"> The first work was based on run 2 data. </w:t>
      </w:r>
    </w:p>
    <w:p w14:paraId="486FA7AE" w14:textId="77777777" w:rsidR="0038106B" w:rsidRDefault="0038106B" w:rsidP="00D05FEC">
      <w:pPr>
        <w:pStyle w:val="Paragraphedeliste"/>
        <w:numPr>
          <w:ilvl w:val="0"/>
          <w:numId w:val="3"/>
        </w:numPr>
        <w:jc w:val="both"/>
        <w:rPr>
          <w:rFonts w:ascii="Times New Roman" w:hAnsi="Times New Roman" w:cs="Times New Roman"/>
          <w:lang w:val="en-US"/>
        </w:rPr>
      </w:pPr>
      <w:r w:rsidRPr="0038106B">
        <w:rPr>
          <w:rFonts w:ascii="Times New Roman" w:hAnsi="Times New Roman" w:cs="Times New Roman"/>
          <w:lang w:val="en-US"/>
        </w:rPr>
        <w:t xml:space="preserve">We believe that one of the </w:t>
      </w:r>
      <w:proofErr w:type="gramStart"/>
      <w:r w:rsidRPr="0038106B">
        <w:rPr>
          <w:rFonts w:ascii="Times New Roman" w:hAnsi="Times New Roman" w:cs="Times New Roman"/>
          <w:lang w:val="en-US"/>
        </w:rPr>
        <w:t>impediment</w:t>
      </w:r>
      <w:proofErr w:type="gramEnd"/>
      <w:r w:rsidRPr="0038106B">
        <w:rPr>
          <w:rFonts w:ascii="Times New Roman" w:hAnsi="Times New Roman" w:cs="Times New Roman"/>
          <w:lang w:val="en-US"/>
        </w:rPr>
        <w:t xml:space="preserve"> to </w:t>
      </w:r>
      <w:r w:rsidR="007C7B52" w:rsidRPr="0038106B">
        <w:rPr>
          <w:rFonts w:ascii="Times New Roman" w:hAnsi="Times New Roman" w:cs="Times New Roman"/>
          <w:lang w:val="en-US"/>
        </w:rPr>
        <w:t>cross collaboration</w:t>
      </w:r>
      <w:r w:rsidR="007C7B52">
        <w:rPr>
          <w:rFonts w:ascii="Times New Roman" w:hAnsi="Times New Roman" w:cs="Times New Roman"/>
          <w:lang w:val="en-US"/>
        </w:rPr>
        <w:t xml:space="preserve"> </w:t>
      </w:r>
      <w:r w:rsidRPr="0038106B">
        <w:rPr>
          <w:rFonts w:ascii="Times New Roman" w:hAnsi="Times New Roman" w:cs="Times New Roman"/>
          <w:lang w:val="en-US"/>
        </w:rPr>
        <w:t>activity until now has been the lack of manpower, particularly in the “smaller” heavy</w:t>
      </w:r>
      <w:r w:rsidR="007C7B52">
        <w:rPr>
          <w:rFonts w:ascii="Times New Roman" w:hAnsi="Times New Roman" w:cs="Times New Roman"/>
          <w:lang w:val="en-US"/>
        </w:rPr>
        <w:t xml:space="preserve"> </w:t>
      </w:r>
      <w:r w:rsidRPr="0038106B">
        <w:rPr>
          <w:rFonts w:ascii="Times New Roman" w:hAnsi="Times New Roman" w:cs="Times New Roman"/>
          <w:lang w:val="en-US"/>
        </w:rPr>
        <w:t xml:space="preserve">ion collaborations. The </w:t>
      </w:r>
      <w:proofErr w:type="spellStart"/>
      <w:r w:rsidRPr="0038106B">
        <w:rPr>
          <w:rFonts w:ascii="Times New Roman" w:hAnsi="Times New Roman" w:cs="Times New Roman"/>
          <w:lang w:val="en-US"/>
        </w:rPr>
        <w:t>HonExComb</w:t>
      </w:r>
      <w:proofErr w:type="spellEnd"/>
      <w:r w:rsidRPr="0038106B">
        <w:rPr>
          <w:rFonts w:ascii="Times New Roman" w:hAnsi="Times New Roman" w:cs="Times New Roman"/>
          <w:lang w:val="en-US"/>
        </w:rPr>
        <w:t xml:space="preserve"> postdocs we ask for will be dedicated to the task and likely to</w:t>
      </w:r>
      <w:r>
        <w:rPr>
          <w:rFonts w:ascii="Times New Roman" w:hAnsi="Times New Roman" w:cs="Times New Roman"/>
          <w:lang w:val="en-US"/>
        </w:rPr>
        <w:t xml:space="preserve"> </w:t>
      </w:r>
      <w:r w:rsidRPr="0038106B">
        <w:rPr>
          <w:rFonts w:ascii="Times New Roman" w:hAnsi="Times New Roman" w:cs="Times New Roman"/>
          <w:lang w:val="en-US"/>
        </w:rPr>
        <w:t>entice others to contribute.</w:t>
      </w:r>
    </w:p>
    <w:p w14:paraId="28D9DF6D" w14:textId="710E024B" w:rsidR="00BE46C4" w:rsidRPr="00BF61DB" w:rsidRDefault="0038106B" w:rsidP="00D05FEC">
      <w:pPr>
        <w:jc w:val="both"/>
        <w:rPr>
          <w:rFonts w:ascii="Times New Roman" w:hAnsi="Times New Roman" w:cs="Times New Roman"/>
          <w:color w:val="7030A0"/>
          <w:lang w:val="en-US"/>
        </w:rPr>
      </w:pPr>
      <w:r w:rsidRPr="0038106B">
        <w:rPr>
          <w:rFonts w:ascii="Times New Roman" w:hAnsi="Times New Roman" w:cs="Times New Roman"/>
          <w:lang w:val="en-US"/>
        </w:rPr>
        <w:t xml:space="preserve">Whether the risk-mitigation plan was applied? </w:t>
      </w:r>
      <w:r w:rsidRPr="00BF61DB">
        <w:rPr>
          <w:rFonts w:ascii="Times New Roman" w:hAnsi="Times New Roman" w:cs="Times New Roman"/>
          <w:color w:val="7030A0"/>
          <w:lang w:val="en-US"/>
        </w:rPr>
        <w:t>(Yes)</w:t>
      </w:r>
      <w:r w:rsidR="00BF61DB" w:rsidRPr="00BF61DB">
        <w:rPr>
          <w:rFonts w:ascii="Times New Roman" w:hAnsi="Times New Roman" w:cs="Times New Roman"/>
          <w:color w:val="7030A0"/>
          <w:lang w:val="en-US"/>
        </w:rPr>
        <w:t xml:space="preserve"> Though the Strong-2020 postdocs arrived much later than expected, they worked efficiently on the project. </w:t>
      </w:r>
      <w:proofErr w:type="gramStart"/>
      <w:r w:rsidR="00BF61DB" w:rsidRPr="00BF61DB">
        <w:rPr>
          <w:rFonts w:ascii="Times New Roman" w:hAnsi="Times New Roman" w:cs="Times New Roman"/>
          <w:color w:val="7030A0"/>
          <w:lang w:val="en-US"/>
        </w:rPr>
        <w:t>This being said, it</w:t>
      </w:r>
      <w:proofErr w:type="gramEnd"/>
      <w:r w:rsidR="00BF61DB" w:rsidRPr="00BF61DB">
        <w:rPr>
          <w:rFonts w:ascii="Times New Roman" w:hAnsi="Times New Roman" w:cs="Times New Roman"/>
          <w:color w:val="7030A0"/>
          <w:lang w:val="en-US"/>
        </w:rPr>
        <w:t xml:space="preserve"> was difficult to motivate others to work on the project. </w:t>
      </w:r>
    </w:p>
    <w:p w14:paraId="495D2FBD" w14:textId="77777777" w:rsidR="0038106B" w:rsidRDefault="003775EB" w:rsidP="00D05FEC">
      <w:pPr>
        <w:pStyle w:val="Titre2"/>
        <w:jc w:val="both"/>
        <w:rPr>
          <w:lang w:val="en-US"/>
        </w:rPr>
      </w:pPr>
      <w:r>
        <w:rPr>
          <w:lang w:val="en-US"/>
        </w:rPr>
        <w:t>2.3 Comments/new risk-mitigation measures proposed</w:t>
      </w:r>
    </w:p>
    <w:p w14:paraId="0DE6F2C0" w14:textId="7112E4ED" w:rsidR="003775EB" w:rsidRPr="00BF61DB" w:rsidRDefault="0038106B" w:rsidP="00BF61DB">
      <w:pPr>
        <w:pStyle w:val="Default"/>
        <w:jc w:val="both"/>
        <w:rPr>
          <w:sz w:val="23"/>
          <w:szCs w:val="23"/>
          <w:lang w:val="en-US"/>
        </w:rPr>
      </w:pPr>
      <w:r>
        <w:rPr>
          <w:i/>
          <w:lang w:val="en-US"/>
        </w:rPr>
        <w:t>[</w:t>
      </w:r>
      <w:r>
        <w:rPr>
          <w:i/>
          <w:sz w:val="23"/>
          <w:szCs w:val="23"/>
          <w:lang w:val="en-US"/>
        </w:rPr>
        <w:t>Provide any significant comments on the risk</w:t>
      </w:r>
      <w:r w:rsidR="00D05FEC">
        <w:rPr>
          <w:i/>
          <w:sz w:val="23"/>
          <w:szCs w:val="23"/>
          <w:lang w:val="en-US"/>
        </w:rPr>
        <w:t>s encountered and the mitigation plan applied. Give any unforeseen risks encountered during the reporting period and not mentioned above</w:t>
      </w:r>
      <w:r>
        <w:rPr>
          <w:sz w:val="23"/>
          <w:szCs w:val="23"/>
          <w:lang w:val="en-US"/>
        </w:rPr>
        <w:t>.</w:t>
      </w:r>
      <w:r>
        <w:rPr>
          <w:i/>
          <w:lang w:val="en-US"/>
        </w:rPr>
        <w:t>]</w:t>
      </w:r>
    </w:p>
    <w:p w14:paraId="23E9A6F5" w14:textId="1E297D43" w:rsidR="00BF61DB" w:rsidRPr="006E760F" w:rsidRDefault="00BF61DB" w:rsidP="00BF61DB">
      <w:pPr>
        <w:pStyle w:val="Default"/>
        <w:spacing w:before="120"/>
        <w:jc w:val="both"/>
        <w:rPr>
          <w:iCs/>
          <w:color w:val="7030A0"/>
          <w:sz w:val="22"/>
          <w:szCs w:val="22"/>
          <w:lang w:val="en-US"/>
        </w:rPr>
      </w:pPr>
      <w:r w:rsidRPr="006E760F">
        <w:rPr>
          <w:iCs/>
          <w:color w:val="7030A0"/>
          <w:sz w:val="22"/>
          <w:szCs w:val="22"/>
          <w:lang w:val="en-US"/>
        </w:rPr>
        <w:t>No new risks were faced. And the risk-mitigation measures allowed to handle the situation</w:t>
      </w:r>
      <w:r w:rsidRPr="006E760F">
        <w:rPr>
          <w:iCs/>
          <w:color w:val="7030A0"/>
          <w:sz w:val="22"/>
          <w:szCs w:val="22"/>
          <w:lang w:val="en-US"/>
        </w:rPr>
        <w:t xml:space="preserve"> in a reasonable way. </w:t>
      </w:r>
    </w:p>
    <w:p w14:paraId="2937F941" w14:textId="77777777" w:rsidR="00BE46C4" w:rsidRPr="00220DD7" w:rsidRDefault="00BE46C4">
      <w:pPr>
        <w:rPr>
          <w:rFonts w:ascii="Times New Roman" w:eastAsiaTheme="majorEastAsia" w:hAnsi="Times New Roman" w:cstheme="majorBidi"/>
          <w:color w:val="2E74B5" w:themeColor="accent1" w:themeShade="BF"/>
          <w:sz w:val="28"/>
          <w:szCs w:val="32"/>
          <w:lang w:val="en-US"/>
        </w:rPr>
      </w:pPr>
      <w:r w:rsidRPr="00220DD7">
        <w:rPr>
          <w:lang w:val="en-US"/>
        </w:rPr>
        <w:br w:type="page"/>
      </w:r>
    </w:p>
    <w:p w14:paraId="6361FC57" w14:textId="77777777" w:rsidR="00D05FEC" w:rsidRPr="00BE46C4" w:rsidRDefault="00D05FEC" w:rsidP="00DA77DC">
      <w:pPr>
        <w:pStyle w:val="Titre1"/>
        <w:rPr>
          <w:lang w:val="en-US"/>
        </w:rPr>
      </w:pPr>
      <w:r w:rsidRPr="00BE46C4">
        <w:rPr>
          <w:lang w:val="en-US"/>
        </w:rPr>
        <w:lastRenderedPageBreak/>
        <w:t>3. Deviations from Annex 1 (Description of Action) and Annex 2 (Estimated budget for Action) (if applicable)</w:t>
      </w:r>
    </w:p>
    <w:p w14:paraId="411A8B9E" w14:textId="77777777" w:rsidR="00D05FEC" w:rsidRPr="008E465B" w:rsidRDefault="00D05FEC" w:rsidP="00D05FEC">
      <w:pPr>
        <w:keepNext/>
        <w:keepLines/>
        <w:spacing w:before="40" w:after="0"/>
        <w:jc w:val="both"/>
        <w:outlineLvl w:val="1"/>
        <w:rPr>
          <w:rFonts w:ascii="Times New Roman" w:eastAsiaTheme="majorEastAsia" w:hAnsi="Times New Roman" w:cstheme="majorBidi"/>
          <w:b/>
          <w:sz w:val="24"/>
          <w:szCs w:val="26"/>
          <w:lang w:val="en-US"/>
        </w:rPr>
      </w:pPr>
      <w:r>
        <w:rPr>
          <w:rFonts w:ascii="Times New Roman" w:eastAsiaTheme="majorEastAsia" w:hAnsi="Times New Roman" w:cstheme="majorBidi"/>
          <w:b/>
          <w:sz w:val="24"/>
          <w:szCs w:val="26"/>
          <w:lang w:val="en-US"/>
        </w:rPr>
        <w:t>3</w:t>
      </w:r>
      <w:r w:rsidRPr="008E465B">
        <w:rPr>
          <w:rFonts w:ascii="Times New Roman" w:eastAsiaTheme="majorEastAsia" w:hAnsi="Times New Roman" w:cstheme="majorBidi"/>
          <w:b/>
          <w:sz w:val="24"/>
          <w:szCs w:val="26"/>
          <w:lang w:val="en-US"/>
        </w:rPr>
        <w:t>.1 Deviations from planned objectives and tasks, and their impact on the progress of the work package</w:t>
      </w:r>
    </w:p>
    <w:p w14:paraId="760E7C5B" w14:textId="039DFDDC" w:rsidR="00BF61DB" w:rsidRPr="00BF61DB" w:rsidRDefault="00D05FEC" w:rsidP="00BF61DB">
      <w:pPr>
        <w:spacing w:after="0"/>
        <w:jc w:val="both"/>
        <w:rPr>
          <w:rFonts w:ascii="Times New Roman" w:hAnsi="Times New Roman" w:cs="Times New Roman"/>
          <w:i/>
          <w:lang w:val="en-US"/>
        </w:rPr>
      </w:pPr>
      <w:r w:rsidRPr="008E465B">
        <w:rPr>
          <w:rFonts w:ascii="Times New Roman" w:hAnsi="Times New Roman" w:cs="Times New Roman"/>
          <w:i/>
          <w:lang w:val="en-US"/>
        </w:rPr>
        <w:t>[</w:t>
      </w:r>
      <w:r w:rsidRPr="00533351">
        <w:rPr>
          <w:rFonts w:ascii="Times New Roman" w:hAnsi="Times New Roman" w:cs="Times New Roman"/>
          <w:i/>
          <w:lang w:val="en-US"/>
        </w:rPr>
        <w:t>Explain the reasons for deviations, the consequences and the proposed corrective actions</w:t>
      </w:r>
      <w:r w:rsidRPr="008E465B">
        <w:rPr>
          <w:rFonts w:ascii="Times New Roman" w:hAnsi="Times New Roman" w:cs="Times New Roman"/>
          <w:i/>
          <w:lang w:val="en-US"/>
        </w:rPr>
        <w:t>.]</w:t>
      </w:r>
    </w:p>
    <w:p w14:paraId="3DD05A45" w14:textId="38F14FA2" w:rsidR="00D05FEC" w:rsidRDefault="00BF61DB" w:rsidP="006E760F">
      <w:pPr>
        <w:spacing w:before="120" w:after="120"/>
        <w:rPr>
          <w:lang w:val="en-US"/>
        </w:rPr>
      </w:pPr>
      <w:r w:rsidRPr="00522366">
        <w:rPr>
          <w:rFonts w:ascii="Times New Roman" w:hAnsi="Times New Roman" w:cs="Times New Roman"/>
          <w:iCs/>
          <w:color w:val="7030A0"/>
          <w:lang w:val="en-US"/>
        </w:rPr>
        <w:t xml:space="preserve">No </w:t>
      </w:r>
      <w:r>
        <w:rPr>
          <w:rFonts w:ascii="Times New Roman" w:hAnsi="Times New Roman" w:cs="Times New Roman"/>
          <w:iCs/>
          <w:color w:val="7030A0"/>
          <w:lang w:val="en-US"/>
        </w:rPr>
        <w:t>significant</w:t>
      </w:r>
      <w:r w:rsidRPr="00522366">
        <w:rPr>
          <w:rFonts w:ascii="Times New Roman" w:hAnsi="Times New Roman" w:cs="Times New Roman"/>
          <w:iCs/>
          <w:color w:val="7030A0"/>
          <w:lang w:val="en-US"/>
        </w:rPr>
        <w:t xml:space="preserve"> deviations from the planned objectives and tasks are observed</w:t>
      </w:r>
      <w:r w:rsidR="006E760F">
        <w:rPr>
          <w:rFonts w:ascii="Times New Roman" w:hAnsi="Times New Roman" w:cs="Times New Roman"/>
          <w:iCs/>
          <w:color w:val="7030A0"/>
          <w:lang w:val="en-US"/>
        </w:rPr>
        <w:t>. Two facts slowed down the work: a) the</w:t>
      </w:r>
      <w:r>
        <w:rPr>
          <w:rFonts w:ascii="Times New Roman" w:hAnsi="Times New Roman" w:cs="Times New Roman"/>
          <w:iCs/>
          <w:color w:val="7030A0"/>
          <w:lang w:val="en-US"/>
        </w:rPr>
        <w:t xml:space="preserve"> late hiring of our postdocs</w:t>
      </w:r>
      <w:r w:rsidR="006E760F">
        <w:rPr>
          <w:rFonts w:ascii="Times New Roman" w:hAnsi="Times New Roman" w:cs="Times New Roman"/>
          <w:iCs/>
          <w:color w:val="7030A0"/>
          <w:lang w:val="en-US"/>
        </w:rPr>
        <w:t xml:space="preserve">, b) the lack of global involvement within the collaboration. </w:t>
      </w:r>
    </w:p>
    <w:p w14:paraId="7D23D7BD" w14:textId="77777777" w:rsidR="00D05FEC" w:rsidRPr="008E465B" w:rsidRDefault="00D05FEC" w:rsidP="00D05FEC">
      <w:pPr>
        <w:keepNext/>
        <w:keepLines/>
        <w:spacing w:before="40" w:after="0"/>
        <w:outlineLvl w:val="1"/>
        <w:rPr>
          <w:rFonts w:ascii="Times New Roman" w:eastAsiaTheme="majorEastAsia" w:hAnsi="Times New Roman" w:cstheme="majorBidi"/>
          <w:b/>
          <w:sz w:val="24"/>
          <w:szCs w:val="26"/>
          <w:lang w:val="en-US"/>
        </w:rPr>
      </w:pPr>
      <w:r>
        <w:rPr>
          <w:rFonts w:ascii="Times New Roman" w:eastAsiaTheme="majorEastAsia" w:hAnsi="Times New Roman" w:cstheme="majorBidi"/>
          <w:b/>
          <w:sz w:val="24"/>
          <w:szCs w:val="26"/>
          <w:lang w:val="en-US"/>
        </w:rPr>
        <w:t>3</w:t>
      </w:r>
      <w:r w:rsidRPr="008E465B">
        <w:rPr>
          <w:rFonts w:ascii="Times New Roman" w:eastAsiaTheme="majorEastAsia" w:hAnsi="Times New Roman" w:cstheme="majorBidi"/>
          <w:b/>
          <w:sz w:val="24"/>
          <w:szCs w:val="26"/>
          <w:lang w:val="en-US"/>
        </w:rPr>
        <w:t>.2 Deviations between actual and planned person months</w:t>
      </w:r>
    </w:p>
    <w:p w14:paraId="63186339" w14:textId="77777777" w:rsidR="00D05FEC" w:rsidRDefault="00D05FEC" w:rsidP="00D05FEC">
      <w:pPr>
        <w:jc w:val="both"/>
        <w:rPr>
          <w:rFonts w:ascii="Times New Roman" w:hAnsi="Times New Roman" w:cs="Times New Roman"/>
          <w:i/>
          <w:lang w:val="en-US"/>
        </w:rPr>
      </w:pPr>
      <w:r w:rsidRPr="008E465B">
        <w:rPr>
          <w:rFonts w:ascii="Times New Roman" w:hAnsi="Times New Roman" w:cs="Times New Roman"/>
          <w:i/>
          <w:lang w:val="en-US"/>
        </w:rPr>
        <w:t>[Explain deviations between actual and planned person-months. If applicable, propose corrective actions.]</w:t>
      </w:r>
    </w:p>
    <w:p w14:paraId="33D17006" w14:textId="4AAD44C7" w:rsidR="00BF61DB" w:rsidRPr="006E760F" w:rsidRDefault="00BF61DB" w:rsidP="006E760F">
      <w:pPr>
        <w:spacing w:before="120" w:after="120"/>
        <w:rPr>
          <w:rFonts w:ascii="Times New Roman" w:hAnsi="Times New Roman" w:cs="Times New Roman"/>
          <w:iCs/>
          <w:color w:val="7030A0"/>
          <w:lang w:val="en-US"/>
        </w:rPr>
      </w:pPr>
      <w:r w:rsidRPr="006E760F">
        <w:rPr>
          <w:rFonts w:ascii="Times New Roman" w:hAnsi="Times New Roman" w:cs="Times New Roman"/>
          <w:iCs/>
          <w:color w:val="7030A0"/>
          <w:lang w:val="en-US"/>
        </w:rPr>
        <w:t xml:space="preserve">Same. </w:t>
      </w:r>
    </w:p>
    <w:p w14:paraId="39A35B66" w14:textId="77777777" w:rsidR="00D05FEC" w:rsidRDefault="00D05FEC" w:rsidP="0038106B">
      <w:pPr>
        <w:rPr>
          <w:lang w:val="en-US"/>
        </w:rPr>
      </w:pPr>
    </w:p>
    <w:p w14:paraId="4AF61BCA" w14:textId="77777777" w:rsidR="00D05FEC" w:rsidRDefault="00D05FEC" w:rsidP="0038106B">
      <w:pPr>
        <w:rPr>
          <w:lang w:val="en-US"/>
        </w:rPr>
      </w:pPr>
    </w:p>
    <w:p w14:paraId="5E94F603" w14:textId="77777777" w:rsidR="00D05FEC" w:rsidRDefault="00D05FEC" w:rsidP="0038106B">
      <w:pPr>
        <w:rPr>
          <w:lang w:val="en-US"/>
        </w:rPr>
      </w:pPr>
    </w:p>
    <w:p w14:paraId="13AEC4EF" w14:textId="77777777" w:rsidR="00D05FEC" w:rsidRDefault="00D05FEC" w:rsidP="0038106B">
      <w:pPr>
        <w:rPr>
          <w:lang w:val="en-US"/>
        </w:rPr>
      </w:pPr>
    </w:p>
    <w:p w14:paraId="32C5B142" w14:textId="77777777" w:rsidR="00D05FEC" w:rsidRDefault="00D05FEC" w:rsidP="0038106B">
      <w:pPr>
        <w:rPr>
          <w:lang w:val="en-US"/>
        </w:rPr>
      </w:pPr>
    </w:p>
    <w:p w14:paraId="652DFFCD" w14:textId="77777777" w:rsidR="00D05FEC" w:rsidRDefault="00D05FEC" w:rsidP="0038106B">
      <w:pPr>
        <w:rPr>
          <w:lang w:val="en-US"/>
        </w:rPr>
      </w:pPr>
    </w:p>
    <w:p w14:paraId="30BB389C" w14:textId="77777777" w:rsidR="00D05FEC" w:rsidRDefault="00D05FEC" w:rsidP="0038106B">
      <w:pPr>
        <w:rPr>
          <w:lang w:val="en-US"/>
        </w:rPr>
      </w:pPr>
    </w:p>
    <w:p w14:paraId="19778A0C" w14:textId="77777777" w:rsidR="00D05FEC" w:rsidRDefault="00D05FEC" w:rsidP="0038106B">
      <w:pPr>
        <w:rPr>
          <w:lang w:val="en-US"/>
        </w:rPr>
      </w:pPr>
    </w:p>
    <w:p w14:paraId="19F7ABE1" w14:textId="77777777" w:rsidR="00D05FEC" w:rsidRDefault="00D05FEC" w:rsidP="0038106B">
      <w:pPr>
        <w:rPr>
          <w:lang w:val="en-US"/>
        </w:rPr>
      </w:pPr>
    </w:p>
    <w:p w14:paraId="4D898F15" w14:textId="77777777" w:rsidR="00D05FEC" w:rsidRDefault="00D05FEC" w:rsidP="0038106B">
      <w:pPr>
        <w:rPr>
          <w:lang w:val="en-US"/>
        </w:rPr>
      </w:pPr>
    </w:p>
    <w:p w14:paraId="3143093F" w14:textId="77777777" w:rsidR="00D05FEC" w:rsidRDefault="00D05FEC" w:rsidP="0038106B">
      <w:pPr>
        <w:rPr>
          <w:lang w:val="en-US"/>
        </w:rPr>
      </w:pPr>
    </w:p>
    <w:p w14:paraId="73C68FF3" w14:textId="77777777" w:rsidR="00D05FEC" w:rsidRDefault="00D05FEC" w:rsidP="0038106B">
      <w:pPr>
        <w:rPr>
          <w:lang w:val="en-US"/>
        </w:rPr>
      </w:pPr>
    </w:p>
    <w:p w14:paraId="238D43DB" w14:textId="77777777" w:rsidR="00D05FEC" w:rsidRDefault="00D05FEC" w:rsidP="0038106B">
      <w:pPr>
        <w:rPr>
          <w:lang w:val="en-US"/>
        </w:rPr>
      </w:pPr>
    </w:p>
    <w:p w14:paraId="7D70F5A8" w14:textId="77777777" w:rsidR="00D05FEC" w:rsidRDefault="00D05FEC" w:rsidP="00D05FEC">
      <w:pPr>
        <w:keepNext/>
        <w:keepLines/>
        <w:numPr>
          <w:ilvl w:val="0"/>
          <w:numId w:val="4"/>
        </w:numPr>
        <w:tabs>
          <w:tab w:val="left" w:pos="284"/>
        </w:tabs>
        <w:spacing w:before="240" w:after="0"/>
        <w:ind w:hanging="720"/>
        <w:contextualSpacing/>
        <w:outlineLvl w:val="0"/>
        <w:rPr>
          <w:rFonts w:ascii="Times New Roman" w:eastAsiaTheme="majorEastAsia" w:hAnsi="Times New Roman" w:cstheme="majorBidi"/>
          <w:color w:val="0070C0"/>
          <w:sz w:val="28"/>
          <w:szCs w:val="32"/>
          <w:lang w:val="en-US"/>
        </w:rPr>
        <w:sectPr w:rsidR="00D05FEC">
          <w:pgSz w:w="11906" w:h="16838"/>
          <w:pgMar w:top="1417" w:right="1417" w:bottom="1417" w:left="1417" w:header="708" w:footer="708" w:gutter="0"/>
          <w:cols w:space="708"/>
          <w:docGrid w:linePitch="360"/>
        </w:sectPr>
      </w:pPr>
    </w:p>
    <w:p w14:paraId="718D2AB6" w14:textId="77777777" w:rsidR="00D05FEC" w:rsidRPr="00D05FEC" w:rsidRDefault="00D05FEC" w:rsidP="00D05FEC">
      <w:pPr>
        <w:keepNext/>
        <w:keepLines/>
        <w:numPr>
          <w:ilvl w:val="0"/>
          <w:numId w:val="4"/>
        </w:numPr>
        <w:tabs>
          <w:tab w:val="left" w:pos="284"/>
        </w:tabs>
        <w:spacing w:before="240" w:after="0"/>
        <w:ind w:hanging="720"/>
        <w:contextualSpacing/>
        <w:outlineLvl w:val="0"/>
        <w:rPr>
          <w:rFonts w:ascii="Times New Roman" w:eastAsiaTheme="majorEastAsia" w:hAnsi="Times New Roman" w:cstheme="majorBidi"/>
          <w:color w:val="0070C0"/>
          <w:sz w:val="28"/>
          <w:szCs w:val="32"/>
          <w:lang w:val="en-US"/>
        </w:rPr>
      </w:pPr>
      <w:r w:rsidRPr="00D05FEC">
        <w:rPr>
          <w:rFonts w:ascii="Times New Roman" w:eastAsiaTheme="majorEastAsia" w:hAnsi="Times New Roman" w:cstheme="majorBidi"/>
          <w:color w:val="0070C0"/>
          <w:sz w:val="28"/>
          <w:szCs w:val="32"/>
          <w:lang w:val="en-US"/>
        </w:rPr>
        <w:lastRenderedPageBreak/>
        <w:t>Deliverables and milestones tables</w:t>
      </w:r>
    </w:p>
    <w:p w14:paraId="4FAC6B8C" w14:textId="77777777" w:rsidR="00D05FEC" w:rsidRPr="00D05FEC" w:rsidRDefault="00D05FEC" w:rsidP="00D05FEC">
      <w:pPr>
        <w:keepNext/>
        <w:keepLines/>
        <w:spacing w:before="40" w:after="0"/>
        <w:outlineLvl w:val="1"/>
        <w:rPr>
          <w:rFonts w:ascii="Times New Roman" w:eastAsiaTheme="majorEastAsia" w:hAnsi="Times New Roman" w:cstheme="majorBidi"/>
          <w:b/>
          <w:sz w:val="24"/>
          <w:szCs w:val="26"/>
          <w:lang w:val="en-US"/>
        </w:rPr>
      </w:pPr>
      <w:r w:rsidRPr="00D05FEC">
        <w:rPr>
          <w:rFonts w:ascii="Times New Roman" w:eastAsiaTheme="majorEastAsia" w:hAnsi="Times New Roman" w:cstheme="majorBidi"/>
          <w:b/>
          <w:sz w:val="24"/>
          <w:szCs w:val="26"/>
          <w:lang w:val="en-US"/>
        </w:rPr>
        <w:t>4.1 Deliverables</w:t>
      </w:r>
    </w:p>
    <w:p w14:paraId="24A6B533" w14:textId="77777777" w:rsidR="00D05FEC" w:rsidRPr="00D05FEC" w:rsidRDefault="00D05FEC" w:rsidP="00D05FEC">
      <w:pPr>
        <w:spacing w:after="0" w:line="240" w:lineRule="auto"/>
        <w:jc w:val="both"/>
        <w:rPr>
          <w:rFonts w:ascii="Times New Roman" w:eastAsia="Times New Roman" w:hAnsi="Times New Roman" w:cs="Times New Roman"/>
          <w:i/>
          <w:lang w:val="en-US" w:eastAsia="en-GB"/>
        </w:rPr>
      </w:pPr>
      <w:r w:rsidRPr="00D05FEC">
        <w:rPr>
          <w:rFonts w:ascii="Times New Roman" w:eastAsia="Times New Roman" w:hAnsi="Times New Roman" w:cs="Times New Roman"/>
          <w:i/>
          <w:lang w:val="en-US" w:eastAsia="en-GB"/>
        </w:rPr>
        <w:t>[Please list all the deliverables due in this reporting period, as indicated in Annex I.</w:t>
      </w:r>
    </w:p>
    <w:p w14:paraId="5E70113B" w14:textId="02F25618" w:rsidR="00D05FEC" w:rsidRPr="006E760F" w:rsidRDefault="00D05FEC" w:rsidP="006E760F">
      <w:pPr>
        <w:spacing w:after="0" w:line="240" w:lineRule="auto"/>
        <w:jc w:val="both"/>
        <w:rPr>
          <w:rFonts w:ascii="Times New Roman" w:eastAsia="Times New Roman" w:hAnsi="Times New Roman" w:cs="Times New Roman"/>
          <w:i/>
          <w:lang w:val="en-US" w:eastAsia="en-GB"/>
        </w:rPr>
      </w:pPr>
      <w:r w:rsidRPr="00D05FEC">
        <w:rPr>
          <w:rFonts w:ascii="Times New Roman" w:eastAsia="Times New Roman" w:hAnsi="Times New Roman" w:cs="Times New Roman"/>
          <w:i/>
          <w:lang w:val="en-US" w:eastAsia="en-GB"/>
        </w:rPr>
        <w:t>Deliverables must also be accompanied by a short report (deliverable description and technical documentation, such as photo, list of publications, etc.), so that the European Commission has a record of their existence.]</w:t>
      </w:r>
    </w:p>
    <w:p w14:paraId="0C51DA28" w14:textId="77777777" w:rsidR="00D05FEC" w:rsidRPr="00D05FEC" w:rsidRDefault="00D05FEC" w:rsidP="00D05FEC">
      <w:pPr>
        <w:rPr>
          <w:rFonts w:ascii="Times New Roman" w:hAnsi="Times New Roman" w:cs="Times New Roman"/>
          <w:b/>
          <w:i/>
          <w:sz w:val="24"/>
          <w:lang w:val="en-US"/>
        </w:rPr>
      </w:pPr>
      <w:r w:rsidRPr="00D05FEC">
        <w:rPr>
          <w:rFonts w:ascii="Times New Roman" w:hAnsi="Times New Roman" w:cs="Times New Roman"/>
          <w:b/>
          <w:i/>
          <w:sz w:val="24"/>
          <w:lang w:val="en-US"/>
        </w:rPr>
        <w:t>Table 4.1 List of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9"/>
        <w:gridCol w:w="2056"/>
        <w:gridCol w:w="1415"/>
        <w:gridCol w:w="1150"/>
        <w:gridCol w:w="1682"/>
        <w:gridCol w:w="1089"/>
        <w:gridCol w:w="1514"/>
        <w:gridCol w:w="1044"/>
        <w:gridCol w:w="2653"/>
      </w:tblGrid>
      <w:tr w:rsidR="00D05FEC" w:rsidRPr="00D05FEC" w14:paraId="050C39F2" w14:textId="77777777" w:rsidTr="006E760F">
        <w:trPr>
          <w:cantSplit/>
          <w:trHeight w:val="340"/>
          <w:tblHeader/>
        </w:trPr>
        <w:tc>
          <w:tcPr>
            <w:tcW w:w="496" w:type="pct"/>
            <w:vAlign w:val="center"/>
          </w:tcPr>
          <w:p w14:paraId="3B2ADC37"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Deliverable No.</w:t>
            </w:r>
          </w:p>
        </w:tc>
        <w:tc>
          <w:tcPr>
            <w:tcW w:w="735" w:type="pct"/>
            <w:vAlign w:val="center"/>
          </w:tcPr>
          <w:p w14:paraId="764EFFD8"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Deliverable name</w:t>
            </w:r>
          </w:p>
        </w:tc>
        <w:tc>
          <w:tcPr>
            <w:tcW w:w="506" w:type="pct"/>
            <w:vAlign w:val="center"/>
          </w:tcPr>
          <w:p w14:paraId="4FBA07D1"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Lead Beneficiary</w:t>
            </w:r>
          </w:p>
        </w:tc>
        <w:tc>
          <w:tcPr>
            <w:tcW w:w="411" w:type="pct"/>
            <w:vAlign w:val="center"/>
          </w:tcPr>
          <w:p w14:paraId="2ECAAAA1"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Nature</w:t>
            </w:r>
          </w:p>
        </w:tc>
        <w:tc>
          <w:tcPr>
            <w:tcW w:w="601" w:type="pct"/>
            <w:vAlign w:val="center"/>
          </w:tcPr>
          <w:p w14:paraId="3000A3D4"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Dissemination level</w:t>
            </w:r>
            <w:r w:rsidRPr="00D05FEC">
              <w:rPr>
                <w:rFonts w:ascii="Times New Roman" w:eastAsia="Times New Roman" w:hAnsi="Times New Roman" w:cs="Times New Roman"/>
                <w:b/>
                <w:sz w:val="24"/>
                <w:szCs w:val="24"/>
                <w:vertAlign w:val="superscript"/>
                <w:lang w:val="en-GB" w:eastAsia="en-GB"/>
              </w:rPr>
              <w:footnoteReference w:id="1"/>
            </w:r>
          </w:p>
        </w:tc>
        <w:tc>
          <w:tcPr>
            <w:tcW w:w="389" w:type="pct"/>
            <w:vAlign w:val="center"/>
          </w:tcPr>
          <w:p w14:paraId="2399BE7B"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Delivery month from Annex I</w:t>
            </w:r>
          </w:p>
        </w:tc>
        <w:tc>
          <w:tcPr>
            <w:tcW w:w="541" w:type="pct"/>
            <w:vAlign w:val="center"/>
          </w:tcPr>
          <w:p w14:paraId="5C2D2C94"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Delivered</w:t>
            </w:r>
          </w:p>
          <w:p w14:paraId="4C1416F0"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(yes/no)</w:t>
            </w:r>
          </w:p>
        </w:tc>
        <w:tc>
          <w:tcPr>
            <w:tcW w:w="373" w:type="pct"/>
            <w:vAlign w:val="center"/>
          </w:tcPr>
          <w:p w14:paraId="39C0C19D"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Actual delivery month</w:t>
            </w:r>
          </w:p>
        </w:tc>
        <w:tc>
          <w:tcPr>
            <w:tcW w:w="948" w:type="pct"/>
            <w:shd w:val="clear" w:color="auto" w:fill="auto"/>
            <w:vAlign w:val="center"/>
          </w:tcPr>
          <w:p w14:paraId="32D0885E"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Comments</w:t>
            </w:r>
          </w:p>
        </w:tc>
      </w:tr>
      <w:tr w:rsidR="00D05FEC" w:rsidRPr="00D05FEC" w14:paraId="58023425" w14:textId="77777777" w:rsidTr="006E760F">
        <w:trPr>
          <w:cantSplit/>
          <w:trHeight w:val="500"/>
        </w:trPr>
        <w:tc>
          <w:tcPr>
            <w:tcW w:w="496" w:type="pct"/>
            <w:vAlign w:val="center"/>
          </w:tcPr>
          <w:p w14:paraId="4117AA71" w14:textId="77777777" w:rsidR="00D05FEC" w:rsidRPr="00D05FEC" w:rsidRDefault="00C62C51" w:rsidP="00C62C51">
            <w:pPr>
              <w:spacing w:after="0" w:line="240" w:lineRule="auto"/>
              <w:jc w:val="center"/>
              <w:rPr>
                <w:rFonts w:ascii="Times New Roman" w:eastAsia="Times New Roman" w:hAnsi="Times New Roman" w:cs="Times New Roman"/>
                <w:sz w:val="24"/>
                <w:szCs w:val="24"/>
                <w:lang w:val="en-US"/>
              </w:rPr>
            </w:pPr>
            <w:r w:rsidRPr="00C62C51">
              <w:rPr>
                <w:rFonts w:ascii="Times New Roman" w:eastAsia="Times New Roman" w:hAnsi="Times New Roman" w:cs="Times New Roman"/>
                <w:sz w:val="24"/>
                <w:szCs w:val="24"/>
                <w:lang w:val="en-US"/>
              </w:rPr>
              <w:t>D19.3</w:t>
            </w:r>
          </w:p>
        </w:tc>
        <w:tc>
          <w:tcPr>
            <w:tcW w:w="735" w:type="pct"/>
            <w:vAlign w:val="center"/>
          </w:tcPr>
          <w:p w14:paraId="43F28D5D" w14:textId="77777777" w:rsidR="00D05FEC" w:rsidRPr="00D05FEC" w:rsidRDefault="00C62C51" w:rsidP="00D05FEC">
            <w:pPr>
              <w:spacing w:after="0" w:line="240" w:lineRule="auto"/>
              <w:rPr>
                <w:rFonts w:ascii="Times New Roman" w:eastAsia="Times New Roman" w:hAnsi="Times New Roman" w:cs="Times New Roman"/>
                <w:sz w:val="24"/>
                <w:szCs w:val="24"/>
                <w:lang w:val="en-GB" w:eastAsia="en-GB"/>
              </w:rPr>
            </w:pPr>
            <w:r w:rsidRPr="00C62C51">
              <w:rPr>
                <w:rFonts w:ascii="Times New Roman" w:eastAsia="Times New Roman" w:hAnsi="Times New Roman" w:cs="Times New Roman"/>
                <w:sz w:val="24"/>
                <w:szCs w:val="24"/>
                <w:lang w:val="en-GB" w:eastAsia="en-GB"/>
              </w:rPr>
              <w:t>Cross-experiment papers</w:t>
            </w:r>
          </w:p>
        </w:tc>
        <w:tc>
          <w:tcPr>
            <w:tcW w:w="506" w:type="pct"/>
            <w:vAlign w:val="center"/>
          </w:tcPr>
          <w:p w14:paraId="4B25FA3B" w14:textId="77777777" w:rsidR="00D05FEC" w:rsidRPr="00D05FEC" w:rsidRDefault="00C62C51" w:rsidP="00D05FEC">
            <w:pPr>
              <w:spacing w:after="0" w:line="240" w:lineRule="auto"/>
              <w:jc w:val="center"/>
              <w:rPr>
                <w:rFonts w:ascii="Times New Roman" w:eastAsia="Times New Roman" w:hAnsi="Times New Roman" w:cs="Times New Roman"/>
                <w:sz w:val="24"/>
                <w:szCs w:val="24"/>
                <w:lang w:val="en-US"/>
              </w:rPr>
            </w:pPr>
            <w:r w:rsidRPr="00C62C51">
              <w:rPr>
                <w:rFonts w:ascii="Times New Roman" w:eastAsia="Times New Roman" w:hAnsi="Times New Roman" w:cs="Times New Roman"/>
                <w:sz w:val="24"/>
                <w:szCs w:val="24"/>
                <w:lang w:val="en-US"/>
              </w:rPr>
              <w:t>1 - CNRS</w:t>
            </w:r>
          </w:p>
        </w:tc>
        <w:tc>
          <w:tcPr>
            <w:tcW w:w="411" w:type="pct"/>
            <w:vAlign w:val="center"/>
          </w:tcPr>
          <w:p w14:paraId="0AFD9449" w14:textId="77777777" w:rsidR="00D05FEC" w:rsidRPr="00D05FEC" w:rsidRDefault="00C62C51" w:rsidP="00D05FEC">
            <w:pPr>
              <w:spacing w:after="0" w:line="240" w:lineRule="auto"/>
              <w:jc w:val="center"/>
              <w:rPr>
                <w:rFonts w:ascii="Times New Roman" w:eastAsia="Times New Roman" w:hAnsi="Times New Roman" w:cs="Times New Roman"/>
                <w:sz w:val="24"/>
                <w:szCs w:val="24"/>
                <w:lang w:val="en-US"/>
              </w:rPr>
            </w:pPr>
            <w:r w:rsidRPr="00C62C51">
              <w:rPr>
                <w:rFonts w:ascii="Times New Roman" w:eastAsia="Times New Roman" w:hAnsi="Times New Roman" w:cs="Times New Roman"/>
                <w:sz w:val="24"/>
                <w:szCs w:val="24"/>
                <w:lang w:val="en-US"/>
              </w:rPr>
              <w:t>Report</w:t>
            </w:r>
          </w:p>
        </w:tc>
        <w:tc>
          <w:tcPr>
            <w:tcW w:w="601" w:type="pct"/>
            <w:vAlign w:val="center"/>
          </w:tcPr>
          <w:p w14:paraId="3D2E68BF" w14:textId="77777777" w:rsidR="00D05FEC" w:rsidRPr="00D05FEC" w:rsidRDefault="008B3A45" w:rsidP="00D05FE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PU</w:t>
            </w:r>
          </w:p>
        </w:tc>
        <w:tc>
          <w:tcPr>
            <w:tcW w:w="389" w:type="pct"/>
            <w:vAlign w:val="center"/>
          </w:tcPr>
          <w:p w14:paraId="38753204" w14:textId="77777777" w:rsidR="00D05FEC" w:rsidRPr="00D05FEC" w:rsidRDefault="00C62C51" w:rsidP="00D05FE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54</w:t>
            </w:r>
          </w:p>
        </w:tc>
        <w:tc>
          <w:tcPr>
            <w:tcW w:w="541" w:type="pct"/>
            <w:vAlign w:val="center"/>
          </w:tcPr>
          <w:p w14:paraId="030C9A00" w14:textId="49F60B06" w:rsidR="00D05FEC" w:rsidRPr="00D05FEC" w:rsidRDefault="006E760F" w:rsidP="00D05FE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yes</w:t>
            </w:r>
          </w:p>
        </w:tc>
        <w:tc>
          <w:tcPr>
            <w:tcW w:w="373" w:type="pct"/>
            <w:vAlign w:val="center"/>
          </w:tcPr>
          <w:p w14:paraId="157C9D9C" w14:textId="5C9293CF" w:rsidR="00D05FEC" w:rsidRPr="00D05FEC" w:rsidRDefault="006E760F" w:rsidP="00D05FE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54</w:t>
            </w:r>
          </w:p>
        </w:tc>
        <w:tc>
          <w:tcPr>
            <w:tcW w:w="948" w:type="pct"/>
            <w:shd w:val="clear" w:color="auto" w:fill="auto"/>
            <w:vAlign w:val="center"/>
          </w:tcPr>
          <w:p w14:paraId="68B73892" w14:textId="3E0B9D59" w:rsidR="00D05FEC" w:rsidRPr="00D05FEC" w:rsidRDefault="006E760F" w:rsidP="006E760F">
            <w:pPr>
              <w:spacing w:after="0" w:line="240" w:lineRule="auto"/>
              <w:rPr>
                <w:rFonts w:ascii="Times New Roman" w:eastAsia="Times New Roman" w:hAnsi="Times New Roman" w:cs="Times New Roman"/>
                <w:sz w:val="24"/>
                <w:szCs w:val="24"/>
                <w:lang w:val="en-US"/>
              </w:rPr>
            </w:pPr>
            <w:r w:rsidRPr="006E760F">
              <w:rPr>
                <w:rFonts w:ascii="Times New Roman" w:eastAsia="Times New Roman" w:hAnsi="Times New Roman" w:cs="Times New Roman"/>
                <w:color w:val="7030A0"/>
                <w:sz w:val="24"/>
                <w:szCs w:val="24"/>
                <w:lang w:val="en-US"/>
              </w:rPr>
              <w:t>Three studies were pushed to an advanced level, one of them published (Nov 11), another one publicly released, the third one kept internal</w:t>
            </w:r>
            <w:r>
              <w:rPr>
                <w:rFonts w:ascii="Times New Roman" w:eastAsia="Times New Roman" w:hAnsi="Times New Roman" w:cs="Times New Roman"/>
                <w:color w:val="7030A0"/>
                <w:sz w:val="24"/>
                <w:szCs w:val="24"/>
                <w:lang w:val="en-US"/>
              </w:rPr>
              <w:t>.</w:t>
            </w:r>
          </w:p>
        </w:tc>
      </w:tr>
      <w:tr w:rsidR="00D05FEC" w:rsidRPr="00D05FEC" w14:paraId="32264618" w14:textId="77777777" w:rsidTr="006E760F">
        <w:trPr>
          <w:cantSplit/>
          <w:trHeight w:val="551"/>
        </w:trPr>
        <w:tc>
          <w:tcPr>
            <w:tcW w:w="496" w:type="pct"/>
            <w:vAlign w:val="center"/>
          </w:tcPr>
          <w:p w14:paraId="679759FD" w14:textId="77777777" w:rsidR="00D05FEC" w:rsidRPr="00D05FEC" w:rsidRDefault="00C62C51" w:rsidP="00C62C51">
            <w:pPr>
              <w:spacing w:after="0" w:line="240" w:lineRule="auto"/>
              <w:jc w:val="center"/>
              <w:rPr>
                <w:rFonts w:ascii="Times New Roman" w:eastAsia="Times New Roman" w:hAnsi="Times New Roman" w:cs="Times New Roman"/>
                <w:sz w:val="24"/>
                <w:szCs w:val="24"/>
                <w:lang w:val="en-GB" w:eastAsia="en-GB"/>
              </w:rPr>
            </w:pPr>
            <w:r w:rsidRPr="00C62C51">
              <w:rPr>
                <w:rFonts w:ascii="Times New Roman" w:eastAsia="Times New Roman" w:hAnsi="Times New Roman" w:cs="Times New Roman"/>
                <w:sz w:val="24"/>
                <w:szCs w:val="24"/>
                <w:lang w:val="en-GB" w:eastAsia="en-GB"/>
              </w:rPr>
              <w:t>D19.4</w:t>
            </w:r>
          </w:p>
        </w:tc>
        <w:tc>
          <w:tcPr>
            <w:tcW w:w="735" w:type="pct"/>
            <w:vAlign w:val="center"/>
          </w:tcPr>
          <w:p w14:paraId="346423FD" w14:textId="77777777" w:rsidR="00D05FEC" w:rsidRPr="00D05FEC" w:rsidRDefault="00C62C51" w:rsidP="00D05FEC">
            <w:pPr>
              <w:spacing w:after="0" w:line="240" w:lineRule="auto"/>
              <w:rPr>
                <w:rFonts w:ascii="Times New Roman" w:eastAsia="Times New Roman" w:hAnsi="Times New Roman" w:cs="Times New Roman"/>
                <w:sz w:val="24"/>
                <w:szCs w:val="24"/>
                <w:lang w:val="en-US"/>
              </w:rPr>
            </w:pPr>
            <w:r w:rsidRPr="00C62C51">
              <w:rPr>
                <w:rFonts w:ascii="Times New Roman" w:eastAsia="Times New Roman" w:hAnsi="Times New Roman" w:cs="Times New Roman"/>
                <w:sz w:val="24"/>
                <w:szCs w:val="24"/>
                <w:lang w:val="en-US"/>
              </w:rPr>
              <w:t>Outlook report paper</w:t>
            </w:r>
          </w:p>
        </w:tc>
        <w:tc>
          <w:tcPr>
            <w:tcW w:w="506" w:type="pct"/>
            <w:vAlign w:val="center"/>
          </w:tcPr>
          <w:p w14:paraId="00C57C07" w14:textId="77777777" w:rsidR="00D05FEC" w:rsidRPr="00D05FEC" w:rsidRDefault="00C62C51" w:rsidP="00D05FEC">
            <w:pPr>
              <w:spacing w:after="0" w:line="240" w:lineRule="auto"/>
              <w:jc w:val="center"/>
              <w:rPr>
                <w:rFonts w:ascii="Times New Roman" w:eastAsia="Times New Roman" w:hAnsi="Times New Roman" w:cs="Times New Roman"/>
                <w:sz w:val="24"/>
                <w:szCs w:val="24"/>
                <w:lang w:val="en-GB" w:eastAsia="en-GB"/>
              </w:rPr>
            </w:pPr>
            <w:r w:rsidRPr="00C62C51">
              <w:rPr>
                <w:rFonts w:ascii="Times New Roman" w:eastAsia="Times New Roman" w:hAnsi="Times New Roman" w:cs="Times New Roman"/>
                <w:sz w:val="24"/>
                <w:szCs w:val="24"/>
                <w:lang w:val="en-US"/>
              </w:rPr>
              <w:t>1 - CNRS</w:t>
            </w:r>
          </w:p>
        </w:tc>
        <w:tc>
          <w:tcPr>
            <w:tcW w:w="411" w:type="pct"/>
            <w:vAlign w:val="center"/>
          </w:tcPr>
          <w:p w14:paraId="3333C739" w14:textId="77777777" w:rsidR="00D05FEC" w:rsidRPr="00D05FEC" w:rsidRDefault="00C62C51" w:rsidP="00D05FEC">
            <w:pPr>
              <w:spacing w:after="0" w:line="240" w:lineRule="auto"/>
              <w:jc w:val="center"/>
              <w:rPr>
                <w:rFonts w:ascii="Times New Roman" w:eastAsia="Times New Roman" w:hAnsi="Times New Roman" w:cs="Times New Roman"/>
                <w:sz w:val="24"/>
                <w:szCs w:val="24"/>
                <w:lang w:val="en-GB" w:eastAsia="en-GB"/>
              </w:rPr>
            </w:pPr>
            <w:r w:rsidRPr="00C62C51">
              <w:rPr>
                <w:rFonts w:ascii="Times New Roman" w:eastAsia="Times New Roman" w:hAnsi="Times New Roman" w:cs="Times New Roman"/>
                <w:sz w:val="24"/>
                <w:szCs w:val="24"/>
                <w:lang w:val="en-GB" w:eastAsia="en-GB"/>
              </w:rPr>
              <w:t>Report</w:t>
            </w:r>
          </w:p>
        </w:tc>
        <w:tc>
          <w:tcPr>
            <w:tcW w:w="601" w:type="pct"/>
            <w:vAlign w:val="center"/>
          </w:tcPr>
          <w:p w14:paraId="646EB5C4" w14:textId="77777777" w:rsidR="00D05FEC" w:rsidRPr="00D05FEC" w:rsidRDefault="008B3A45" w:rsidP="00D05FEC">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PU</w:t>
            </w:r>
          </w:p>
        </w:tc>
        <w:tc>
          <w:tcPr>
            <w:tcW w:w="389" w:type="pct"/>
            <w:vAlign w:val="center"/>
          </w:tcPr>
          <w:p w14:paraId="0640004D" w14:textId="77777777" w:rsidR="00D05FEC" w:rsidRPr="00D05FEC" w:rsidRDefault="00C62C51" w:rsidP="00D05FEC">
            <w:pPr>
              <w:spacing w:after="0" w:line="240" w:lineRule="auto"/>
              <w:jc w:val="center"/>
              <w:rPr>
                <w:rFonts w:ascii="Times New Roman" w:eastAsia="Times New Roman" w:hAnsi="Times New Roman" w:cs="Times New Roman"/>
                <w:sz w:val="24"/>
                <w:szCs w:val="24"/>
                <w:lang w:val="en-GB" w:eastAsia="en-GB"/>
              </w:rPr>
            </w:pPr>
            <w:r w:rsidRPr="00C62C51">
              <w:rPr>
                <w:rFonts w:ascii="Times New Roman" w:eastAsia="Times New Roman" w:hAnsi="Times New Roman" w:cs="Times New Roman"/>
                <w:sz w:val="24"/>
                <w:szCs w:val="24"/>
                <w:lang w:val="en-GB" w:eastAsia="en-GB"/>
              </w:rPr>
              <w:t>62</w:t>
            </w:r>
          </w:p>
        </w:tc>
        <w:tc>
          <w:tcPr>
            <w:tcW w:w="541" w:type="pct"/>
            <w:vAlign w:val="center"/>
          </w:tcPr>
          <w:p w14:paraId="60584EE8" w14:textId="77C02C0C" w:rsidR="00D05FEC" w:rsidRPr="00D05FEC" w:rsidRDefault="006E760F" w:rsidP="00D05FE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yes</w:t>
            </w:r>
          </w:p>
        </w:tc>
        <w:tc>
          <w:tcPr>
            <w:tcW w:w="373" w:type="pct"/>
            <w:vAlign w:val="center"/>
          </w:tcPr>
          <w:p w14:paraId="36D7F851" w14:textId="5B45F833" w:rsidR="00D05FEC" w:rsidRPr="00D05FEC" w:rsidRDefault="006E760F" w:rsidP="00D05FEC">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62</w:t>
            </w:r>
          </w:p>
        </w:tc>
        <w:tc>
          <w:tcPr>
            <w:tcW w:w="948" w:type="pct"/>
            <w:shd w:val="clear" w:color="auto" w:fill="auto"/>
            <w:vAlign w:val="center"/>
          </w:tcPr>
          <w:p w14:paraId="165E13B2" w14:textId="58F050DB" w:rsidR="00D05FEC" w:rsidRPr="00D05FEC" w:rsidRDefault="006E760F" w:rsidP="006E760F">
            <w:pPr>
              <w:spacing w:after="0" w:line="240" w:lineRule="auto"/>
              <w:rPr>
                <w:rFonts w:ascii="Times New Roman" w:eastAsia="Times New Roman" w:hAnsi="Times New Roman" w:cs="Times New Roman"/>
                <w:sz w:val="24"/>
                <w:szCs w:val="24"/>
                <w:lang w:val="en-US"/>
              </w:rPr>
            </w:pPr>
            <w:r w:rsidRPr="006E760F">
              <w:rPr>
                <w:rFonts w:ascii="Times New Roman" w:eastAsia="Times New Roman" w:hAnsi="Times New Roman" w:cs="Times New Roman"/>
                <w:color w:val="7030A0"/>
                <w:sz w:val="24"/>
                <w:szCs w:val="24"/>
                <w:lang w:val="en-US"/>
              </w:rPr>
              <w:t>Though the legitimacy and responsibility of delivering such a document now falls within the LPCC working group, a short document is being prepared by the WG conveners.</w:t>
            </w:r>
          </w:p>
        </w:tc>
      </w:tr>
    </w:tbl>
    <w:p w14:paraId="015BC391" w14:textId="77777777" w:rsidR="00D05FEC" w:rsidRPr="00D05FEC" w:rsidRDefault="00D05FEC" w:rsidP="00D05FEC">
      <w:pPr>
        <w:jc w:val="both"/>
        <w:rPr>
          <w:rFonts w:ascii="Times New Roman" w:hAnsi="Times New Roman" w:cs="Times New Roman"/>
          <w:i/>
          <w:lang w:val="en-US"/>
        </w:rPr>
      </w:pPr>
      <w:r w:rsidRPr="00D05FEC">
        <w:rPr>
          <w:rFonts w:ascii="Times New Roman" w:hAnsi="Times New Roman" w:cs="Times New Roman"/>
          <w:i/>
          <w:lang w:val="en-US"/>
        </w:rPr>
        <w:lastRenderedPageBreak/>
        <w:t>In case a deliverable has been delivered in the reporting period and a report exists in the Participant Portal, you can indicate “uploaded report” in correspondence of a deliverable</w:t>
      </w:r>
    </w:p>
    <w:p w14:paraId="386A31AC" w14:textId="77777777" w:rsidR="0003792B" w:rsidRDefault="0003792B" w:rsidP="0038106B">
      <w:pPr>
        <w:rPr>
          <w:lang w:val="en-US"/>
        </w:rPr>
      </w:pPr>
    </w:p>
    <w:p w14:paraId="5D005C77" w14:textId="77777777" w:rsidR="0003792B" w:rsidRDefault="0003792B" w:rsidP="0038106B">
      <w:pPr>
        <w:rPr>
          <w:lang w:val="en-US"/>
        </w:rPr>
      </w:pPr>
    </w:p>
    <w:p w14:paraId="71E82362" w14:textId="77777777" w:rsidR="0003792B" w:rsidRDefault="0003792B" w:rsidP="0003792B">
      <w:pPr>
        <w:rPr>
          <w:lang w:val="en-US"/>
        </w:rPr>
      </w:pPr>
    </w:p>
    <w:p w14:paraId="71A264DA" w14:textId="77777777" w:rsidR="00D05FEC" w:rsidRPr="0003792B" w:rsidRDefault="00D05FEC" w:rsidP="0003792B">
      <w:pPr>
        <w:rPr>
          <w:lang w:val="en-US"/>
        </w:rPr>
        <w:sectPr w:rsidR="00D05FEC" w:rsidRPr="0003792B" w:rsidSect="00D05FEC">
          <w:pgSz w:w="16838" w:h="11906" w:orient="landscape"/>
          <w:pgMar w:top="1418" w:right="1418" w:bottom="1418" w:left="1418" w:header="709" w:footer="709" w:gutter="0"/>
          <w:cols w:space="708"/>
          <w:docGrid w:linePitch="360"/>
        </w:sectPr>
      </w:pPr>
    </w:p>
    <w:p w14:paraId="7E0401F1" w14:textId="77777777" w:rsidR="00D05FEC" w:rsidRPr="00D05FEC" w:rsidRDefault="00D05FEC" w:rsidP="00D05FEC">
      <w:pPr>
        <w:keepNext/>
        <w:keepLines/>
        <w:spacing w:before="40" w:after="0"/>
        <w:outlineLvl w:val="1"/>
        <w:rPr>
          <w:rFonts w:ascii="Times New Roman" w:eastAsiaTheme="majorEastAsia" w:hAnsi="Times New Roman" w:cstheme="majorBidi"/>
          <w:b/>
          <w:sz w:val="24"/>
          <w:szCs w:val="26"/>
          <w:lang w:val="en-US"/>
        </w:rPr>
      </w:pPr>
      <w:r w:rsidRPr="00D05FEC">
        <w:rPr>
          <w:rFonts w:ascii="Times New Roman" w:eastAsiaTheme="majorEastAsia" w:hAnsi="Times New Roman" w:cstheme="majorBidi"/>
          <w:b/>
          <w:sz w:val="24"/>
          <w:szCs w:val="26"/>
          <w:lang w:val="en-US"/>
        </w:rPr>
        <w:lastRenderedPageBreak/>
        <w:t xml:space="preserve">4.2 Milestones </w:t>
      </w:r>
    </w:p>
    <w:p w14:paraId="7ACB7967" w14:textId="77777777" w:rsidR="00D05FEC" w:rsidRPr="00D05FEC" w:rsidRDefault="00D05FEC" w:rsidP="00D05FEC">
      <w:pPr>
        <w:spacing w:after="0"/>
        <w:jc w:val="both"/>
        <w:rPr>
          <w:rFonts w:ascii="Times New Roman" w:hAnsi="Times New Roman" w:cs="Times New Roman"/>
          <w:i/>
          <w:lang w:val="en-US"/>
        </w:rPr>
      </w:pPr>
      <w:r w:rsidRPr="00D05FEC">
        <w:rPr>
          <w:rFonts w:ascii="Times New Roman" w:hAnsi="Times New Roman" w:cs="Times New Roman"/>
          <w:i/>
          <w:lang w:val="en-US"/>
        </w:rPr>
        <w:t>[Please complete the table if milestones are specified in Annex I.</w:t>
      </w:r>
    </w:p>
    <w:p w14:paraId="6AFD5230" w14:textId="77777777" w:rsidR="00D05FEC" w:rsidRPr="00D05FEC" w:rsidRDefault="00D05FEC" w:rsidP="00D05FEC">
      <w:pPr>
        <w:jc w:val="both"/>
        <w:rPr>
          <w:rFonts w:ascii="Times New Roman" w:hAnsi="Times New Roman" w:cs="Times New Roman"/>
          <w:i/>
          <w:lang w:val="en-US"/>
        </w:rPr>
      </w:pPr>
      <w:r w:rsidRPr="00D05FEC">
        <w:rPr>
          <w:rFonts w:ascii="Times New Roman" w:hAnsi="Times New Roman" w:cs="Times New Roman"/>
          <w:i/>
          <w:lang w:val="en-US"/>
        </w:rPr>
        <w:t>Milestones will be assessed against specific criteria and performance indicators as defined in Annex I.]</w:t>
      </w:r>
    </w:p>
    <w:p w14:paraId="1346D953" w14:textId="77777777" w:rsidR="00D05FEC" w:rsidRPr="00D05FEC" w:rsidRDefault="00D05FEC" w:rsidP="00D05FEC">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D05FEC">
        <w:rPr>
          <w:rFonts w:ascii="Times New Roman" w:eastAsia="Times New Roman" w:hAnsi="Times New Roman" w:cs="Times New Roman"/>
          <w:b/>
          <w:i/>
          <w:sz w:val="24"/>
          <w:szCs w:val="20"/>
          <w:lang w:val="en-US"/>
        </w:rPr>
        <w:t>Table 4.2 List of milestones</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6"/>
        <w:gridCol w:w="3468"/>
        <w:gridCol w:w="1539"/>
        <w:gridCol w:w="2059"/>
        <w:gridCol w:w="1203"/>
        <w:gridCol w:w="2237"/>
        <w:gridCol w:w="2307"/>
      </w:tblGrid>
      <w:tr w:rsidR="00D05FEC" w:rsidRPr="00D05FEC" w14:paraId="3D5DA7D0" w14:textId="77777777" w:rsidTr="00D94038">
        <w:trPr>
          <w:cantSplit/>
          <w:trHeight w:val="340"/>
          <w:tblHeader/>
        </w:trPr>
        <w:tc>
          <w:tcPr>
            <w:tcW w:w="1216" w:type="dxa"/>
            <w:vAlign w:val="center"/>
          </w:tcPr>
          <w:p w14:paraId="200C0F8F" w14:textId="77777777" w:rsidR="00D05FEC" w:rsidRPr="00D05FEC" w:rsidRDefault="00D05FEC" w:rsidP="00D05FEC">
            <w:pPr>
              <w:spacing w:after="0" w:line="240" w:lineRule="auto"/>
              <w:rPr>
                <w:rFonts w:ascii="Times New Roman" w:eastAsia="Times New Roman" w:hAnsi="Times New Roman" w:cs="Times New Roman"/>
                <w:b/>
                <w:sz w:val="24"/>
                <w:szCs w:val="24"/>
                <w:lang w:val="en-US"/>
              </w:rPr>
            </w:pPr>
            <w:r w:rsidRPr="00D05FEC">
              <w:rPr>
                <w:rFonts w:ascii="Times New Roman" w:eastAsia="Times New Roman" w:hAnsi="Times New Roman" w:cs="Times New Roman"/>
                <w:b/>
                <w:sz w:val="24"/>
                <w:szCs w:val="24"/>
                <w:lang w:val="en-US"/>
              </w:rPr>
              <w:t>Milestone number</w:t>
            </w:r>
          </w:p>
        </w:tc>
        <w:tc>
          <w:tcPr>
            <w:tcW w:w="3468" w:type="dxa"/>
            <w:vAlign w:val="center"/>
          </w:tcPr>
          <w:p w14:paraId="09BDA297" w14:textId="77777777" w:rsidR="00D05FEC" w:rsidRPr="00D05FEC" w:rsidRDefault="00D05FEC" w:rsidP="00D05FEC">
            <w:pPr>
              <w:spacing w:after="0" w:line="240" w:lineRule="auto"/>
              <w:rPr>
                <w:rFonts w:ascii="Times New Roman" w:eastAsia="Times New Roman" w:hAnsi="Times New Roman" w:cs="Times New Roman"/>
                <w:b/>
                <w:sz w:val="24"/>
                <w:szCs w:val="24"/>
                <w:lang w:val="en-US"/>
              </w:rPr>
            </w:pPr>
            <w:r w:rsidRPr="00D05FEC">
              <w:rPr>
                <w:rFonts w:ascii="Times New Roman" w:eastAsia="Times New Roman" w:hAnsi="Times New Roman" w:cs="Times New Roman"/>
                <w:b/>
                <w:sz w:val="24"/>
                <w:szCs w:val="24"/>
                <w:lang w:val="en-US"/>
              </w:rPr>
              <w:t>Milestone name</w:t>
            </w:r>
          </w:p>
        </w:tc>
        <w:tc>
          <w:tcPr>
            <w:tcW w:w="1539" w:type="dxa"/>
            <w:vAlign w:val="center"/>
          </w:tcPr>
          <w:p w14:paraId="4B1332D4"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US"/>
              </w:rPr>
            </w:pPr>
            <w:r w:rsidRPr="00D05FEC">
              <w:rPr>
                <w:rFonts w:ascii="Times New Roman" w:eastAsia="Times New Roman" w:hAnsi="Times New Roman" w:cs="Times New Roman"/>
                <w:b/>
                <w:sz w:val="24"/>
                <w:szCs w:val="24"/>
                <w:lang w:val="en-US"/>
              </w:rPr>
              <w:t>Lead beneficiary</w:t>
            </w:r>
          </w:p>
        </w:tc>
        <w:tc>
          <w:tcPr>
            <w:tcW w:w="2059" w:type="dxa"/>
            <w:vAlign w:val="center"/>
          </w:tcPr>
          <w:p w14:paraId="3A91BCCB"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US"/>
              </w:rPr>
            </w:pPr>
            <w:r w:rsidRPr="00D05FEC">
              <w:rPr>
                <w:rFonts w:ascii="Times New Roman" w:eastAsia="Times New Roman" w:hAnsi="Times New Roman" w:cs="Times New Roman"/>
                <w:b/>
                <w:sz w:val="24"/>
                <w:szCs w:val="24"/>
                <w:lang w:val="en-US"/>
              </w:rPr>
              <w:t>Delivery month from Annex I</w:t>
            </w:r>
          </w:p>
        </w:tc>
        <w:tc>
          <w:tcPr>
            <w:tcW w:w="1203" w:type="dxa"/>
            <w:vAlign w:val="center"/>
          </w:tcPr>
          <w:p w14:paraId="0404800E"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Delivered</w:t>
            </w:r>
          </w:p>
          <w:p w14:paraId="3BB1576D"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(yes/no)</w:t>
            </w:r>
          </w:p>
        </w:tc>
        <w:tc>
          <w:tcPr>
            <w:tcW w:w="2237" w:type="dxa"/>
            <w:vAlign w:val="center"/>
          </w:tcPr>
          <w:p w14:paraId="1D73CF3C"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Actual delivery month</w:t>
            </w:r>
          </w:p>
        </w:tc>
        <w:tc>
          <w:tcPr>
            <w:tcW w:w="2307" w:type="dxa"/>
            <w:vAlign w:val="center"/>
          </w:tcPr>
          <w:p w14:paraId="7EE1F414" w14:textId="77777777" w:rsidR="00D05FEC" w:rsidRPr="00D05FEC" w:rsidRDefault="00D05FEC" w:rsidP="00D05FEC">
            <w:pPr>
              <w:spacing w:after="0" w:line="240" w:lineRule="auto"/>
              <w:jc w:val="center"/>
              <w:rPr>
                <w:rFonts w:ascii="Times New Roman" w:eastAsia="Times New Roman" w:hAnsi="Times New Roman" w:cs="Times New Roman"/>
                <w:b/>
                <w:sz w:val="24"/>
                <w:szCs w:val="24"/>
                <w:lang w:val="en-GB" w:eastAsia="en-GB"/>
              </w:rPr>
            </w:pPr>
            <w:r w:rsidRPr="00D05FEC">
              <w:rPr>
                <w:rFonts w:ascii="Times New Roman" w:eastAsia="Times New Roman" w:hAnsi="Times New Roman" w:cs="Times New Roman"/>
                <w:b/>
                <w:sz w:val="24"/>
                <w:szCs w:val="24"/>
                <w:lang w:val="en-GB" w:eastAsia="en-GB"/>
              </w:rPr>
              <w:t>Comments</w:t>
            </w:r>
          </w:p>
        </w:tc>
      </w:tr>
      <w:tr w:rsidR="00D05FEC" w:rsidRPr="00D05FEC" w14:paraId="3B534755" w14:textId="77777777" w:rsidTr="00D94038">
        <w:trPr>
          <w:trHeight w:val="340"/>
        </w:trPr>
        <w:tc>
          <w:tcPr>
            <w:tcW w:w="1216" w:type="dxa"/>
            <w:vAlign w:val="center"/>
          </w:tcPr>
          <w:p w14:paraId="4CFBBCD7" w14:textId="77777777" w:rsidR="00D05FEC" w:rsidRPr="00D05FEC" w:rsidRDefault="00D05FEC" w:rsidP="00D05FEC">
            <w:pPr>
              <w:spacing w:after="0" w:line="240" w:lineRule="auto"/>
              <w:rPr>
                <w:rFonts w:ascii="Times New Roman" w:eastAsia="Times New Roman" w:hAnsi="Times New Roman" w:cs="Times New Roman"/>
                <w:sz w:val="24"/>
                <w:szCs w:val="24"/>
                <w:lang w:val="en-US"/>
              </w:rPr>
            </w:pPr>
          </w:p>
        </w:tc>
        <w:tc>
          <w:tcPr>
            <w:tcW w:w="3468" w:type="dxa"/>
            <w:vAlign w:val="center"/>
          </w:tcPr>
          <w:p w14:paraId="70885B9E" w14:textId="77777777" w:rsidR="00D05FEC" w:rsidRPr="00D05FEC" w:rsidRDefault="00D05FEC" w:rsidP="00D05FEC">
            <w:pPr>
              <w:spacing w:after="0" w:line="240" w:lineRule="auto"/>
              <w:rPr>
                <w:rFonts w:ascii="Times New Roman" w:eastAsia="Times New Roman" w:hAnsi="Times New Roman" w:cs="Times New Roman"/>
                <w:sz w:val="24"/>
                <w:szCs w:val="24"/>
                <w:lang w:val="en-US"/>
              </w:rPr>
            </w:pPr>
          </w:p>
        </w:tc>
        <w:tc>
          <w:tcPr>
            <w:tcW w:w="1539" w:type="dxa"/>
            <w:vAlign w:val="center"/>
          </w:tcPr>
          <w:p w14:paraId="3A2FC298" w14:textId="77777777" w:rsidR="00D05FEC" w:rsidRPr="00D05FEC" w:rsidRDefault="00D05FEC" w:rsidP="00D05FEC">
            <w:pPr>
              <w:spacing w:after="0" w:line="240" w:lineRule="auto"/>
              <w:jc w:val="center"/>
              <w:rPr>
                <w:rFonts w:ascii="Times New Roman" w:eastAsia="Times New Roman" w:hAnsi="Times New Roman" w:cs="Times New Roman"/>
                <w:sz w:val="24"/>
                <w:szCs w:val="24"/>
                <w:lang w:val="en-US"/>
              </w:rPr>
            </w:pPr>
          </w:p>
        </w:tc>
        <w:tc>
          <w:tcPr>
            <w:tcW w:w="2059" w:type="dxa"/>
            <w:vAlign w:val="center"/>
          </w:tcPr>
          <w:p w14:paraId="55492758" w14:textId="77777777" w:rsidR="00D05FEC" w:rsidRPr="00D05FEC" w:rsidRDefault="00D05FEC" w:rsidP="00D05FEC">
            <w:pPr>
              <w:spacing w:after="0" w:line="240" w:lineRule="auto"/>
              <w:jc w:val="center"/>
              <w:rPr>
                <w:rFonts w:ascii="Times New Roman" w:eastAsia="Times New Roman" w:hAnsi="Times New Roman" w:cs="Times New Roman"/>
                <w:sz w:val="24"/>
                <w:szCs w:val="24"/>
                <w:lang w:val="en-US"/>
              </w:rPr>
            </w:pPr>
          </w:p>
        </w:tc>
        <w:tc>
          <w:tcPr>
            <w:tcW w:w="1203" w:type="dxa"/>
            <w:vAlign w:val="center"/>
          </w:tcPr>
          <w:p w14:paraId="72774AE9" w14:textId="77777777" w:rsidR="00D05FEC" w:rsidRPr="00D05FEC" w:rsidRDefault="00D05FEC" w:rsidP="00D05FEC">
            <w:pPr>
              <w:spacing w:after="0" w:line="240" w:lineRule="auto"/>
              <w:jc w:val="center"/>
              <w:rPr>
                <w:rFonts w:ascii="Times New Roman" w:eastAsia="Times New Roman" w:hAnsi="Times New Roman" w:cs="Times New Roman"/>
                <w:sz w:val="24"/>
                <w:szCs w:val="24"/>
                <w:lang w:val="en-GB" w:eastAsia="en-GB"/>
              </w:rPr>
            </w:pPr>
          </w:p>
        </w:tc>
        <w:tc>
          <w:tcPr>
            <w:tcW w:w="2237" w:type="dxa"/>
            <w:vAlign w:val="center"/>
          </w:tcPr>
          <w:p w14:paraId="6581B4B8" w14:textId="77777777" w:rsidR="00D05FEC" w:rsidRPr="00D05FEC" w:rsidRDefault="00D05FEC" w:rsidP="00D05FEC">
            <w:pPr>
              <w:spacing w:after="0" w:line="240" w:lineRule="auto"/>
              <w:jc w:val="center"/>
              <w:rPr>
                <w:rFonts w:ascii="Times New Roman" w:eastAsia="Times New Roman" w:hAnsi="Times New Roman" w:cs="Times New Roman"/>
                <w:sz w:val="24"/>
                <w:szCs w:val="24"/>
                <w:lang w:val="en-GB" w:eastAsia="en-GB"/>
              </w:rPr>
            </w:pPr>
          </w:p>
        </w:tc>
        <w:tc>
          <w:tcPr>
            <w:tcW w:w="2307" w:type="dxa"/>
            <w:vAlign w:val="center"/>
          </w:tcPr>
          <w:p w14:paraId="3BFEDC39" w14:textId="77777777" w:rsidR="00D05FEC" w:rsidRPr="00D05FEC" w:rsidRDefault="00D05FEC" w:rsidP="00D05FEC">
            <w:pPr>
              <w:spacing w:after="0" w:line="240" w:lineRule="auto"/>
              <w:jc w:val="center"/>
              <w:rPr>
                <w:rFonts w:ascii="Times New Roman" w:eastAsia="Times New Roman" w:hAnsi="Times New Roman" w:cs="Times New Roman"/>
                <w:sz w:val="24"/>
                <w:szCs w:val="24"/>
                <w:lang w:val="en-GB" w:eastAsia="en-GB"/>
              </w:rPr>
            </w:pPr>
          </w:p>
        </w:tc>
      </w:tr>
    </w:tbl>
    <w:p w14:paraId="04E44C71" w14:textId="77777777" w:rsidR="00C62C51" w:rsidRDefault="00C62C51" w:rsidP="00D05FEC">
      <w:pPr>
        <w:rPr>
          <w:rFonts w:ascii="Times New Roman" w:hAnsi="Times New Roman" w:cs="Times New Roman"/>
          <w:lang w:val="en-US"/>
        </w:rPr>
      </w:pPr>
    </w:p>
    <w:p w14:paraId="4555463E" w14:textId="77777777" w:rsidR="00C62C51" w:rsidRPr="008B3A45" w:rsidRDefault="00C62C51" w:rsidP="00C62C51">
      <w:pPr>
        <w:rPr>
          <w:rFonts w:ascii="Times New Roman" w:hAnsi="Times New Roman" w:cs="Times New Roman"/>
          <w:b/>
          <w:sz w:val="24"/>
          <w:lang w:val="en-US"/>
        </w:rPr>
      </w:pPr>
      <w:r w:rsidRPr="008B3A45">
        <w:rPr>
          <w:rFonts w:ascii="Times New Roman" w:hAnsi="Times New Roman" w:cs="Times New Roman"/>
          <w:b/>
          <w:sz w:val="24"/>
          <w:lang w:val="en-US"/>
        </w:rPr>
        <w:t>No Milestones in the RP3 (months 37-62)</w:t>
      </w:r>
    </w:p>
    <w:p w14:paraId="7374A564" w14:textId="77777777" w:rsidR="00C62C51" w:rsidRDefault="00C62C51" w:rsidP="00C62C51">
      <w:pPr>
        <w:rPr>
          <w:rFonts w:ascii="Times New Roman" w:hAnsi="Times New Roman" w:cs="Times New Roman"/>
          <w:lang w:val="en-US"/>
        </w:rPr>
      </w:pPr>
    </w:p>
    <w:p w14:paraId="5CF9EA9B" w14:textId="77777777" w:rsidR="00D05FEC" w:rsidRPr="00C62C51" w:rsidRDefault="00D05FEC" w:rsidP="00C62C51">
      <w:pPr>
        <w:rPr>
          <w:rFonts w:ascii="Times New Roman" w:hAnsi="Times New Roman" w:cs="Times New Roman"/>
          <w:lang w:val="en-US"/>
        </w:rPr>
        <w:sectPr w:rsidR="00D05FEC" w:rsidRPr="00C62C51" w:rsidSect="00A7343E">
          <w:pgSz w:w="16838" w:h="11906" w:orient="landscape"/>
          <w:pgMar w:top="1417" w:right="1417" w:bottom="1417" w:left="1417" w:header="708" w:footer="708" w:gutter="0"/>
          <w:cols w:space="708"/>
          <w:docGrid w:linePitch="360"/>
        </w:sectPr>
      </w:pPr>
    </w:p>
    <w:p w14:paraId="7AAA311E" w14:textId="77777777" w:rsidR="00D05FEC" w:rsidRPr="00D05FEC" w:rsidRDefault="00D05FEC" w:rsidP="00D05FEC">
      <w:pPr>
        <w:keepNext/>
        <w:keepLines/>
        <w:spacing w:before="40" w:after="0"/>
        <w:outlineLvl w:val="1"/>
        <w:rPr>
          <w:rFonts w:ascii="Times New Roman" w:eastAsiaTheme="majorEastAsia" w:hAnsi="Times New Roman" w:cstheme="majorBidi"/>
          <w:b/>
          <w:sz w:val="24"/>
          <w:szCs w:val="26"/>
          <w:lang w:val="en-US"/>
        </w:rPr>
      </w:pPr>
      <w:r w:rsidRPr="00D05FEC">
        <w:rPr>
          <w:rFonts w:ascii="Times New Roman" w:eastAsiaTheme="majorEastAsia" w:hAnsi="Times New Roman" w:cstheme="majorBidi"/>
          <w:b/>
          <w:sz w:val="24"/>
          <w:szCs w:val="26"/>
          <w:lang w:val="en-US"/>
        </w:rPr>
        <w:lastRenderedPageBreak/>
        <w:t>4.3 Deliverable Reports</w:t>
      </w:r>
    </w:p>
    <w:p w14:paraId="6E2B52EB" w14:textId="77777777" w:rsidR="00D05FEC" w:rsidRPr="00D05FEC" w:rsidRDefault="00D05FEC" w:rsidP="00D05FEC">
      <w:pPr>
        <w:jc w:val="both"/>
        <w:rPr>
          <w:rFonts w:ascii="Times New Roman" w:hAnsi="Times New Roman" w:cs="Times New Roman"/>
          <w:i/>
          <w:lang w:val="en-US"/>
        </w:rPr>
      </w:pPr>
      <w:r w:rsidRPr="00D05FEC">
        <w:rPr>
          <w:rFonts w:ascii="Times New Roman" w:hAnsi="Times New Roman" w:cs="Times New Roman"/>
          <w:i/>
          <w:lang w:val="en-US"/>
        </w:rPr>
        <w:t>[Please provide, per each deliverable listed in Table 4.1, a brief description, including if possible some technical documentation (photos, list of publications, etc.). Use as many pages as needed per each report.]</w:t>
      </w:r>
    </w:p>
    <w:p w14:paraId="0F18E780" w14:textId="42ED05F2" w:rsidR="00D05FEC" w:rsidRDefault="000A63DB" w:rsidP="0038106B">
      <w:pPr>
        <w:rPr>
          <w:lang w:val="en-US"/>
        </w:rPr>
      </w:pPr>
      <w:r>
        <w:rPr>
          <w:lang w:val="en-US"/>
        </w:rPr>
        <w:t xml:space="preserve">D19.3 </w:t>
      </w:r>
    </w:p>
    <w:p w14:paraId="1DC4DBC7" w14:textId="591C1816" w:rsidR="000A63DB" w:rsidRPr="001E393D" w:rsidRDefault="000A63DB" w:rsidP="001E393D">
      <w:pPr>
        <w:pStyle w:val="Paragraphedeliste"/>
        <w:numPr>
          <w:ilvl w:val="0"/>
          <w:numId w:val="6"/>
        </w:numPr>
      </w:pPr>
      <w:r w:rsidRPr="001E393D">
        <w:t xml:space="preserve">Light-by-light </w:t>
      </w:r>
      <w:proofErr w:type="spellStart"/>
      <w:r w:rsidRPr="001E393D">
        <w:t>scattering</w:t>
      </w:r>
      <w:proofErr w:type="spellEnd"/>
      <w:r w:rsidRPr="001E393D">
        <w:t xml:space="preserve"> cross-section </w:t>
      </w:r>
      <w:proofErr w:type="spellStart"/>
      <w:r w:rsidRPr="001E393D">
        <w:t>measurements</w:t>
      </w:r>
      <w:proofErr w:type="spellEnd"/>
      <w:r w:rsidRPr="001E393D">
        <w:t xml:space="preserve"> at LHC</w:t>
      </w:r>
      <w:r w:rsidRPr="001E393D">
        <w:t xml:space="preserve">, </w:t>
      </w:r>
      <w:r w:rsidRPr="001E393D">
        <w:t xml:space="preserve">G. </w:t>
      </w:r>
      <w:r w:rsidRPr="001E393D">
        <w:t>K</w:t>
      </w:r>
      <w:r w:rsidRPr="001E393D">
        <w:t xml:space="preserve">. </w:t>
      </w:r>
      <w:proofErr w:type="spellStart"/>
      <w:r w:rsidRPr="001E393D">
        <w:t>Krintiras</w:t>
      </w:r>
      <w:proofErr w:type="spellEnd"/>
      <w:r w:rsidRPr="001E393D">
        <w:t xml:space="preserve">, I. </w:t>
      </w:r>
      <w:proofErr w:type="spellStart"/>
      <w:r w:rsidRPr="001E393D">
        <w:t>Grabowska</w:t>
      </w:r>
      <w:proofErr w:type="spellEnd"/>
      <w:r w:rsidRPr="001E393D">
        <w:t xml:space="preserve">-Bold, M. </w:t>
      </w:r>
      <w:proofErr w:type="spellStart"/>
      <w:r w:rsidRPr="001E393D">
        <w:t>Kłusek-Gawenda</w:t>
      </w:r>
      <w:proofErr w:type="spellEnd"/>
      <w:r w:rsidRPr="001E393D">
        <w:t xml:space="preserve">, É. Chapon, R. </w:t>
      </w:r>
      <w:proofErr w:type="spellStart"/>
      <w:r w:rsidRPr="001E393D">
        <w:t>Chudasama</w:t>
      </w:r>
      <w:proofErr w:type="spellEnd"/>
      <w:r w:rsidRPr="001E393D">
        <w:t>, R. Granier de Cassagnac</w:t>
      </w:r>
      <w:r w:rsidR="001E393D" w:rsidRPr="001E393D">
        <w:t xml:space="preserve">, </w:t>
      </w:r>
      <w:hyperlink r:id="rId12" w:history="1">
        <w:r w:rsidR="001E393D" w:rsidRPr="001E393D">
          <w:rPr>
            <w:rStyle w:val="Lienhypertexte"/>
            <w:iCs/>
            <w:color w:val="000000" w:themeColor="text1"/>
            <w:lang w:val="en-US"/>
          </w:rPr>
          <w:t>https://arxiv.org/abs/</w:t>
        </w:r>
        <w:r w:rsidR="001E393D" w:rsidRPr="001E393D">
          <w:rPr>
            <w:rStyle w:val="Lienhypertexte"/>
            <w:iCs/>
            <w:color w:val="000000" w:themeColor="text1"/>
            <w:lang w:val="en-US"/>
          </w:rPr>
          <w:t>2</w:t>
        </w:r>
        <w:r w:rsidR="001E393D" w:rsidRPr="001E393D">
          <w:rPr>
            <w:rStyle w:val="Lienhypertexte"/>
            <w:iCs/>
            <w:color w:val="000000" w:themeColor="text1"/>
            <w:lang w:val="en-US"/>
          </w:rPr>
          <w:t>2</w:t>
        </w:r>
        <w:r w:rsidR="001E393D" w:rsidRPr="001E393D">
          <w:rPr>
            <w:rStyle w:val="Lienhypertexte"/>
            <w:iCs/>
            <w:color w:val="000000" w:themeColor="text1"/>
            <w:lang w:val="en-US"/>
          </w:rPr>
          <w:t>0</w:t>
        </w:r>
        <w:r w:rsidR="001E393D" w:rsidRPr="001E393D">
          <w:rPr>
            <w:rStyle w:val="Lienhypertexte"/>
            <w:iCs/>
            <w:color w:val="000000" w:themeColor="text1"/>
            <w:lang w:val="en-US"/>
          </w:rPr>
          <w:t>4.0284</w:t>
        </w:r>
        <w:r w:rsidR="001E393D" w:rsidRPr="001E393D">
          <w:rPr>
            <w:rStyle w:val="Lienhypertexte"/>
            <w:iCs/>
            <w:color w:val="000000" w:themeColor="text1"/>
            <w:lang w:val="en-US"/>
          </w:rPr>
          <w:t>5</w:t>
        </w:r>
      </w:hyperlink>
    </w:p>
    <w:p w14:paraId="7B409D65" w14:textId="32272A39" w:rsidR="001E393D" w:rsidRPr="00BE024A" w:rsidRDefault="001E393D" w:rsidP="00BE024A">
      <w:pPr>
        <w:pStyle w:val="Paragraphedeliste"/>
        <w:numPr>
          <w:ilvl w:val="0"/>
          <w:numId w:val="6"/>
        </w:numPr>
        <w:rPr>
          <w:iCs/>
          <w:sz w:val="24"/>
          <w:szCs w:val="24"/>
        </w:rPr>
      </w:pPr>
      <w:r w:rsidRPr="001E393D">
        <w:t xml:space="preserve">Open </w:t>
      </w:r>
      <w:proofErr w:type="spellStart"/>
      <w:r w:rsidRPr="001E393D">
        <w:t>charm</w:t>
      </w:r>
      <w:proofErr w:type="spellEnd"/>
      <w:r w:rsidRPr="001E393D">
        <w:t xml:space="preserve"> production cross section </w:t>
      </w:r>
      <w:proofErr w:type="spellStart"/>
      <w:r w:rsidRPr="001E393D">
        <w:t>from</w:t>
      </w:r>
      <w:proofErr w:type="spellEnd"/>
      <w:r w:rsidRPr="001E393D">
        <w:t xml:space="preserve"> </w:t>
      </w:r>
      <w:proofErr w:type="spellStart"/>
      <w:r w:rsidRPr="001E393D">
        <w:t>combined</w:t>
      </w:r>
      <w:proofErr w:type="spellEnd"/>
      <w:r w:rsidRPr="001E393D">
        <w:t xml:space="preserve"> LHC </w:t>
      </w:r>
      <w:proofErr w:type="spellStart"/>
      <w:r w:rsidRPr="001E393D">
        <w:t>experiments</w:t>
      </w:r>
      <w:proofErr w:type="spellEnd"/>
      <w:r w:rsidRPr="001E393D">
        <w:t xml:space="preserve"> in pp collisions at √</w:t>
      </w:r>
      <w:r w:rsidRPr="001E393D">
        <w:t>s</w:t>
      </w:r>
      <w:r w:rsidRPr="001E393D">
        <w:t xml:space="preserve">=5.02 </w:t>
      </w:r>
      <w:proofErr w:type="spellStart"/>
      <w:r w:rsidRPr="001E393D">
        <w:t>TeV</w:t>
      </w:r>
      <w:proofErr w:type="spellEnd"/>
      <w:r w:rsidRPr="001E393D">
        <w:t xml:space="preserve">, </w:t>
      </w:r>
      <w:r w:rsidRPr="001E393D">
        <w:t>Christian</w:t>
      </w:r>
      <w:r w:rsidRPr="001E393D">
        <w:t xml:space="preserve"> </w:t>
      </w:r>
      <w:proofErr w:type="spellStart"/>
      <w:r w:rsidRPr="001E393D">
        <w:t>Bierlich</w:t>
      </w:r>
      <w:proofErr w:type="spellEnd"/>
      <w:r w:rsidRPr="001E393D">
        <w:t>,</w:t>
      </w:r>
      <w:r w:rsidRPr="001E393D">
        <w:t xml:space="preserve"> </w:t>
      </w:r>
      <w:r w:rsidRPr="001E393D">
        <w:t>Jeremy Wilkinson,</w:t>
      </w:r>
      <w:r w:rsidRPr="001E393D">
        <w:t xml:space="preserve"> </w:t>
      </w:r>
      <w:proofErr w:type="spellStart"/>
      <w:r w:rsidRPr="001E393D">
        <w:t>Jiayin</w:t>
      </w:r>
      <w:proofErr w:type="spellEnd"/>
      <w:r w:rsidRPr="001E393D">
        <w:t xml:space="preserve"> Sun, Giulia</w:t>
      </w:r>
      <w:r w:rsidRPr="001E393D">
        <w:t xml:space="preserve"> </w:t>
      </w:r>
      <w:proofErr w:type="spellStart"/>
      <w:r w:rsidRPr="001E393D">
        <w:t>Manca</w:t>
      </w:r>
      <w:proofErr w:type="spellEnd"/>
      <w:r w:rsidRPr="001E393D">
        <w:t>,</w:t>
      </w:r>
      <w:r w:rsidRPr="001E393D">
        <w:t xml:space="preserve"> </w:t>
      </w:r>
      <w:r w:rsidRPr="001E393D">
        <w:t>Raphael</w:t>
      </w:r>
      <w:r w:rsidRPr="001E393D">
        <w:t xml:space="preserve"> </w:t>
      </w:r>
      <w:r w:rsidRPr="001E393D">
        <w:t xml:space="preserve">Granier de Cassagnac, Jacek </w:t>
      </w:r>
      <w:proofErr w:type="spellStart"/>
      <w:r w:rsidRPr="001E393D">
        <w:t>Otwinowski</w:t>
      </w:r>
      <w:proofErr w:type="spellEnd"/>
      <w:r w:rsidRPr="001E393D">
        <w:t xml:space="preserve">, </w:t>
      </w:r>
      <w:proofErr w:type="spellStart"/>
      <w:r w:rsidR="000A63DB" w:rsidRPr="001E393D">
        <w:t>Eur.Phys.J.Plus</w:t>
      </w:r>
      <w:proofErr w:type="spellEnd"/>
      <w:r w:rsidR="000A63DB" w:rsidRPr="001E393D">
        <w:t> 139 (2024) 7, 593</w:t>
      </w:r>
      <w:r w:rsidR="000A63DB" w:rsidRPr="001E393D">
        <w:rPr>
          <w:iCs/>
        </w:rPr>
        <w:t xml:space="preserve"> ; </w:t>
      </w:r>
      <w:hyperlink r:id="rId13" w:history="1">
        <w:r w:rsidR="000A63DB" w:rsidRPr="001E393D">
          <w:rPr>
            <w:rStyle w:val="Lienhypertexte"/>
            <w:iCs/>
            <w:color w:val="000000" w:themeColor="text1"/>
            <w:lang w:val="en-US"/>
          </w:rPr>
          <w:t>https</w:t>
        </w:r>
        <w:r w:rsidR="000A63DB" w:rsidRPr="001E393D">
          <w:rPr>
            <w:rStyle w:val="Lienhypertexte"/>
            <w:iCs/>
            <w:color w:val="000000" w:themeColor="text1"/>
            <w:lang w:val="en-US"/>
          </w:rPr>
          <w:t>:</w:t>
        </w:r>
        <w:r w:rsidR="000A63DB" w:rsidRPr="001E393D">
          <w:rPr>
            <w:rStyle w:val="Lienhypertexte"/>
            <w:iCs/>
            <w:color w:val="000000" w:themeColor="text1"/>
            <w:lang w:val="en-US"/>
          </w:rPr>
          <w:t>//arxiv.org/abs/2311.11426</w:t>
        </w:r>
      </w:hyperlink>
      <w:r w:rsidR="000A63DB" w:rsidRPr="001E393D">
        <w:rPr>
          <w:iCs/>
          <w:lang w:val="en-US"/>
        </w:rPr>
        <w:t xml:space="preserve"> </w:t>
      </w:r>
    </w:p>
    <w:p w14:paraId="4975E327" w14:textId="2FDE7F23" w:rsidR="00D05FEC" w:rsidRDefault="000A63DB" w:rsidP="0038106B">
      <w:pPr>
        <w:rPr>
          <w:lang w:val="en-US"/>
        </w:rPr>
      </w:pPr>
      <w:r>
        <w:rPr>
          <w:lang w:val="en-US"/>
        </w:rPr>
        <w:t xml:space="preserve">D19.4 </w:t>
      </w:r>
    </w:p>
    <w:p w14:paraId="424DAF9E" w14:textId="25C11C72" w:rsidR="001E393D" w:rsidRPr="001E393D" w:rsidRDefault="001E393D" w:rsidP="001E393D">
      <w:pPr>
        <w:pStyle w:val="Paragraphedeliste"/>
        <w:numPr>
          <w:ilvl w:val="0"/>
          <w:numId w:val="8"/>
        </w:numPr>
        <w:rPr>
          <w:lang w:val="en-US"/>
        </w:rPr>
      </w:pPr>
      <w:r>
        <w:rPr>
          <w:lang w:val="en-US"/>
        </w:rPr>
        <w:t>To be released</w:t>
      </w:r>
    </w:p>
    <w:p w14:paraId="3B8B5ED1" w14:textId="77777777" w:rsidR="000A63DB" w:rsidRPr="0038106B" w:rsidRDefault="000A63DB" w:rsidP="0038106B">
      <w:pPr>
        <w:rPr>
          <w:lang w:val="en-US"/>
        </w:rPr>
      </w:pPr>
    </w:p>
    <w:sectPr w:rsidR="000A63DB" w:rsidRPr="003810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67DA0" w14:textId="77777777" w:rsidR="00081A45" w:rsidRDefault="00081A45" w:rsidP="00D05FEC">
      <w:pPr>
        <w:spacing w:after="0" w:line="240" w:lineRule="auto"/>
      </w:pPr>
      <w:r>
        <w:separator/>
      </w:r>
    </w:p>
  </w:endnote>
  <w:endnote w:type="continuationSeparator" w:id="0">
    <w:p w14:paraId="76406A57" w14:textId="77777777" w:rsidR="00081A45" w:rsidRDefault="00081A45" w:rsidP="00D05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panose1 w:val="020B0300000000000000"/>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B03C4" w14:textId="77777777" w:rsidR="00081A45" w:rsidRDefault="00081A45" w:rsidP="00D05FEC">
      <w:pPr>
        <w:spacing w:after="0" w:line="240" w:lineRule="auto"/>
      </w:pPr>
      <w:r>
        <w:separator/>
      </w:r>
    </w:p>
  </w:footnote>
  <w:footnote w:type="continuationSeparator" w:id="0">
    <w:p w14:paraId="224EC8DA" w14:textId="77777777" w:rsidR="00081A45" w:rsidRDefault="00081A45" w:rsidP="00D05FEC">
      <w:pPr>
        <w:spacing w:after="0" w:line="240" w:lineRule="auto"/>
      </w:pPr>
      <w:r>
        <w:continuationSeparator/>
      </w:r>
    </w:p>
  </w:footnote>
  <w:footnote w:id="1">
    <w:p w14:paraId="00EC6766" w14:textId="77777777" w:rsidR="00D05FEC" w:rsidRPr="00A7343E" w:rsidRDefault="00D05FEC" w:rsidP="00D05FEC">
      <w:pPr>
        <w:pStyle w:val="Notedebasdepage"/>
        <w:rPr>
          <w:rFonts w:ascii="Times New Roman" w:hAnsi="Times New Roman" w:cs="Times New Roman"/>
          <w:lang w:val="en-US"/>
        </w:rPr>
      </w:pPr>
      <w:r w:rsidRPr="00A7343E">
        <w:rPr>
          <w:rStyle w:val="Appelnotedebasdep"/>
          <w:rFonts w:ascii="Times New Roman" w:hAnsi="Times New Roman" w:cs="Times New Roman"/>
        </w:rPr>
        <w:footnoteRef/>
      </w:r>
      <w:r w:rsidRPr="00A7343E">
        <w:rPr>
          <w:rFonts w:ascii="Times New Roman" w:hAnsi="Times New Roman" w:cs="Times New Roman"/>
          <w:lang w:val="en-US"/>
        </w:rPr>
        <w:t xml:space="preserve"> PU = Public</w:t>
      </w:r>
    </w:p>
    <w:p w14:paraId="08476B6E" w14:textId="77777777" w:rsidR="00D05FEC" w:rsidRPr="00A7343E" w:rsidRDefault="00D05FEC" w:rsidP="00D05FEC">
      <w:pPr>
        <w:pStyle w:val="Notedebasdepage"/>
        <w:rPr>
          <w:rFonts w:ascii="Times New Roman" w:hAnsi="Times New Roman" w:cs="Times New Roman"/>
          <w:lang w:val="en-US"/>
        </w:rPr>
      </w:pPr>
      <w:r w:rsidRPr="00A7343E">
        <w:rPr>
          <w:rFonts w:ascii="Times New Roman" w:hAnsi="Times New Roman" w:cs="Times New Roman"/>
          <w:lang w:val="en-US"/>
        </w:rPr>
        <w:t xml:space="preserve">PP = Restricted to other </w:t>
      </w:r>
      <w:proofErr w:type="spellStart"/>
      <w:r w:rsidRPr="00A7343E">
        <w:rPr>
          <w:rFonts w:ascii="Times New Roman" w:hAnsi="Times New Roman" w:cs="Times New Roman"/>
          <w:lang w:val="en-US"/>
        </w:rPr>
        <w:t>programme</w:t>
      </w:r>
      <w:proofErr w:type="spellEnd"/>
      <w:r w:rsidRPr="00A7343E">
        <w:rPr>
          <w:rFonts w:ascii="Times New Roman" w:hAnsi="Times New Roman" w:cs="Times New Roman"/>
          <w:lang w:val="en-US"/>
        </w:rPr>
        <w:t xml:space="preserve"> participants (including the Commission Services).</w:t>
      </w:r>
    </w:p>
    <w:p w14:paraId="36F1175B" w14:textId="77777777" w:rsidR="00D05FEC" w:rsidRPr="00A7343E" w:rsidRDefault="00D05FEC" w:rsidP="00D05FEC">
      <w:pPr>
        <w:pStyle w:val="Notedebasdepage"/>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5A19CC78" w14:textId="77777777" w:rsidR="00D05FEC" w:rsidRPr="00A7343E" w:rsidRDefault="00D05FEC" w:rsidP="00D05FEC">
      <w:pPr>
        <w:pStyle w:val="Notedebasdepage"/>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501C"/>
    <w:multiLevelType w:val="hybridMultilevel"/>
    <w:tmpl w:val="C540C3C4"/>
    <w:lvl w:ilvl="0" w:tplc="040C0001">
      <w:start w:val="1"/>
      <w:numFmt w:val="bullet"/>
      <w:lvlText w:val=""/>
      <w:lvlJc w:val="left"/>
      <w:pPr>
        <w:ind w:left="779" w:hanging="360"/>
      </w:pPr>
      <w:rPr>
        <w:rFonts w:ascii="Symbol" w:hAnsi="Symbol" w:hint="default"/>
      </w:rPr>
    </w:lvl>
    <w:lvl w:ilvl="1" w:tplc="040C0003" w:tentative="1">
      <w:start w:val="1"/>
      <w:numFmt w:val="bullet"/>
      <w:lvlText w:val="o"/>
      <w:lvlJc w:val="left"/>
      <w:pPr>
        <w:ind w:left="1499" w:hanging="360"/>
      </w:pPr>
      <w:rPr>
        <w:rFonts w:ascii="Courier New" w:hAnsi="Courier New" w:cs="Courier New" w:hint="default"/>
      </w:rPr>
    </w:lvl>
    <w:lvl w:ilvl="2" w:tplc="040C0005" w:tentative="1">
      <w:start w:val="1"/>
      <w:numFmt w:val="bullet"/>
      <w:lvlText w:val=""/>
      <w:lvlJc w:val="left"/>
      <w:pPr>
        <w:ind w:left="2219" w:hanging="360"/>
      </w:pPr>
      <w:rPr>
        <w:rFonts w:ascii="Wingdings" w:hAnsi="Wingdings" w:hint="default"/>
      </w:rPr>
    </w:lvl>
    <w:lvl w:ilvl="3" w:tplc="040C0001" w:tentative="1">
      <w:start w:val="1"/>
      <w:numFmt w:val="bullet"/>
      <w:lvlText w:val=""/>
      <w:lvlJc w:val="left"/>
      <w:pPr>
        <w:ind w:left="2939" w:hanging="360"/>
      </w:pPr>
      <w:rPr>
        <w:rFonts w:ascii="Symbol" w:hAnsi="Symbol" w:hint="default"/>
      </w:rPr>
    </w:lvl>
    <w:lvl w:ilvl="4" w:tplc="040C0003" w:tentative="1">
      <w:start w:val="1"/>
      <w:numFmt w:val="bullet"/>
      <w:lvlText w:val="o"/>
      <w:lvlJc w:val="left"/>
      <w:pPr>
        <w:ind w:left="3659" w:hanging="360"/>
      </w:pPr>
      <w:rPr>
        <w:rFonts w:ascii="Courier New" w:hAnsi="Courier New" w:cs="Courier New" w:hint="default"/>
      </w:rPr>
    </w:lvl>
    <w:lvl w:ilvl="5" w:tplc="040C0005" w:tentative="1">
      <w:start w:val="1"/>
      <w:numFmt w:val="bullet"/>
      <w:lvlText w:val=""/>
      <w:lvlJc w:val="left"/>
      <w:pPr>
        <w:ind w:left="4379" w:hanging="360"/>
      </w:pPr>
      <w:rPr>
        <w:rFonts w:ascii="Wingdings" w:hAnsi="Wingdings" w:hint="default"/>
      </w:rPr>
    </w:lvl>
    <w:lvl w:ilvl="6" w:tplc="040C0001" w:tentative="1">
      <w:start w:val="1"/>
      <w:numFmt w:val="bullet"/>
      <w:lvlText w:val=""/>
      <w:lvlJc w:val="left"/>
      <w:pPr>
        <w:ind w:left="5099" w:hanging="360"/>
      </w:pPr>
      <w:rPr>
        <w:rFonts w:ascii="Symbol" w:hAnsi="Symbol" w:hint="default"/>
      </w:rPr>
    </w:lvl>
    <w:lvl w:ilvl="7" w:tplc="040C0003" w:tentative="1">
      <w:start w:val="1"/>
      <w:numFmt w:val="bullet"/>
      <w:lvlText w:val="o"/>
      <w:lvlJc w:val="left"/>
      <w:pPr>
        <w:ind w:left="5819" w:hanging="360"/>
      </w:pPr>
      <w:rPr>
        <w:rFonts w:ascii="Courier New" w:hAnsi="Courier New" w:cs="Courier New" w:hint="default"/>
      </w:rPr>
    </w:lvl>
    <w:lvl w:ilvl="8" w:tplc="040C0005" w:tentative="1">
      <w:start w:val="1"/>
      <w:numFmt w:val="bullet"/>
      <w:lvlText w:val=""/>
      <w:lvlJc w:val="left"/>
      <w:pPr>
        <w:ind w:left="6539" w:hanging="360"/>
      </w:pPr>
      <w:rPr>
        <w:rFonts w:ascii="Wingdings" w:hAnsi="Wingdings" w:hint="default"/>
      </w:rPr>
    </w:lvl>
  </w:abstractNum>
  <w:abstractNum w:abstractNumId="1" w15:restartNumberingAfterBreak="0">
    <w:nsid w:val="0FB250C3"/>
    <w:multiLevelType w:val="hybridMultilevel"/>
    <w:tmpl w:val="FC922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F93A65"/>
    <w:multiLevelType w:val="multilevel"/>
    <w:tmpl w:val="E7DE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09E7E20"/>
    <w:multiLevelType w:val="hybridMultilevel"/>
    <w:tmpl w:val="ABDC89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C526A6"/>
    <w:multiLevelType w:val="hybridMultilevel"/>
    <w:tmpl w:val="A01029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C795D37"/>
    <w:multiLevelType w:val="hybridMultilevel"/>
    <w:tmpl w:val="337C6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F37622E"/>
    <w:multiLevelType w:val="multilevel"/>
    <w:tmpl w:val="831A24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148978765">
    <w:abstractNumId w:val="7"/>
  </w:num>
  <w:num w:numId="2" w16cid:durableId="779374115">
    <w:abstractNumId w:val="6"/>
  </w:num>
  <w:num w:numId="3" w16cid:durableId="1847985474">
    <w:abstractNumId w:val="5"/>
  </w:num>
  <w:num w:numId="4" w16cid:durableId="1441215996">
    <w:abstractNumId w:val="3"/>
  </w:num>
  <w:num w:numId="5" w16cid:durableId="1005592839">
    <w:abstractNumId w:val="4"/>
  </w:num>
  <w:num w:numId="6" w16cid:durableId="328682520">
    <w:abstractNumId w:val="0"/>
  </w:num>
  <w:num w:numId="7" w16cid:durableId="1512333325">
    <w:abstractNumId w:val="2"/>
  </w:num>
  <w:num w:numId="8" w16cid:durableId="1479299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5EB"/>
    <w:rsid w:val="0003792B"/>
    <w:rsid w:val="00052825"/>
    <w:rsid w:val="00081A45"/>
    <w:rsid w:val="0009543D"/>
    <w:rsid w:val="000A63DB"/>
    <w:rsid w:val="001538C6"/>
    <w:rsid w:val="001B40A3"/>
    <w:rsid w:val="001E393D"/>
    <w:rsid w:val="001E5796"/>
    <w:rsid w:val="00220DD7"/>
    <w:rsid w:val="00246E74"/>
    <w:rsid w:val="002877D2"/>
    <w:rsid w:val="00327D76"/>
    <w:rsid w:val="003775EB"/>
    <w:rsid w:val="0038106B"/>
    <w:rsid w:val="00507C4F"/>
    <w:rsid w:val="005E3679"/>
    <w:rsid w:val="00604C5B"/>
    <w:rsid w:val="00623F68"/>
    <w:rsid w:val="006E760F"/>
    <w:rsid w:val="00741711"/>
    <w:rsid w:val="007C354B"/>
    <w:rsid w:val="007C7B52"/>
    <w:rsid w:val="00814574"/>
    <w:rsid w:val="008B3A45"/>
    <w:rsid w:val="0091287F"/>
    <w:rsid w:val="00955088"/>
    <w:rsid w:val="009D52E0"/>
    <w:rsid w:val="00A246D1"/>
    <w:rsid w:val="00B87D12"/>
    <w:rsid w:val="00BD4630"/>
    <w:rsid w:val="00BE024A"/>
    <w:rsid w:val="00BE46C4"/>
    <w:rsid w:val="00BF61DB"/>
    <w:rsid w:val="00C62C51"/>
    <w:rsid w:val="00D05FEC"/>
    <w:rsid w:val="00DA77DC"/>
    <w:rsid w:val="00DD5FA1"/>
    <w:rsid w:val="00E555D4"/>
    <w:rsid w:val="00E95EA3"/>
    <w:rsid w:val="00EE0A0D"/>
    <w:rsid w:val="00EF7949"/>
    <w:rsid w:val="00F854C3"/>
    <w:rsid w:val="00FA2F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9911F"/>
  <w15:chartTrackingRefBased/>
  <w15:docId w15:val="{070C310A-800F-49FF-A9C4-5FE27C203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5EB"/>
  </w:style>
  <w:style w:type="paragraph" w:styleId="Titre1">
    <w:name w:val="heading 1"/>
    <w:basedOn w:val="Normal"/>
    <w:next w:val="Normal"/>
    <w:link w:val="Titre1Car"/>
    <w:uiPriority w:val="9"/>
    <w:qFormat/>
    <w:rsid w:val="003775EB"/>
    <w:pPr>
      <w:keepNext/>
      <w:keepLines/>
      <w:spacing w:before="240" w:after="0"/>
      <w:outlineLvl w:val="0"/>
    </w:pPr>
    <w:rPr>
      <w:rFonts w:ascii="Times New Roman" w:eastAsiaTheme="majorEastAsia" w:hAnsi="Times New Roman" w:cstheme="majorBidi"/>
      <w:color w:val="2E74B5" w:themeColor="accent1" w:themeShade="BF"/>
      <w:sz w:val="28"/>
      <w:szCs w:val="32"/>
    </w:rPr>
  </w:style>
  <w:style w:type="paragraph" w:styleId="Titre2">
    <w:name w:val="heading 2"/>
    <w:basedOn w:val="Normal"/>
    <w:next w:val="Normal"/>
    <w:link w:val="Titre2Car"/>
    <w:uiPriority w:val="9"/>
    <w:unhideWhenUsed/>
    <w:qFormat/>
    <w:rsid w:val="003775EB"/>
    <w:pPr>
      <w:keepNext/>
      <w:keepLines/>
      <w:spacing w:before="40" w:after="0"/>
      <w:outlineLvl w:val="1"/>
    </w:pPr>
    <w:rPr>
      <w:rFonts w:ascii="Times New Roman" w:eastAsiaTheme="majorEastAsia" w:hAnsi="Times New Roman" w:cstheme="majorBidi"/>
      <w:b/>
      <w:sz w:val="24"/>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77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775EB"/>
    <w:pPr>
      <w:autoSpaceDE w:val="0"/>
      <w:autoSpaceDN w:val="0"/>
      <w:adjustRightInd w:val="0"/>
      <w:spacing w:after="0" w:line="240" w:lineRule="auto"/>
    </w:pPr>
    <w:rPr>
      <w:rFonts w:ascii="Times New Roman" w:hAnsi="Times New Roman" w:cs="Times New Roman"/>
      <w:color w:val="000000"/>
      <w:sz w:val="24"/>
      <w:szCs w:val="24"/>
    </w:rPr>
  </w:style>
  <w:style w:type="paragraph" w:styleId="Paragraphedeliste">
    <w:name w:val="List Paragraph"/>
    <w:basedOn w:val="Normal"/>
    <w:uiPriority w:val="34"/>
    <w:qFormat/>
    <w:rsid w:val="003775EB"/>
    <w:pPr>
      <w:ind w:left="720"/>
      <w:contextualSpacing/>
    </w:pPr>
  </w:style>
  <w:style w:type="character" w:customStyle="1" w:styleId="Titre1Car">
    <w:name w:val="Titre 1 Car"/>
    <w:basedOn w:val="Policepardfaut"/>
    <w:link w:val="Titre1"/>
    <w:uiPriority w:val="9"/>
    <w:rsid w:val="003775EB"/>
    <w:rPr>
      <w:rFonts w:ascii="Times New Roman" w:eastAsiaTheme="majorEastAsia" w:hAnsi="Times New Roman" w:cstheme="majorBidi"/>
      <w:color w:val="2E74B5" w:themeColor="accent1" w:themeShade="BF"/>
      <w:sz w:val="28"/>
      <w:szCs w:val="32"/>
    </w:rPr>
  </w:style>
  <w:style w:type="character" w:customStyle="1" w:styleId="Titre2Car">
    <w:name w:val="Titre 2 Car"/>
    <w:basedOn w:val="Policepardfaut"/>
    <w:link w:val="Titre2"/>
    <w:uiPriority w:val="9"/>
    <w:rsid w:val="003775EB"/>
    <w:rPr>
      <w:rFonts w:ascii="Times New Roman" w:eastAsiaTheme="majorEastAsia" w:hAnsi="Times New Roman" w:cstheme="majorBidi"/>
      <w:b/>
      <w:sz w:val="24"/>
      <w:szCs w:val="26"/>
    </w:rPr>
  </w:style>
  <w:style w:type="paragraph" w:styleId="Notedebasdepage">
    <w:name w:val="footnote text"/>
    <w:basedOn w:val="Normal"/>
    <w:link w:val="NotedebasdepageCar"/>
    <w:uiPriority w:val="99"/>
    <w:semiHidden/>
    <w:unhideWhenUsed/>
    <w:rsid w:val="00D05FE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05FEC"/>
    <w:rPr>
      <w:sz w:val="20"/>
      <w:szCs w:val="20"/>
    </w:rPr>
  </w:style>
  <w:style w:type="character" w:styleId="Appelnotedebasdep">
    <w:name w:val="footnote reference"/>
    <w:basedOn w:val="Policepardfaut"/>
    <w:uiPriority w:val="99"/>
    <w:semiHidden/>
    <w:unhideWhenUsed/>
    <w:rsid w:val="00D05FEC"/>
    <w:rPr>
      <w:vertAlign w:val="superscript"/>
    </w:rPr>
  </w:style>
  <w:style w:type="character" w:styleId="Lienhypertexte">
    <w:name w:val="Hyperlink"/>
    <w:basedOn w:val="Policepardfaut"/>
    <w:uiPriority w:val="99"/>
    <w:unhideWhenUsed/>
    <w:rsid w:val="007C354B"/>
    <w:rPr>
      <w:color w:val="0563C1" w:themeColor="hyperlink"/>
      <w:u w:val="single"/>
    </w:rPr>
  </w:style>
  <w:style w:type="character" w:styleId="Lienhypertextesuivivisit">
    <w:name w:val="FollowedHyperlink"/>
    <w:basedOn w:val="Policepardfaut"/>
    <w:uiPriority w:val="99"/>
    <w:semiHidden/>
    <w:unhideWhenUsed/>
    <w:rsid w:val="007C354B"/>
    <w:rPr>
      <w:color w:val="954F72" w:themeColor="followedHyperlink"/>
      <w:u w:val="single"/>
    </w:rPr>
  </w:style>
  <w:style w:type="character" w:styleId="Mentionnonrsolue">
    <w:name w:val="Unresolved Mention"/>
    <w:basedOn w:val="Policepardfaut"/>
    <w:uiPriority w:val="99"/>
    <w:semiHidden/>
    <w:unhideWhenUsed/>
    <w:rsid w:val="00B87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375512">
      <w:bodyDiv w:val="1"/>
      <w:marLeft w:val="0"/>
      <w:marRight w:val="0"/>
      <w:marTop w:val="0"/>
      <w:marBottom w:val="0"/>
      <w:divBdr>
        <w:top w:val="none" w:sz="0" w:space="0" w:color="auto"/>
        <w:left w:val="none" w:sz="0" w:space="0" w:color="auto"/>
        <w:bottom w:val="none" w:sz="0" w:space="0" w:color="auto"/>
        <w:right w:val="none" w:sz="0" w:space="0" w:color="auto"/>
      </w:divBdr>
    </w:div>
    <w:div w:id="335765352">
      <w:bodyDiv w:val="1"/>
      <w:marLeft w:val="0"/>
      <w:marRight w:val="0"/>
      <w:marTop w:val="0"/>
      <w:marBottom w:val="0"/>
      <w:divBdr>
        <w:top w:val="none" w:sz="0" w:space="0" w:color="auto"/>
        <w:left w:val="none" w:sz="0" w:space="0" w:color="auto"/>
        <w:bottom w:val="none" w:sz="0" w:space="0" w:color="auto"/>
        <w:right w:val="none" w:sz="0" w:space="0" w:color="auto"/>
      </w:divBdr>
    </w:div>
    <w:div w:id="383257024">
      <w:bodyDiv w:val="1"/>
      <w:marLeft w:val="0"/>
      <w:marRight w:val="0"/>
      <w:marTop w:val="0"/>
      <w:marBottom w:val="0"/>
      <w:divBdr>
        <w:top w:val="none" w:sz="0" w:space="0" w:color="auto"/>
        <w:left w:val="none" w:sz="0" w:space="0" w:color="auto"/>
        <w:bottom w:val="none" w:sz="0" w:space="0" w:color="auto"/>
        <w:right w:val="none" w:sz="0" w:space="0" w:color="auto"/>
      </w:divBdr>
    </w:div>
    <w:div w:id="42114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dico.cern.ch/category/11797/" TargetMode="External"/><Relationship Id="rId13" Type="http://schemas.openxmlformats.org/officeDocument/2006/relationships/hyperlink" Target="https://arxiv.org/abs/2311.11426" TargetMode="External"/><Relationship Id="rId3" Type="http://schemas.openxmlformats.org/officeDocument/2006/relationships/settings" Target="settings.xml"/><Relationship Id="rId7" Type="http://schemas.openxmlformats.org/officeDocument/2006/relationships/hyperlink" Target="https://lpcc.web.cern.ch" TargetMode="External"/><Relationship Id="rId12" Type="http://schemas.openxmlformats.org/officeDocument/2006/relationships/hyperlink" Target="https://arxiv.org/abs/2204.028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xiv.org/abs/2311.1142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rxiv.org/abs/2204.02845" TargetMode="External"/><Relationship Id="rId4" Type="http://schemas.openxmlformats.org/officeDocument/2006/relationships/webSettings" Target="webSettings.xml"/><Relationship Id="rId9" Type="http://schemas.openxmlformats.org/officeDocument/2006/relationships/hyperlink" Target="https://indico.cern.ch/event/895086/contributions/4703027/"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8</Pages>
  <Words>1766</Words>
  <Characters>9719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SUBATECH</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raphael</cp:lastModifiedBy>
  <cp:revision>3</cp:revision>
  <dcterms:created xsi:type="dcterms:W3CDTF">2024-09-22T16:37:00Z</dcterms:created>
  <dcterms:modified xsi:type="dcterms:W3CDTF">2024-09-23T13:12:00Z</dcterms:modified>
</cp:coreProperties>
</file>