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425B3" w:rsidRDefault="00AC509A" w14:paraId="196E2256" w14:textId="77777777">
      <w:pPr>
        <w:rPr>
          <w:rFonts w:ascii="Times New Roman" w:hAnsi="Times New Roman" w:cs="Times New Roman"/>
          <w:b/>
          <w:sz w:val="24"/>
        </w:rPr>
      </w:pPr>
      <w:r w:rsidRPr="00AC2A11">
        <w:rPr>
          <w:rFonts w:ascii="Times New Roman" w:hAnsi="Times New Roman" w:cs="Times New Roman"/>
          <w:b/>
          <w:sz w:val="24"/>
        </w:rPr>
        <w:t xml:space="preserve">Template </w:t>
      </w:r>
      <w:r w:rsidR="001B2076">
        <w:rPr>
          <w:rFonts w:ascii="Times New Roman" w:hAnsi="Times New Roman" w:cs="Times New Roman"/>
          <w:b/>
          <w:sz w:val="24"/>
        </w:rPr>
        <w:t>NA</w:t>
      </w:r>
    </w:p>
    <w:tbl>
      <w:tblPr>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451"/>
        <w:gridCol w:w="913"/>
        <w:gridCol w:w="2405"/>
        <w:gridCol w:w="3293"/>
      </w:tblGrid>
      <w:tr w:rsidRPr="001C1A2D" w:rsidR="00A644D2" w:rsidTr="009931F1" w14:paraId="2D607BF2" w14:textId="77777777">
        <w:trPr>
          <w:trHeight w:val="340"/>
          <w:jc w:val="center"/>
        </w:trPr>
        <w:tc>
          <w:tcPr>
            <w:tcW w:w="1352" w:type="pct"/>
            <w:vAlign w:val="center"/>
          </w:tcPr>
          <w:p w:rsidRPr="001C1A2D" w:rsidR="00A644D2" w:rsidP="009931F1" w:rsidRDefault="00A644D2" w14:paraId="3127FB49" w14:textId="77777777">
            <w:pPr>
              <w:spacing w:after="0" w:line="240" w:lineRule="auto"/>
              <w:rPr>
                <w:rFonts w:ascii="Times New Roman" w:hAnsi="Times New Roman" w:eastAsia="Times New Roman" w:cs="Times New Roman"/>
                <w:b/>
                <w:sz w:val="24"/>
                <w:szCs w:val="24"/>
                <w:lang w:val="en-GB" w:eastAsia="en-GB"/>
              </w:rPr>
            </w:pPr>
            <w:r w:rsidRPr="001C1A2D">
              <w:rPr>
                <w:rFonts w:ascii="Times New Roman" w:hAnsi="Times New Roman" w:eastAsia="Times New Roman" w:cs="Times New Roman"/>
                <w:b/>
                <w:sz w:val="24"/>
                <w:szCs w:val="24"/>
                <w:lang w:val="en-GB" w:eastAsia="en-GB"/>
              </w:rPr>
              <w:t>Work package number</w:t>
            </w:r>
          </w:p>
        </w:tc>
        <w:tc>
          <w:tcPr>
            <w:tcW w:w="504" w:type="pct"/>
            <w:vAlign w:val="center"/>
          </w:tcPr>
          <w:p w:rsidRPr="001C1A2D" w:rsidR="00A644D2" w:rsidP="001B2076" w:rsidRDefault="00A644D2" w14:paraId="65DFE247" w14:textId="77777777">
            <w:pPr>
              <w:spacing w:after="0" w:line="240" w:lineRule="auto"/>
              <w:rPr>
                <w:rFonts w:ascii="Times New Roman" w:hAnsi="Times New Roman" w:eastAsia="ヒラギノ角ゴ Pro W3" w:cs="Times New Roman"/>
                <w:color w:val="000000"/>
                <w:sz w:val="24"/>
                <w:szCs w:val="24"/>
                <w:lang w:val="en-GB"/>
              </w:rPr>
            </w:pPr>
            <w:r w:rsidRPr="001C1A2D">
              <w:rPr>
                <w:rFonts w:ascii="Times New Roman" w:hAnsi="Times New Roman" w:eastAsia="ヒラギノ角ゴ Pro W3" w:cs="Times New Roman"/>
                <w:color w:val="000000"/>
                <w:sz w:val="24"/>
                <w:szCs w:val="24"/>
                <w:lang w:val="en-GB"/>
              </w:rPr>
              <w:t>WP</w:t>
            </w:r>
            <w:r w:rsidR="00387F29">
              <w:rPr>
                <w:rFonts w:ascii="Times New Roman" w:hAnsi="Times New Roman" w:cs="Times New Roman"/>
                <w:sz w:val="24"/>
                <w:szCs w:val="24"/>
              </w:rPr>
              <w:t>14</w:t>
            </w:r>
          </w:p>
        </w:tc>
        <w:tc>
          <w:tcPr>
            <w:tcW w:w="1327" w:type="pct"/>
            <w:vAlign w:val="center"/>
          </w:tcPr>
          <w:p w:rsidRPr="001C1A2D" w:rsidR="00A644D2" w:rsidP="009931F1" w:rsidRDefault="00A644D2" w14:paraId="58F8B7ED" w14:textId="77777777">
            <w:pPr>
              <w:spacing w:after="0" w:line="240" w:lineRule="auto"/>
              <w:rPr>
                <w:rFonts w:ascii="Times New Roman" w:hAnsi="Times New Roman" w:eastAsia="ヒラギノ角ゴ Pro W3" w:cs="Times New Roman"/>
                <w:b/>
                <w:color w:val="000000"/>
                <w:sz w:val="24"/>
                <w:szCs w:val="24"/>
                <w:lang w:val="en-GB"/>
              </w:rPr>
            </w:pPr>
            <w:r w:rsidRPr="001C1A2D">
              <w:rPr>
                <w:rFonts w:ascii="Times New Roman" w:hAnsi="Times New Roman" w:eastAsia="ヒラギノ角ゴ Pro W3" w:cs="Times New Roman"/>
                <w:b/>
                <w:color w:val="000000"/>
                <w:sz w:val="24"/>
                <w:szCs w:val="24"/>
                <w:lang w:val="en-GB"/>
              </w:rPr>
              <w:t>Start date</w:t>
            </w:r>
          </w:p>
        </w:tc>
        <w:tc>
          <w:tcPr>
            <w:tcW w:w="1817" w:type="pct"/>
            <w:vAlign w:val="center"/>
          </w:tcPr>
          <w:p w:rsidRPr="001C1A2D" w:rsidR="00A644D2" w:rsidP="009931F1" w:rsidRDefault="001C1A2D" w14:paraId="58B4DBC8" w14:textId="77777777">
            <w:pPr>
              <w:spacing w:after="0" w:line="240" w:lineRule="auto"/>
              <w:rPr>
                <w:rFonts w:ascii="Times New Roman" w:hAnsi="Times New Roman" w:eastAsia="ヒラギノ角ゴ Pro W3" w:cs="Times New Roman"/>
                <w:color w:val="000000"/>
                <w:sz w:val="24"/>
                <w:szCs w:val="24"/>
                <w:lang w:val="en-GB"/>
              </w:rPr>
            </w:pPr>
            <w:r w:rsidRPr="001C1A2D">
              <w:rPr>
                <w:rFonts w:ascii="Times New Roman" w:hAnsi="Times New Roman" w:eastAsia="ヒラギノ角ゴ Pro W3" w:cs="Times New Roman"/>
                <w:color w:val="000000"/>
                <w:sz w:val="24"/>
                <w:szCs w:val="24"/>
                <w:lang w:val="en-GB"/>
              </w:rPr>
              <w:t>01/06/2019</w:t>
            </w:r>
          </w:p>
        </w:tc>
      </w:tr>
      <w:tr w:rsidRPr="001C1A2D" w:rsidR="00A644D2" w:rsidTr="009931F1" w14:paraId="6121F2A8" w14:textId="77777777">
        <w:trPr>
          <w:trHeight w:val="340"/>
          <w:jc w:val="center"/>
        </w:trPr>
        <w:tc>
          <w:tcPr>
            <w:tcW w:w="1352" w:type="pct"/>
            <w:vAlign w:val="center"/>
          </w:tcPr>
          <w:p w:rsidRPr="001C1A2D" w:rsidR="00A644D2" w:rsidP="009931F1" w:rsidRDefault="00A644D2" w14:paraId="697FC928" w14:textId="77777777">
            <w:pPr>
              <w:spacing w:after="0" w:line="240" w:lineRule="auto"/>
              <w:rPr>
                <w:rFonts w:ascii="Times New Roman" w:hAnsi="Times New Roman" w:eastAsia="Times New Roman" w:cs="Times New Roman"/>
                <w:b/>
                <w:sz w:val="24"/>
                <w:szCs w:val="24"/>
                <w:lang w:val="en-GB" w:eastAsia="en-GB"/>
              </w:rPr>
            </w:pPr>
            <w:r w:rsidRPr="001C1A2D">
              <w:rPr>
                <w:rFonts w:ascii="Times New Roman" w:hAnsi="Times New Roman" w:eastAsia="Times New Roman" w:cs="Times New Roman"/>
                <w:b/>
                <w:sz w:val="24"/>
                <w:szCs w:val="24"/>
                <w:lang w:val="en-GB" w:eastAsia="en-GB"/>
              </w:rPr>
              <w:t>Activity Type</w:t>
            </w:r>
          </w:p>
        </w:tc>
        <w:tc>
          <w:tcPr>
            <w:tcW w:w="3648" w:type="pct"/>
            <w:gridSpan w:val="3"/>
            <w:tcBorders>
              <w:right w:val="single" w:color="000000" w:sz="4" w:space="0"/>
            </w:tcBorders>
            <w:vAlign w:val="center"/>
          </w:tcPr>
          <w:p w:rsidRPr="001C1A2D" w:rsidR="00A644D2" w:rsidP="009931F1" w:rsidRDefault="001B2076" w14:paraId="6654DFFE" w14:textId="77777777">
            <w:pPr>
              <w:spacing w:after="0" w:line="240" w:lineRule="auto"/>
              <w:rPr>
                <w:rFonts w:ascii="Times New Roman" w:hAnsi="Times New Roman" w:eastAsia="Times New Roman" w:cs="Times New Roman"/>
                <w:sz w:val="24"/>
                <w:szCs w:val="24"/>
                <w:lang w:val="en-GB" w:eastAsia="en-GB"/>
              </w:rPr>
            </w:pPr>
            <w:r>
              <w:rPr>
                <w:rFonts w:ascii="Times New Roman" w:hAnsi="Times New Roman" w:eastAsia="Times New Roman" w:cs="Times New Roman"/>
                <w:sz w:val="24"/>
                <w:szCs w:val="24"/>
                <w:lang w:val="en-GB" w:eastAsia="en-GB"/>
              </w:rPr>
              <w:t>Networking activity</w:t>
            </w:r>
          </w:p>
        </w:tc>
      </w:tr>
      <w:tr w:rsidRPr="001B2076" w:rsidR="00A644D2" w:rsidTr="009931F1" w14:paraId="7C0BB43E" w14:textId="77777777">
        <w:trPr>
          <w:trHeight w:val="340"/>
          <w:jc w:val="center"/>
        </w:trPr>
        <w:tc>
          <w:tcPr>
            <w:tcW w:w="1352" w:type="pct"/>
            <w:vAlign w:val="center"/>
          </w:tcPr>
          <w:p w:rsidRPr="001C1A2D" w:rsidR="00A644D2" w:rsidP="009931F1" w:rsidRDefault="00A644D2" w14:paraId="6E66F9A2" w14:textId="77777777">
            <w:pPr>
              <w:spacing w:after="0" w:line="240" w:lineRule="auto"/>
              <w:rPr>
                <w:rFonts w:ascii="Times New Roman" w:hAnsi="Times New Roman" w:eastAsia="Times New Roman" w:cs="Times New Roman"/>
                <w:b/>
                <w:sz w:val="24"/>
                <w:szCs w:val="24"/>
                <w:lang w:val="en-GB" w:eastAsia="en-GB"/>
              </w:rPr>
            </w:pPr>
            <w:r w:rsidRPr="001C1A2D">
              <w:rPr>
                <w:rFonts w:ascii="Times New Roman" w:hAnsi="Times New Roman" w:eastAsia="Times New Roman" w:cs="Times New Roman"/>
                <w:b/>
                <w:sz w:val="24"/>
                <w:szCs w:val="24"/>
                <w:lang w:val="en-GB" w:eastAsia="en-GB"/>
              </w:rPr>
              <w:t>Work package acronym</w:t>
            </w:r>
          </w:p>
        </w:tc>
        <w:tc>
          <w:tcPr>
            <w:tcW w:w="3648" w:type="pct"/>
            <w:gridSpan w:val="3"/>
            <w:tcBorders>
              <w:right w:val="single" w:color="000000" w:sz="4" w:space="0"/>
            </w:tcBorders>
            <w:vAlign w:val="center"/>
          </w:tcPr>
          <w:p w:rsidRPr="001C1A2D" w:rsidR="00A644D2" w:rsidP="00387F29" w:rsidRDefault="00387F29" w14:paraId="7F83BD8D" w14:textId="77777777">
            <w:pPr>
              <w:spacing w:after="0" w:line="240" w:lineRule="auto"/>
              <w:rPr>
                <w:rFonts w:ascii="Times New Roman" w:hAnsi="Times New Roman" w:cs="Times New Roman"/>
                <w:sz w:val="24"/>
                <w:szCs w:val="24"/>
                <w:lang w:val="en-US"/>
              </w:rPr>
            </w:pPr>
            <w:r w:rsidRPr="00387F29">
              <w:rPr>
                <w:rFonts w:ascii="Times New Roman" w:hAnsi="Times New Roman" w:cs="Times New Roman"/>
                <w:sz w:val="24"/>
                <w:szCs w:val="24"/>
                <w:lang w:val="en-US"/>
              </w:rPr>
              <w:t>NA3-</w:t>
            </w:r>
            <w:r>
              <w:rPr>
                <w:rFonts w:ascii="Times New Roman" w:hAnsi="Times New Roman" w:cs="Times New Roman"/>
                <w:sz w:val="24"/>
                <w:szCs w:val="24"/>
                <w:lang w:val="en-US"/>
              </w:rPr>
              <w:t>Jet-QGP</w:t>
            </w:r>
          </w:p>
        </w:tc>
      </w:tr>
      <w:tr w:rsidRPr="00B574CC" w:rsidR="00A644D2" w:rsidTr="009931F1" w14:paraId="0A70E57A" w14:textId="77777777">
        <w:trPr>
          <w:trHeight w:val="340"/>
          <w:jc w:val="center"/>
        </w:trPr>
        <w:tc>
          <w:tcPr>
            <w:tcW w:w="1352" w:type="pct"/>
            <w:tcBorders>
              <w:bottom w:val="single" w:color="000000" w:sz="4" w:space="0"/>
            </w:tcBorders>
            <w:vAlign w:val="center"/>
          </w:tcPr>
          <w:p w:rsidRPr="001C1A2D" w:rsidR="00A644D2" w:rsidP="009931F1" w:rsidRDefault="00A644D2" w14:paraId="680EAF9F" w14:textId="77777777">
            <w:pPr>
              <w:spacing w:after="0" w:line="240" w:lineRule="auto"/>
              <w:rPr>
                <w:rFonts w:ascii="Times New Roman" w:hAnsi="Times New Roman" w:eastAsia="Times New Roman" w:cs="Times New Roman"/>
                <w:b/>
                <w:sz w:val="24"/>
                <w:szCs w:val="24"/>
                <w:lang w:val="en-GB" w:eastAsia="en-GB"/>
              </w:rPr>
            </w:pPr>
            <w:r w:rsidRPr="001C1A2D">
              <w:rPr>
                <w:rFonts w:ascii="Times New Roman" w:hAnsi="Times New Roman" w:eastAsia="Times New Roman" w:cs="Times New Roman"/>
                <w:b/>
                <w:sz w:val="24"/>
                <w:szCs w:val="24"/>
                <w:lang w:val="en-GB" w:eastAsia="en-GB"/>
              </w:rPr>
              <w:t>Work package title</w:t>
            </w:r>
          </w:p>
        </w:tc>
        <w:tc>
          <w:tcPr>
            <w:tcW w:w="3648" w:type="pct"/>
            <w:gridSpan w:val="3"/>
            <w:tcBorders>
              <w:bottom w:val="single" w:color="000000" w:sz="4" w:space="0"/>
            </w:tcBorders>
            <w:vAlign w:val="center"/>
          </w:tcPr>
          <w:p w:rsidRPr="001C1A2D" w:rsidR="00A644D2" w:rsidP="009931F1" w:rsidRDefault="00387F29" w14:paraId="167465C5" w14:textId="77777777">
            <w:pPr>
              <w:spacing w:after="0" w:line="240" w:lineRule="auto"/>
              <w:rPr>
                <w:rFonts w:ascii="Times New Roman" w:hAnsi="Times New Roman" w:eastAsia="Times New Roman" w:cs="Times New Roman"/>
                <w:sz w:val="24"/>
                <w:szCs w:val="24"/>
                <w:lang w:val="en-GB" w:eastAsia="en-GB"/>
              </w:rPr>
            </w:pPr>
            <w:r w:rsidRPr="00387F29">
              <w:rPr>
                <w:rFonts w:ascii="Times New Roman" w:hAnsi="Times New Roman" w:cs="Times New Roman"/>
                <w:sz w:val="24"/>
                <w:szCs w:val="24"/>
                <w:lang w:val="en-US"/>
              </w:rPr>
              <w:t>Quark-Gluon Plasma characteri</w:t>
            </w:r>
            <w:r w:rsidR="00707770">
              <w:rPr>
                <w:rFonts w:ascii="Times New Roman" w:hAnsi="Times New Roman" w:cs="Times New Roman"/>
                <w:sz w:val="24"/>
                <w:szCs w:val="24"/>
                <w:lang w:val="en-US"/>
              </w:rPr>
              <w:t>z</w:t>
            </w:r>
            <w:r w:rsidRPr="00387F29">
              <w:rPr>
                <w:rFonts w:ascii="Times New Roman" w:hAnsi="Times New Roman" w:cs="Times New Roman"/>
                <w:sz w:val="24"/>
                <w:szCs w:val="24"/>
                <w:lang w:val="en-US"/>
              </w:rPr>
              <w:t>ation with jets</w:t>
            </w:r>
          </w:p>
        </w:tc>
      </w:tr>
    </w:tbl>
    <w:p w:rsidRPr="001C1A2D" w:rsidR="00A644D2" w:rsidRDefault="00A644D2" w14:paraId="2820218F" w14:textId="77777777">
      <w:pPr>
        <w:rPr>
          <w:rFonts w:ascii="Times New Roman" w:hAnsi="Times New Roman" w:cs="Times New Roman"/>
          <w:b/>
          <w:sz w:val="24"/>
          <w:lang w:val="en-US"/>
        </w:rPr>
      </w:pPr>
    </w:p>
    <w:p w:rsidRPr="008E465B" w:rsidR="0091489E" w:rsidP="0091489E" w:rsidRDefault="00B4439E" w14:paraId="73B4332D" w14:textId="77777777">
      <w:pPr>
        <w:keepNext/>
        <w:keepLines/>
        <w:numPr>
          <w:ilvl w:val="0"/>
          <w:numId w:val="4"/>
        </w:numPr>
        <w:spacing w:before="240" w:after="0"/>
        <w:ind w:left="284" w:hanging="284"/>
        <w:jc w:val="both"/>
        <w:outlineLvl w:val="0"/>
        <w:rPr>
          <w:rFonts w:ascii="Times New Roman" w:hAnsi="Times New Roman" w:eastAsiaTheme="majorEastAsia" w:cstheme="majorBidi"/>
          <w:color w:val="0070C0"/>
          <w:sz w:val="28"/>
          <w:szCs w:val="32"/>
          <w:lang w:val="en-US"/>
        </w:rPr>
      </w:pPr>
      <w:r>
        <w:rPr>
          <w:rFonts w:ascii="Times New Roman" w:hAnsi="Times New Roman" w:eastAsiaTheme="majorEastAsia" w:cstheme="majorBidi"/>
          <w:color w:val="0070C0"/>
          <w:sz w:val="28"/>
          <w:szCs w:val="32"/>
          <w:lang w:val="en-US"/>
        </w:rPr>
        <w:t>Work</w:t>
      </w:r>
      <w:r w:rsidRPr="008E465B" w:rsidR="0091489E">
        <w:rPr>
          <w:rFonts w:ascii="Times New Roman" w:hAnsi="Times New Roman" w:eastAsiaTheme="majorEastAsia" w:cstheme="majorBidi"/>
          <w:color w:val="0070C0"/>
          <w:sz w:val="28"/>
          <w:szCs w:val="32"/>
          <w:lang w:val="en-US"/>
        </w:rPr>
        <w:t xml:space="preserve"> carried out and overview of progress</w:t>
      </w:r>
    </w:p>
    <w:p w:rsidRPr="008E465B" w:rsidR="001C1A2D" w:rsidP="001C1A2D" w:rsidRDefault="001C1A2D" w14:paraId="631C4972" w14:textId="77777777">
      <w:pPr>
        <w:keepNext/>
        <w:keepLines/>
        <w:numPr>
          <w:ilvl w:val="1"/>
          <w:numId w:val="4"/>
        </w:numPr>
        <w:spacing w:before="40" w:after="0"/>
        <w:ind w:left="567" w:hanging="567"/>
        <w:outlineLvl w:val="1"/>
        <w:rPr>
          <w:rFonts w:ascii="Times New Roman" w:hAnsi="Times New Roman" w:eastAsiaTheme="majorEastAsia" w:cstheme="majorBidi"/>
          <w:b/>
          <w:sz w:val="24"/>
          <w:szCs w:val="26"/>
          <w:lang w:val="en-US"/>
        </w:rPr>
      </w:pPr>
      <w:r w:rsidRPr="008E465B">
        <w:rPr>
          <w:rFonts w:ascii="Times New Roman" w:hAnsi="Times New Roman" w:eastAsiaTheme="majorEastAsia" w:cstheme="majorBidi"/>
          <w:b/>
          <w:sz w:val="24"/>
          <w:szCs w:val="26"/>
          <w:lang w:val="en-US"/>
        </w:rPr>
        <w:t>Project objectives</w:t>
      </w:r>
    </w:p>
    <w:p w:rsidR="00B574CC" w:rsidP="00B574CC" w:rsidRDefault="00B574CC" w14:paraId="4F3A7D3E" w14:textId="77777777">
      <w:pPr>
        <w:spacing w:after="0" w:line="240" w:lineRule="auto"/>
        <w:jc w:val="both"/>
        <w:rPr>
          <w:rFonts w:ascii="Times New Roman" w:hAnsi="Times New Roman" w:cs="Times New Roman"/>
          <w:i/>
          <w:lang w:val="en-US"/>
        </w:rPr>
      </w:pPr>
      <w:r w:rsidRPr="00B574CC">
        <w:rPr>
          <w:rFonts w:ascii="Times New Roman" w:hAnsi="Times New Roman" w:cs="Times New Roman"/>
          <w:i/>
          <w:lang w:val="en-US"/>
        </w:rPr>
        <w:t>[Please give an overview of the project objectives for the third reporting period (June 2022 – July 2024), with regard to the overall objectives as described in the Annex 1 of the Grant Agreement and summarized below.]</w:t>
      </w:r>
    </w:p>
    <w:p w:rsidR="00B574CC" w:rsidP="00C01F35" w:rsidRDefault="00B574CC" w14:paraId="11E3A3C5" w14:textId="77777777">
      <w:pPr>
        <w:spacing w:after="0" w:line="240" w:lineRule="auto"/>
        <w:jc w:val="both"/>
        <w:rPr>
          <w:rFonts w:ascii="Times New Roman" w:hAnsi="Times New Roman" w:cs="Times New Roman"/>
          <w:i/>
          <w:lang w:val="en-US"/>
        </w:rPr>
      </w:pPr>
    </w:p>
    <w:p w:rsidRPr="00F35683" w:rsidR="00935907" w:rsidP="00C01F35" w:rsidRDefault="004C0538" w14:paraId="650E73C9" w14:textId="77777777">
      <w:pPr>
        <w:spacing w:after="0" w:line="240" w:lineRule="auto"/>
        <w:jc w:val="both"/>
        <w:rPr>
          <w:rFonts w:ascii="Times New Roman" w:hAnsi="Times New Roman" w:eastAsia="Times New Roman" w:cs="Times New Roman"/>
          <w:sz w:val="24"/>
          <w:szCs w:val="25"/>
          <w:lang w:val="en-US" w:eastAsia="en-GB"/>
        </w:rPr>
      </w:pPr>
      <w:r w:rsidRPr="00C01F35">
        <w:rPr>
          <w:rFonts w:ascii="Times New Roman" w:hAnsi="Times New Roman" w:eastAsia="Times New Roman" w:cs="Times New Roman"/>
          <w:sz w:val="24"/>
          <w:szCs w:val="25"/>
          <w:lang w:val="en-US" w:eastAsia="en-GB"/>
        </w:rPr>
        <w:t>The aim of this Work Package is to e</w:t>
      </w:r>
      <w:r w:rsidRPr="00F35683" w:rsidR="00935907">
        <w:rPr>
          <w:rFonts w:ascii="Times New Roman" w:hAnsi="Times New Roman" w:eastAsia="Times New Roman" w:cs="Times New Roman"/>
          <w:sz w:val="24"/>
          <w:szCs w:val="25"/>
          <w:lang w:val="en-US" w:eastAsia="en-GB"/>
        </w:rPr>
        <w:t>stablish a</w:t>
      </w:r>
      <w:r w:rsidRPr="00C01F35">
        <w:rPr>
          <w:rFonts w:ascii="Times New Roman" w:hAnsi="Times New Roman" w:eastAsia="Times New Roman" w:cs="Times New Roman"/>
          <w:sz w:val="24"/>
          <w:szCs w:val="25"/>
          <w:lang w:val="en-US" w:eastAsia="en-GB"/>
        </w:rPr>
        <w:t xml:space="preserve"> </w:t>
      </w:r>
      <w:r w:rsidRPr="00F35683" w:rsidR="00935907">
        <w:rPr>
          <w:rFonts w:ascii="Times New Roman" w:hAnsi="Times New Roman" w:eastAsia="Times New Roman" w:cs="Times New Roman"/>
          <w:sz w:val="24"/>
          <w:szCs w:val="25"/>
          <w:lang w:val="en-US" w:eastAsia="en-GB"/>
        </w:rPr>
        <w:t>theory/phenomenology/inter-experiment working group, with synergies with related communities (most</w:t>
      </w:r>
      <w:r w:rsidRPr="00C01F35" w:rsidR="00935907">
        <w:rPr>
          <w:rFonts w:ascii="Times New Roman" w:hAnsi="Times New Roman" w:eastAsia="Times New Roman" w:cs="Times New Roman"/>
          <w:sz w:val="24"/>
          <w:szCs w:val="25"/>
          <w:lang w:val="en-US" w:eastAsia="en-GB"/>
        </w:rPr>
        <w:t xml:space="preserve"> </w:t>
      </w:r>
      <w:r w:rsidRPr="00F35683" w:rsidR="00935907">
        <w:rPr>
          <w:rFonts w:ascii="Times New Roman" w:hAnsi="Times New Roman" w:eastAsia="Times New Roman" w:cs="Times New Roman"/>
          <w:sz w:val="24"/>
          <w:szCs w:val="25"/>
          <w:lang w:val="en-US" w:eastAsia="en-GB"/>
        </w:rPr>
        <w:t>notably, machine learning/data science and high-energy pp physics) to develop and deploy novel experimental and</w:t>
      </w:r>
      <w:r w:rsidRPr="00C01F35" w:rsidR="00935907">
        <w:rPr>
          <w:rFonts w:ascii="Times New Roman" w:hAnsi="Times New Roman" w:eastAsia="Times New Roman" w:cs="Times New Roman"/>
          <w:sz w:val="24"/>
          <w:szCs w:val="25"/>
          <w:lang w:val="en-US" w:eastAsia="en-GB"/>
        </w:rPr>
        <w:t xml:space="preserve"> </w:t>
      </w:r>
      <w:r w:rsidRPr="00F35683" w:rsidR="00935907">
        <w:rPr>
          <w:rFonts w:ascii="Times New Roman" w:hAnsi="Times New Roman" w:eastAsia="Times New Roman" w:cs="Times New Roman"/>
          <w:sz w:val="24"/>
          <w:szCs w:val="25"/>
          <w:lang w:val="en-US" w:eastAsia="en-GB"/>
        </w:rPr>
        <w:t>theoretical techniques and tools for jet physics in heavy ion collisions and enhance the impact of the European groups</w:t>
      </w:r>
      <w:r w:rsidRPr="00C01F35">
        <w:rPr>
          <w:rFonts w:ascii="Times New Roman" w:hAnsi="Times New Roman" w:eastAsia="Times New Roman" w:cs="Times New Roman"/>
          <w:sz w:val="24"/>
          <w:szCs w:val="25"/>
          <w:lang w:val="en-US" w:eastAsia="en-GB"/>
        </w:rPr>
        <w:t xml:space="preserve"> </w:t>
      </w:r>
      <w:r w:rsidRPr="00F35683" w:rsidR="00935907">
        <w:rPr>
          <w:rFonts w:ascii="Times New Roman" w:hAnsi="Times New Roman" w:eastAsia="Times New Roman" w:cs="Times New Roman"/>
          <w:sz w:val="24"/>
          <w:szCs w:val="25"/>
          <w:lang w:val="en-US" w:eastAsia="en-GB"/>
        </w:rPr>
        <w:t xml:space="preserve">in the worldwide heavy-ion jet </w:t>
      </w:r>
      <w:proofErr w:type="spellStart"/>
      <w:r w:rsidRPr="00F35683" w:rsidR="00935907">
        <w:rPr>
          <w:rFonts w:ascii="Times New Roman" w:hAnsi="Times New Roman" w:eastAsia="Times New Roman" w:cs="Times New Roman"/>
          <w:sz w:val="24"/>
          <w:szCs w:val="25"/>
          <w:lang w:val="en-US" w:eastAsia="en-GB"/>
        </w:rPr>
        <w:t>programme</w:t>
      </w:r>
      <w:proofErr w:type="spellEnd"/>
      <w:r w:rsidRPr="00F35683" w:rsidR="00935907">
        <w:rPr>
          <w:rFonts w:ascii="Times New Roman" w:hAnsi="Times New Roman" w:eastAsia="Times New Roman" w:cs="Times New Roman"/>
          <w:sz w:val="24"/>
          <w:szCs w:val="25"/>
          <w:lang w:val="en-US" w:eastAsia="en-GB"/>
        </w:rPr>
        <w:t>.</w:t>
      </w:r>
    </w:p>
    <w:p w:rsidRPr="00F35683" w:rsidR="000A04DE" w:rsidP="00C01F35" w:rsidRDefault="004C0538" w14:paraId="767CE133" w14:textId="77777777">
      <w:pPr>
        <w:spacing w:after="0" w:line="240" w:lineRule="auto"/>
        <w:jc w:val="both"/>
        <w:rPr>
          <w:rFonts w:ascii="Times New Roman" w:hAnsi="Times New Roman" w:eastAsia="Times New Roman" w:cs="Times New Roman"/>
          <w:sz w:val="24"/>
          <w:szCs w:val="25"/>
          <w:lang w:val="en-US" w:eastAsia="en-GB"/>
        </w:rPr>
      </w:pPr>
      <w:r w:rsidRPr="00F35683">
        <w:rPr>
          <w:rFonts w:ascii="Times New Roman" w:hAnsi="Times New Roman" w:eastAsia="Times New Roman" w:cs="Times New Roman"/>
          <w:sz w:val="24"/>
          <w:szCs w:val="25"/>
          <w:lang w:val="en-US" w:eastAsia="en-GB"/>
        </w:rPr>
        <w:t>The modification of QCD jets in the medium is the prime tool for the clarification of the microscopic structure and</w:t>
      </w:r>
      <w:r w:rsidRPr="00C01F35">
        <w:rPr>
          <w:rFonts w:ascii="Times New Roman" w:hAnsi="Times New Roman" w:eastAsia="Times New Roman" w:cs="Times New Roman"/>
          <w:sz w:val="24"/>
          <w:szCs w:val="25"/>
          <w:lang w:val="en-US" w:eastAsia="en-GB"/>
        </w:rPr>
        <w:t xml:space="preserve"> </w:t>
      </w:r>
      <w:r w:rsidRPr="00F35683">
        <w:rPr>
          <w:rFonts w:ascii="Times New Roman" w:hAnsi="Times New Roman" w:eastAsia="Times New Roman" w:cs="Times New Roman"/>
          <w:sz w:val="24"/>
          <w:szCs w:val="25"/>
          <w:lang w:val="en-US" w:eastAsia="en-GB"/>
        </w:rPr>
        <w:t>degrees of freedom of the QGP. Jets developing within the QGP probe its structure and dynamics at specific identifiable</w:t>
      </w:r>
      <w:r w:rsidRPr="00C01F35">
        <w:rPr>
          <w:rFonts w:ascii="Times New Roman" w:hAnsi="Times New Roman" w:eastAsia="Times New Roman" w:cs="Times New Roman"/>
          <w:sz w:val="24"/>
          <w:szCs w:val="25"/>
          <w:lang w:val="en-US" w:eastAsia="en-GB"/>
        </w:rPr>
        <w:t xml:space="preserve"> </w:t>
      </w:r>
      <w:proofErr w:type="spellStart"/>
      <w:r w:rsidRPr="00F35683">
        <w:rPr>
          <w:rFonts w:ascii="Times New Roman" w:hAnsi="Times New Roman" w:eastAsia="Times New Roman" w:cs="Times New Roman"/>
          <w:sz w:val="24"/>
          <w:szCs w:val="25"/>
          <w:lang w:val="en-US" w:eastAsia="en-GB"/>
        </w:rPr>
        <w:t>spatio</w:t>
      </w:r>
      <w:proofErr w:type="spellEnd"/>
      <w:r w:rsidRPr="00F35683">
        <w:rPr>
          <w:rFonts w:ascii="Times New Roman" w:hAnsi="Times New Roman" w:eastAsia="Times New Roman" w:cs="Times New Roman"/>
          <w:sz w:val="24"/>
          <w:szCs w:val="25"/>
          <w:lang w:val="en-US" w:eastAsia="en-GB"/>
        </w:rPr>
        <w:t xml:space="preserve">-temporal and momentum scales. </w:t>
      </w:r>
    </w:p>
    <w:p w:rsidR="000A04DE" w:rsidP="000A04DE" w:rsidRDefault="000A04DE" w14:paraId="2FD8530C" w14:textId="77777777">
      <w:pPr>
        <w:rPr>
          <w:lang w:val="en-US"/>
        </w:rPr>
      </w:pPr>
    </w:p>
    <w:p w:rsidRPr="00C46FC9" w:rsidR="007709F4" w:rsidP="007709F4" w:rsidRDefault="007709F4" w14:paraId="18F6AE08" w14:textId="77777777">
      <w:pPr>
        <w:keepNext/>
        <w:keepLines/>
        <w:numPr>
          <w:ilvl w:val="1"/>
          <w:numId w:val="4"/>
        </w:numPr>
        <w:spacing w:before="40" w:after="0"/>
        <w:ind w:left="426" w:hanging="426"/>
        <w:jc w:val="both"/>
        <w:outlineLvl w:val="1"/>
        <w:rPr>
          <w:rFonts w:ascii="Times New Roman" w:hAnsi="Times New Roman" w:eastAsiaTheme="majorEastAsia" w:cstheme="majorBidi"/>
          <w:b/>
          <w:sz w:val="24"/>
          <w:szCs w:val="26"/>
          <w:lang w:val="en-US"/>
        </w:rPr>
      </w:pPr>
      <w:r w:rsidRPr="008E465B">
        <w:rPr>
          <w:rFonts w:ascii="Times New Roman" w:hAnsi="Times New Roman" w:eastAsiaTheme="majorEastAsia" w:cstheme="majorBidi"/>
          <w:b/>
          <w:sz w:val="24"/>
          <w:szCs w:val="26"/>
          <w:lang w:val="en-US"/>
        </w:rPr>
        <w:t xml:space="preserve">Progress made during the reporting period towards the objectives </w:t>
      </w:r>
    </w:p>
    <w:p w:rsidRPr="00B574CC" w:rsidR="00B574CC" w:rsidP="00B574CC" w:rsidRDefault="00B574CC" w14:paraId="4A7F2500" w14:textId="77777777">
      <w:pPr>
        <w:suppressLineNumbers/>
        <w:suppressAutoHyphens/>
        <w:overflowPunct w:val="0"/>
        <w:autoSpaceDE w:val="0"/>
        <w:autoSpaceDN w:val="0"/>
        <w:adjustRightInd w:val="0"/>
        <w:spacing w:before="120" w:after="120" w:line="240" w:lineRule="auto"/>
        <w:jc w:val="both"/>
        <w:textAlignment w:val="baseline"/>
        <w:rPr>
          <w:rFonts w:ascii="Times New Roman" w:hAnsi="Times New Roman" w:cs="Times New Roman"/>
          <w:i/>
          <w:lang w:val="en-US"/>
        </w:rPr>
      </w:pPr>
      <w:bookmarkStart w:name="_Toc158884243" w:id="0"/>
      <w:bookmarkStart w:name="_Toc158883511" w:id="1"/>
      <w:bookmarkStart w:name="_Toc158884625" w:id="2"/>
      <w:r w:rsidRPr="00B574CC">
        <w:rPr>
          <w:rFonts w:ascii="Times New Roman" w:hAnsi="Times New Roman" w:cs="Times New Roman"/>
          <w:i/>
          <w:lang w:val="en-US"/>
        </w:rPr>
        <w:t>[Please describe the progress made during the third reporting period in line with your Gantt chart and the project overall tasks as described in the Annex 1 of the Grant Agreement and summarized below.]</w:t>
      </w:r>
    </w:p>
    <w:p w:rsidR="00C01F35" w:rsidP="00C01F35" w:rsidRDefault="00C01F35" w14:paraId="0ABB3E68" w14:textId="77777777">
      <w:pPr>
        <w:suppressLineNumbers/>
        <w:suppressAutoHyphens/>
        <w:overflowPunct w:val="0"/>
        <w:autoSpaceDE w:val="0"/>
        <w:autoSpaceDN w:val="0"/>
        <w:adjustRightInd w:val="0"/>
        <w:spacing w:before="120" w:after="120" w:line="240" w:lineRule="auto"/>
        <w:textAlignment w:val="baseline"/>
        <w:rPr>
          <w:rFonts w:ascii="Times New Roman" w:hAnsi="Times New Roman" w:eastAsia="Times New Roman" w:cs="Times New Roman"/>
          <w:b/>
          <w:i/>
          <w:lang w:val="en-US"/>
        </w:rPr>
      </w:pPr>
      <w:r w:rsidRPr="00492AFC">
        <w:rPr>
          <w:rFonts w:ascii="Times New Roman" w:hAnsi="Times New Roman" w:eastAsia="Times New Roman" w:cs="Times New Roman"/>
          <w:b/>
          <w:i/>
          <w:lang w:val="en-US"/>
        </w:rPr>
        <w:t>Table</w:t>
      </w:r>
      <w:bookmarkEnd w:id="0"/>
      <w:bookmarkEnd w:id="1"/>
      <w:r w:rsidRPr="00492AFC">
        <w:rPr>
          <w:rFonts w:ascii="Times New Roman" w:hAnsi="Times New Roman" w:eastAsia="Times New Roman" w:cs="Times New Roman"/>
          <w:b/>
          <w:i/>
          <w:lang w:val="en-US"/>
        </w:rPr>
        <w:t xml:space="preserve"> 1.</w:t>
      </w:r>
      <w:bookmarkEnd w:id="2"/>
      <w:r w:rsidRPr="00492AFC">
        <w:rPr>
          <w:rFonts w:ascii="Times New Roman" w:hAnsi="Times New Roman" w:eastAsia="Times New Roman" w:cs="Times New Roman"/>
          <w:b/>
          <w:i/>
          <w:lang w:val="en-US"/>
        </w:rPr>
        <w:t>2: Progress made during the reporting period towards objectives</w:t>
      </w:r>
    </w:p>
    <w:tbl>
      <w:tblPr>
        <w:tblStyle w:val="TableGrid"/>
        <w:tblW w:w="0" w:type="auto"/>
        <w:tblLook w:val="04A0" w:firstRow="1" w:lastRow="0" w:firstColumn="1" w:lastColumn="0" w:noHBand="0" w:noVBand="1"/>
      </w:tblPr>
      <w:tblGrid>
        <w:gridCol w:w="9062"/>
      </w:tblGrid>
      <w:tr w:rsidRPr="00B574CC" w:rsidR="00492AFC" w:rsidTr="0D0156BC" w14:paraId="10E360D6" w14:textId="77777777">
        <w:tc>
          <w:tcPr>
            <w:tcW w:w="9062" w:type="dxa"/>
            <w:tcMar/>
          </w:tcPr>
          <w:p w:rsidRPr="0003792B" w:rsidR="00492AFC" w:rsidP="00492AFC" w:rsidRDefault="00492AFC" w14:paraId="4C55C13F" w14:textId="77777777">
            <w:pPr>
              <w:jc w:val="both"/>
              <w:rPr>
                <w:rFonts w:ascii="Times New Roman" w:hAnsi="Times New Roman" w:cs="Times New Roman"/>
                <w:b/>
                <w:i/>
                <w:lang w:val="en-US"/>
              </w:rPr>
            </w:pPr>
            <w:r w:rsidRPr="00492AFC">
              <w:rPr>
                <w:rFonts w:ascii="Times New Roman" w:hAnsi="Times New Roman" w:cs="Times New Roman"/>
                <w:b/>
                <w:i/>
                <w:lang w:val="en-US"/>
              </w:rPr>
              <w:t>Task 1: Reference implementation of jet-QGP dynamics in a full heavy-ion simulation. The participating theoretical groups have developed independent approaches that describe the various aspects of the relevant physics, using different starting points or approximations. To enable a productive discussion and compare the different approaches the working group will define and implement a common benchmark model of jet-QGP dynamics from which reference data-samples will be generated</w:t>
            </w:r>
          </w:p>
        </w:tc>
      </w:tr>
      <w:tr w:rsidRPr="00B574CC" w:rsidR="00492AFC" w:rsidTr="0D0156BC" w14:paraId="2B604743" w14:textId="77777777">
        <w:tc>
          <w:tcPr>
            <w:tcW w:w="9062" w:type="dxa"/>
            <w:tcMar/>
          </w:tcPr>
          <w:p w:rsidRPr="003775EB" w:rsidR="00492AFC" w:rsidP="00C313B6" w:rsidRDefault="00492AFC" w14:paraId="7E06A823" w14:textId="77777777">
            <w:pPr>
              <w:rPr>
                <w:rFonts w:ascii="Times New Roman" w:hAnsi="Times New Roman" w:cs="Times New Roman"/>
                <w:lang w:val="en-US"/>
              </w:rPr>
            </w:pPr>
          </w:p>
          <w:p w:rsidRPr="003775EB" w:rsidR="00492AFC" w:rsidP="00C313B6" w:rsidRDefault="00AB06A6" w14:paraId="606D41F8" w14:textId="77777777">
            <w:pPr>
              <w:rPr>
                <w:rFonts w:ascii="Times New Roman" w:hAnsi="Times New Roman" w:cs="Times New Roman"/>
                <w:lang w:val="en-US"/>
              </w:rPr>
            </w:pPr>
            <w:r>
              <w:rPr>
                <w:rFonts w:ascii="Times New Roman" w:hAnsi="Times New Roman" w:cs="Times New Roman"/>
                <w:lang w:val="en-US"/>
              </w:rPr>
              <w:t>This task was completed in the previous reporting period. The JEWEL event generator was selected as the reference model.</w:t>
            </w:r>
          </w:p>
          <w:p w:rsidRPr="003775EB" w:rsidR="00492AFC" w:rsidP="00C313B6" w:rsidRDefault="00492AFC" w14:paraId="5A88BFA7" w14:textId="77777777">
            <w:pPr>
              <w:rPr>
                <w:rFonts w:ascii="Times New Roman" w:hAnsi="Times New Roman" w:cs="Times New Roman"/>
                <w:lang w:val="en-US"/>
              </w:rPr>
            </w:pPr>
          </w:p>
          <w:p w:rsidRPr="003775EB" w:rsidR="00492AFC" w:rsidP="00C313B6" w:rsidRDefault="00492AFC" w14:paraId="4B2D4D79" w14:textId="77777777">
            <w:pPr>
              <w:rPr>
                <w:rFonts w:ascii="Times New Roman" w:hAnsi="Times New Roman" w:cs="Times New Roman"/>
                <w:lang w:val="en-US"/>
              </w:rPr>
            </w:pPr>
          </w:p>
          <w:p w:rsidRPr="003775EB" w:rsidR="00492AFC" w:rsidP="00C313B6" w:rsidRDefault="00492AFC" w14:paraId="2401F2B3" w14:textId="77777777">
            <w:pPr>
              <w:rPr>
                <w:rFonts w:ascii="Times New Roman" w:hAnsi="Times New Roman" w:cs="Times New Roman"/>
                <w:lang w:val="en-US"/>
              </w:rPr>
            </w:pPr>
          </w:p>
          <w:p w:rsidRPr="003775EB" w:rsidR="00492AFC" w:rsidP="00C313B6" w:rsidRDefault="00492AFC" w14:paraId="79C88B66" w14:textId="77777777">
            <w:pPr>
              <w:rPr>
                <w:rFonts w:ascii="Times New Roman" w:hAnsi="Times New Roman" w:cs="Times New Roman"/>
                <w:lang w:val="en-US"/>
              </w:rPr>
            </w:pPr>
          </w:p>
          <w:p w:rsidR="00492AFC" w:rsidP="00C313B6" w:rsidRDefault="00492AFC" w14:paraId="1D98C81C" w14:textId="77777777">
            <w:pPr>
              <w:rPr>
                <w:rFonts w:ascii="Times New Roman" w:hAnsi="Times New Roman" w:cs="Times New Roman"/>
                <w:lang w:val="en-US"/>
              </w:rPr>
            </w:pPr>
          </w:p>
          <w:p w:rsidR="00492AFC" w:rsidP="00C313B6" w:rsidRDefault="00492AFC" w14:paraId="09419DFC" w14:textId="77777777">
            <w:pPr>
              <w:rPr>
                <w:rFonts w:ascii="Times New Roman" w:hAnsi="Times New Roman" w:cs="Times New Roman"/>
                <w:lang w:val="en-US"/>
              </w:rPr>
            </w:pPr>
          </w:p>
          <w:p w:rsidR="00492AFC" w:rsidP="00C313B6" w:rsidRDefault="00492AFC" w14:paraId="35568EC9" w14:textId="77777777">
            <w:pPr>
              <w:rPr>
                <w:rFonts w:ascii="Times New Roman" w:hAnsi="Times New Roman" w:cs="Times New Roman"/>
                <w:lang w:val="en-US"/>
              </w:rPr>
            </w:pPr>
          </w:p>
          <w:p w:rsidR="00492AFC" w:rsidP="00C313B6" w:rsidRDefault="00492AFC" w14:paraId="54B07E60" w14:textId="77777777">
            <w:pPr>
              <w:rPr>
                <w:rFonts w:ascii="Times New Roman" w:hAnsi="Times New Roman" w:cs="Times New Roman"/>
                <w:lang w:val="en-US"/>
              </w:rPr>
            </w:pPr>
          </w:p>
          <w:p w:rsidR="00492AFC" w:rsidP="00C313B6" w:rsidRDefault="00492AFC" w14:paraId="11ECFC0C" w14:textId="77777777">
            <w:pPr>
              <w:rPr>
                <w:rFonts w:ascii="Times New Roman" w:hAnsi="Times New Roman" w:cs="Times New Roman"/>
                <w:lang w:val="en-US"/>
              </w:rPr>
            </w:pPr>
          </w:p>
          <w:p w:rsidR="00492AFC" w:rsidP="00C313B6" w:rsidRDefault="00492AFC" w14:paraId="4B8E23A9" w14:textId="77777777">
            <w:pPr>
              <w:rPr>
                <w:rFonts w:ascii="Times New Roman" w:hAnsi="Times New Roman" w:cs="Times New Roman"/>
                <w:lang w:val="en-US"/>
              </w:rPr>
            </w:pPr>
          </w:p>
          <w:p w:rsidR="00492AFC" w:rsidP="00C313B6" w:rsidRDefault="00492AFC" w14:paraId="26FAF94A" w14:textId="77777777">
            <w:pPr>
              <w:rPr>
                <w:rFonts w:ascii="Times New Roman" w:hAnsi="Times New Roman" w:cs="Times New Roman"/>
                <w:lang w:val="en-US"/>
              </w:rPr>
            </w:pPr>
          </w:p>
          <w:p w:rsidRPr="003775EB" w:rsidR="00492AFC" w:rsidP="00C313B6" w:rsidRDefault="00492AFC" w14:paraId="053A5F22" w14:textId="77777777">
            <w:pPr>
              <w:rPr>
                <w:rFonts w:ascii="Times New Roman" w:hAnsi="Times New Roman" w:cs="Times New Roman"/>
                <w:lang w:val="en-US"/>
              </w:rPr>
            </w:pPr>
          </w:p>
        </w:tc>
      </w:tr>
      <w:tr w:rsidRPr="00B574CC" w:rsidR="00492AFC" w:rsidTr="0D0156BC" w14:paraId="71092E5E" w14:textId="77777777">
        <w:tc>
          <w:tcPr>
            <w:tcW w:w="9062" w:type="dxa"/>
            <w:tcMar/>
          </w:tcPr>
          <w:p w:rsidRPr="003775EB" w:rsidR="00492AFC" w:rsidP="00492AFC" w:rsidRDefault="00492AFC" w14:paraId="279A99C0" w14:textId="77777777">
            <w:pPr>
              <w:jc w:val="both"/>
              <w:rPr>
                <w:rFonts w:ascii="Times New Roman" w:hAnsi="Times New Roman" w:cs="Times New Roman"/>
                <w:lang w:val="en-US"/>
              </w:rPr>
            </w:pPr>
            <w:r w:rsidRPr="00492AFC">
              <w:rPr>
                <w:rFonts w:ascii="Times New Roman" w:hAnsi="Times New Roman" w:cs="Times New Roman"/>
                <w:b/>
                <w:i/>
                <w:lang w:val="en-US"/>
              </w:rPr>
              <w:t>Task 2: Identification of jet substructure observables sensitive to specific scales/features of jet-QGP interaction</w:t>
            </w:r>
          </w:p>
        </w:tc>
      </w:tr>
      <w:tr w:rsidRPr="00B574CC" w:rsidR="00492AFC" w:rsidTr="0D0156BC" w14:paraId="654727C4" w14:textId="77777777">
        <w:tc>
          <w:tcPr>
            <w:tcW w:w="9062" w:type="dxa"/>
            <w:tcMar/>
          </w:tcPr>
          <w:p w:rsidR="00492AFC" w:rsidP="00C313B6" w:rsidRDefault="00492AFC" w14:paraId="0844C144" w14:textId="77777777">
            <w:pPr>
              <w:rPr>
                <w:rFonts w:ascii="Times New Roman" w:hAnsi="Times New Roman" w:cs="Times New Roman"/>
                <w:lang w:val="en-US"/>
              </w:rPr>
            </w:pPr>
          </w:p>
          <w:p w:rsidRPr="00AB06A6" w:rsidR="00492AFC" w:rsidP="00C313B6" w:rsidRDefault="00AB06A6" w14:paraId="50B6FD95" w14:textId="39C3D8B7">
            <w:pPr>
              <w:rPr>
                <w:rFonts w:ascii="Times New Roman" w:hAnsi="Times New Roman" w:cs="Times New Roman"/>
              </w:rPr>
            </w:pPr>
            <w:r w:rsidRPr="0D0156BC" w:rsidR="0D0156BC">
              <w:rPr>
                <w:rFonts w:ascii="Times New Roman" w:hAnsi="Times New Roman" w:cs="Times New Roman"/>
                <w:lang w:val="en-US"/>
              </w:rPr>
              <w:t xml:space="preserve">A broad set of 31 jet shape observables has been benchmarked using machine-learning methods. The results of the study have been published in </w:t>
            </w:r>
            <w:proofErr w:type="spellStart"/>
            <w:r w:rsidRPr="0D0156BC" w:rsidR="0D0156BC">
              <w:rPr>
                <w:rFonts w:ascii="Times New Roman" w:hAnsi="Times New Roman" w:cs="Times New Roman"/>
                <w:i w:val="1"/>
                <w:iCs w:val="1"/>
              </w:rPr>
              <w:t>SciPost</w:t>
            </w:r>
            <w:proofErr w:type="spellEnd"/>
            <w:r w:rsidRPr="0D0156BC" w:rsidR="0D0156BC">
              <w:rPr>
                <w:rFonts w:ascii="Times New Roman" w:hAnsi="Times New Roman" w:cs="Times New Roman"/>
                <w:i w:val="1"/>
                <w:iCs w:val="1"/>
              </w:rPr>
              <w:t xml:space="preserve"> Phys.</w:t>
            </w:r>
            <w:r w:rsidRPr="0D0156BC" w:rsidR="0D0156BC">
              <w:rPr>
                <w:rFonts w:ascii="Times New Roman" w:hAnsi="Times New Roman" w:cs="Times New Roman"/>
              </w:rPr>
              <w:t xml:space="preserve"> 16 (2024) 1, 015. It </w:t>
            </w:r>
            <w:proofErr w:type="spellStart"/>
            <w:r w:rsidRPr="0D0156BC" w:rsidR="0D0156BC">
              <w:rPr>
                <w:rFonts w:ascii="Times New Roman" w:hAnsi="Times New Roman" w:cs="Times New Roman"/>
              </w:rPr>
              <w:t>was</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found</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that</w:t>
            </w:r>
            <w:proofErr w:type="spellEnd"/>
            <w:r w:rsidRPr="0D0156BC" w:rsidR="0D0156BC">
              <w:rPr>
                <w:rFonts w:ascii="Times New Roman" w:hAnsi="Times New Roman" w:cs="Times New Roman"/>
              </w:rPr>
              <w:t xml:space="preserve"> the full set of 31 observables </w:t>
            </w:r>
            <w:proofErr w:type="spellStart"/>
            <w:r w:rsidRPr="0D0156BC" w:rsidR="0D0156BC">
              <w:rPr>
                <w:rFonts w:ascii="Times New Roman" w:hAnsi="Times New Roman" w:cs="Times New Roman"/>
              </w:rPr>
              <w:t>consists</w:t>
            </w:r>
            <w:proofErr w:type="spellEnd"/>
            <w:r w:rsidRPr="0D0156BC" w:rsidR="0D0156BC">
              <w:rPr>
                <w:rFonts w:ascii="Times New Roman" w:hAnsi="Times New Roman" w:cs="Times New Roman"/>
              </w:rPr>
              <w:t xml:space="preserve"> of </w:t>
            </w:r>
            <w:proofErr w:type="spellStart"/>
            <w:r w:rsidRPr="0D0156BC" w:rsidR="0D0156BC">
              <w:rPr>
                <w:rFonts w:ascii="Times New Roman" w:hAnsi="Times New Roman" w:cs="Times New Roman"/>
              </w:rPr>
              <w:t>two</w:t>
            </w:r>
            <w:proofErr w:type="spellEnd"/>
            <w:r w:rsidRPr="0D0156BC" w:rsidR="0D0156BC">
              <w:rPr>
                <w:rFonts w:ascii="Times New Roman" w:hAnsi="Times New Roman" w:cs="Times New Roman"/>
              </w:rPr>
              <w:t xml:space="preserve"> or </w:t>
            </w:r>
            <w:proofErr w:type="spellStart"/>
            <w:r w:rsidRPr="0D0156BC" w:rsidR="0D0156BC">
              <w:rPr>
                <w:rFonts w:ascii="Times New Roman" w:hAnsi="Times New Roman" w:cs="Times New Roman"/>
              </w:rPr>
              <w:t>three</w:t>
            </w:r>
            <w:proofErr w:type="spellEnd"/>
            <w:r w:rsidRPr="0D0156BC" w:rsidR="0D0156BC">
              <w:rPr>
                <w:rFonts w:ascii="Times New Roman" w:hAnsi="Times New Roman" w:cs="Times New Roman"/>
              </w:rPr>
              <w:t xml:space="preserve"> main classes of observables and the </w:t>
            </w:r>
            <w:proofErr w:type="spellStart"/>
            <w:r w:rsidRPr="0D0156BC" w:rsidR="0D0156BC">
              <w:rPr>
                <w:rFonts w:ascii="Times New Roman" w:hAnsi="Times New Roman" w:cs="Times New Roman"/>
              </w:rPr>
              <w:t>most</w:t>
            </w:r>
            <w:proofErr w:type="spellEnd"/>
            <w:r w:rsidRPr="0D0156BC" w:rsidR="0D0156BC">
              <w:rPr>
                <w:rFonts w:ascii="Times New Roman" w:hAnsi="Times New Roman" w:cs="Times New Roman"/>
              </w:rPr>
              <w:t xml:space="preserve"> of the relevant information about jets can </w:t>
            </w:r>
            <w:proofErr w:type="spellStart"/>
            <w:r w:rsidRPr="0D0156BC" w:rsidR="0D0156BC">
              <w:rPr>
                <w:rFonts w:ascii="Times New Roman" w:hAnsi="Times New Roman" w:cs="Times New Roman"/>
              </w:rPr>
              <w:t>captured</w:t>
            </w:r>
            <w:proofErr w:type="spellEnd"/>
            <w:r w:rsidRPr="0D0156BC" w:rsidR="0D0156BC">
              <w:rPr>
                <w:rFonts w:ascii="Times New Roman" w:hAnsi="Times New Roman" w:cs="Times New Roman"/>
              </w:rPr>
              <w:t xml:space="preserve"> by </w:t>
            </w:r>
            <w:proofErr w:type="spellStart"/>
            <w:r w:rsidRPr="0D0156BC" w:rsidR="0D0156BC">
              <w:rPr>
                <w:rFonts w:ascii="Times New Roman" w:hAnsi="Times New Roman" w:cs="Times New Roman"/>
              </w:rPr>
              <w:t>selecting</w:t>
            </w:r>
            <w:proofErr w:type="spellEnd"/>
            <w:r w:rsidRPr="0D0156BC" w:rsidR="0D0156BC">
              <w:rPr>
                <w:rFonts w:ascii="Times New Roman" w:hAnsi="Times New Roman" w:cs="Times New Roman"/>
              </w:rPr>
              <w:t xml:space="preserve"> one observable </w:t>
            </w:r>
            <w:proofErr w:type="spellStart"/>
            <w:r w:rsidRPr="0D0156BC" w:rsidR="0D0156BC">
              <w:rPr>
                <w:rFonts w:ascii="Times New Roman" w:hAnsi="Times New Roman" w:cs="Times New Roman"/>
              </w:rPr>
              <w:t>from</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each</w:t>
            </w:r>
            <w:proofErr w:type="spellEnd"/>
            <w:r w:rsidRPr="0D0156BC" w:rsidR="0D0156BC">
              <w:rPr>
                <w:rFonts w:ascii="Times New Roman" w:hAnsi="Times New Roman" w:cs="Times New Roman"/>
              </w:rPr>
              <w:t xml:space="preserve"> class. </w:t>
            </w:r>
            <w:proofErr w:type="spellStart"/>
            <w:r w:rsidRPr="0D0156BC" w:rsidR="0D0156BC">
              <w:rPr>
                <w:rFonts w:ascii="Times New Roman" w:hAnsi="Times New Roman" w:cs="Times New Roman"/>
              </w:rPr>
              <w:t>While</w:t>
            </w:r>
            <w:proofErr w:type="spellEnd"/>
            <w:r w:rsidRPr="0D0156BC" w:rsidR="0D0156BC">
              <w:rPr>
                <w:rFonts w:ascii="Times New Roman" w:hAnsi="Times New Roman" w:cs="Times New Roman"/>
              </w:rPr>
              <w:t xml:space="preserve"> the first </w:t>
            </w:r>
            <w:proofErr w:type="spellStart"/>
            <w:r w:rsidRPr="0D0156BC" w:rsidR="0D0156BC">
              <w:rPr>
                <w:rFonts w:ascii="Times New Roman" w:hAnsi="Times New Roman" w:cs="Times New Roman"/>
              </w:rPr>
              <w:t>angularity</w:t>
            </w:r>
            <w:proofErr w:type="spellEnd"/>
            <w:r w:rsidRPr="0D0156BC" w:rsidR="0D0156BC">
              <w:rPr>
                <w:rFonts w:ascii="Times New Roman" w:hAnsi="Times New Roman" w:cs="Times New Roman"/>
              </w:rPr>
              <w:t xml:space="preserve"> moment </w:t>
            </w:r>
            <w:proofErr w:type="spellStart"/>
            <w:r w:rsidRPr="0D0156BC" w:rsidR="0D0156BC">
              <w:rPr>
                <w:rFonts w:ascii="Times New Roman" w:hAnsi="Times New Roman" w:cs="Times New Roman"/>
                <w:i w:val="1"/>
                <w:iCs w:val="1"/>
              </w:rPr>
              <w:t>rz</w:t>
            </w:r>
            <w:r w:rsidRPr="0D0156BC" w:rsidR="0D0156BC">
              <w:rPr>
                <w:rFonts w:ascii="Times New Roman" w:hAnsi="Times New Roman" w:cs="Times New Roman"/>
                <w:vertAlign w:val="subscript"/>
              </w:rPr>
              <w:t>SD</w:t>
            </w:r>
            <w:proofErr w:type="spellEnd"/>
            <w:r w:rsidRPr="0D0156BC" w:rsidR="0D0156BC">
              <w:rPr>
                <w:rFonts w:ascii="Times New Roman" w:hAnsi="Times New Roman" w:cs="Times New Roman"/>
              </w:rPr>
              <w:t xml:space="preserve"> and the </w:t>
            </w:r>
            <w:proofErr w:type="spellStart"/>
            <w:r w:rsidRPr="0D0156BC" w:rsidR="0D0156BC">
              <w:rPr>
                <w:rFonts w:ascii="Times New Roman" w:hAnsi="Times New Roman" w:cs="Times New Roman"/>
              </w:rPr>
              <w:t>groomed</w:t>
            </w:r>
            <w:proofErr w:type="spellEnd"/>
            <w:r w:rsidRPr="0D0156BC" w:rsidR="0D0156BC">
              <w:rPr>
                <w:rFonts w:ascii="Times New Roman" w:hAnsi="Times New Roman" w:cs="Times New Roman"/>
              </w:rPr>
              <w:t xml:space="preserve"> 2-subjettiness are </w:t>
            </w:r>
            <w:proofErr w:type="spellStart"/>
            <w:r w:rsidRPr="0D0156BC" w:rsidR="0D0156BC">
              <w:rPr>
                <w:rFonts w:ascii="Times New Roman" w:hAnsi="Times New Roman" w:cs="Times New Roman"/>
              </w:rPr>
              <w:t>found</w:t>
            </w:r>
            <w:proofErr w:type="spellEnd"/>
            <w:r w:rsidRPr="0D0156BC" w:rsidR="0D0156BC">
              <w:rPr>
                <w:rFonts w:ascii="Times New Roman" w:hAnsi="Times New Roman" w:cs="Times New Roman"/>
              </w:rPr>
              <w:t xml:space="preserve"> to </w:t>
            </w:r>
            <w:proofErr w:type="spellStart"/>
            <w:r w:rsidRPr="0D0156BC" w:rsidR="0D0156BC">
              <w:rPr>
                <w:rFonts w:ascii="Times New Roman" w:hAnsi="Times New Roman" w:cs="Times New Roman"/>
              </w:rPr>
              <w:t>be</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most</w:t>
            </w:r>
            <w:proofErr w:type="spellEnd"/>
            <w:r w:rsidRPr="0D0156BC" w:rsidR="0D0156BC">
              <w:rPr>
                <w:rFonts w:ascii="Times New Roman" w:hAnsi="Times New Roman" w:cs="Times New Roman"/>
              </w:rPr>
              <w:t xml:space="preserve"> sensitive to </w:t>
            </w:r>
            <w:proofErr w:type="spellStart"/>
            <w:r w:rsidRPr="0D0156BC" w:rsidR="0D0156BC">
              <w:rPr>
                <w:rFonts w:ascii="Times New Roman" w:hAnsi="Times New Roman" w:cs="Times New Roman"/>
              </w:rPr>
              <w:t>quenching</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effects</w:t>
            </w:r>
            <w:proofErr w:type="spellEnd"/>
            <w:r w:rsidRPr="0D0156BC" w:rsidR="0D0156BC">
              <w:rPr>
                <w:rFonts w:ascii="Times New Roman" w:hAnsi="Times New Roman" w:cs="Times New Roman"/>
              </w:rPr>
              <w:t xml:space="preserve">, a few </w:t>
            </w:r>
            <w:proofErr w:type="spellStart"/>
            <w:r w:rsidRPr="0D0156BC" w:rsidR="0D0156BC">
              <w:rPr>
                <w:rFonts w:ascii="Times New Roman" w:hAnsi="Times New Roman" w:cs="Times New Roman"/>
              </w:rPr>
              <w:t>other</w:t>
            </w:r>
            <w:proofErr w:type="spellEnd"/>
            <w:r w:rsidRPr="0D0156BC" w:rsidR="0D0156BC">
              <w:rPr>
                <w:rFonts w:ascii="Times New Roman" w:hAnsi="Times New Roman" w:cs="Times New Roman"/>
              </w:rPr>
              <w:t xml:space="preserve"> observables, like the </w:t>
            </w:r>
            <w:proofErr w:type="spellStart"/>
            <w:r w:rsidRPr="0D0156BC" w:rsidR="0D0156BC">
              <w:rPr>
                <w:rFonts w:ascii="Times New Roman" w:hAnsi="Times New Roman" w:cs="Times New Roman"/>
              </w:rPr>
              <w:t>groomed</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number</w:t>
            </w:r>
            <w:proofErr w:type="spellEnd"/>
            <w:r w:rsidRPr="0D0156BC" w:rsidR="0D0156BC">
              <w:rPr>
                <w:rFonts w:ascii="Times New Roman" w:hAnsi="Times New Roman" w:cs="Times New Roman"/>
              </w:rPr>
              <w:t xml:space="preserve"> of </w:t>
            </w:r>
            <w:proofErr w:type="spellStart"/>
            <w:r w:rsidRPr="0D0156BC" w:rsidR="0D0156BC">
              <w:rPr>
                <w:rFonts w:ascii="Times New Roman" w:hAnsi="Times New Roman" w:cs="Times New Roman"/>
              </w:rPr>
              <w:t>constituents</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higher</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angular</w:t>
            </w:r>
            <w:proofErr w:type="spellEnd"/>
            <w:r w:rsidRPr="0D0156BC" w:rsidR="0D0156BC">
              <w:rPr>
                <w:rFonts w:ascii="Times New Roman" w:hAnsi="Times New Roman" w:cs="Times New Roman"/>
              </w:rPr>
              <w:t xml:space="preserve"> moments and </w:t>
            </w:r>
            <w:proofErr w:type="spellStart"/>
            <w:r w:rsidRPr="0D0156BC" w:rsidR="0D0156BC">
              <w:rPr>
                <w:rFonts w:ascii="Times New Roman" w:hAnsi="Times New Roman" w:cs="Times New Roman"/>
              </w:rPr>
              <w:t>subjettiness</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measures</w:t>
            </w:r>
            <w:proofErr w:type="spellEnd"/>
            <w:r w:rsidRPr="0D0156BC" w:rsidR="0D0156BC">
              <w:rPr>
                <w:rFonts w:ascii="Times New Roman" w:hAnsi="Times New Roman" w:cs="Times New Roman"/>
              </w:rPr>
              <w:t xml:space="preserve">, and the </w:t>
            </w:r>
            <w:proofErr w:type="spellStart"/>
            <w:r w:rsidRPr="0D0156BC" w:rsidR="0D0156BC">
              <w:rPr>
                <w:rFonts w:ascii="Times New Roman" w:hAnsi="Times New Roman" w:cs="Times New Roman"/>
              </w:rPr>
              <w:t>largest</w:t>
            </w:r>
            <w:proofErr w:type="spellEnd"/>
            <w:r w:rsidRPr="0D0156BC" w:rsidR="0D0156BC">
              <w:rPr>
                <w:rFonts w:ascii="Times New Roman" w:hAnsi="Times New Roman" w:cs="Times New Roman"/>
              </w:rPr>
              <w:t xml:space="preserve"> </w:t>
            </w:r>
            <w:r w:rsidRPr="0D0156BC" w:rsidR="0D0156BC">
              <w:rPr>
                <w:rFonts w:ascii="Times New Roman" w:hAnsi="Times New Roman" w:cs="Times New Roman"/>
                <w:i w:val="1"/>
                <w:iCs w:val="1"/>
              </w:rPr>
              <w:t>k</w:t>
            </w:r>
            <w:r w:rsidRPr="0D0156BC" w:rsidR="0D0156BC">
              <w:rPr>
                <w:rFonts w:ascii="Times New Roman" w:hAnsi="Times New Roman" w:cs="Times New Roman"/>
                <w:vertAlign w:val="subscript"/>
              </w:rPr>
              <w:t>T</w:t>
            </w:r>
            <w:r w:rsidRPr="0D0156BC" w:rsidR="0D0156BC">
              <w:rPr>
                <w:rFonts w:ascii="Times New Roman" w:hAnsi="Times New Roman" w:cs="Times New Roman"/>
              </w:rPr>
              <w:t xml:space="preserve"> in </w:t>
            </w:r>
            <w:proofErr w:type="spellStart"/>
            <w:r w:rsidRPr="0D0156BC" w:rsidR="0D0156BC">
              <w:rPr>
                <w:rFonts w:ascii="Times New Roman" w:hAnsi="Times New Roman" w:cs="Times New Roman"/>
              </w:rPr>
              <w:t>softdrop</w:t>
            </w:r>
            <w:proofErr w:type="spellEnd"/>
            <w:r w:rsidRPr="0D0156BC" w:rsidR="0D0156BC">
              <w:rPr>
                <w:rFonts w:ascii="Times New Roman" w:hAnsi="Times New Roman" w:cs="Times New Roman"/>
              </w:rPr>
              <w:t xml:space="preserve"> </w:t>
            </w:r>
            <w:proofErr w:type="spellStart"/>
            <w:r w:rsidRPr="0D0156BC" w:rsidR="0D0156BC">
              <w:rPr>
                <w:rFonts w:ascii="Times New Roman" w:hAnsi="Times New Roman" w:cs="Times New Roman"/>
              </w:rPr>
              <w:t>declustering</w:t>
            </w:r>
            <w:proofErr w:type="spellEnd"/>
            <w:r w:rsidRPr="0D0156BC" w:rsidR="0D0156BC">
              <w:rPr>
                <w:rFonts w:ascii="Times New Roman" w:hAnsi="Times New Roman" w:cs="Times New Roman"/>
              </w:rPr>
              <w:t xml:space="preserve">, have </w:t>
            </w:r>
            <w:proofErr w:type="spellStart"/>
            <w:r w:rsidRPr="0D0156BC" w:rsidR="0D0156BC">
              <w:rPr>
                <w:rFonts w:ascii="Times New Roman" w:hAnsi="Times New Roman" w:cs="Times New Roman"/>
              </w:rPr>
              <w:t>similar</w:t>
            </w:r>
            <w:proofErr w:type="spellEnd"/>
            <w:r w:rsidRPr="0D0156BC" w:rsidR="0D0156BC">
              <w:rPr>
                <w:rFonts w:ascii="Times New Roman" w:hAnsi="Times New Roman" w:cs="Times New Roman"/>
              </w:rPr>
              <w:t xml:space="preserve"> sensitivity.</w:t>
            </w:r>
          </w:p>
          <w:p w:rsidR="00492AFC" w:rsidP="00C313B6" w:rsidRDefault="00492AFC" w14:paraId="172B1998" w14:textId="77777777">
            <w:pPr>
              <w:rPr>
                <w:rFonts w:ascii="Times New Roman" w:hAnsi="Times New Roman" w:cs="Times New Roman"/>
                <w:lang w:val="en-US"/>
              </w:rPr>
            </w:pPr>
          </w:p>
          <w:p w:rsidRPr="003775EB" w:rsidR="00492AFC" w:rsidP="00C313B6" w:rsidRDefault="00492AFC" w14:paraId="6B81953D" w14:textId="77777777">
            <w:pPr>
              <w:rPr>
                <w:rFonts w:ascii="Times New Roman" w:hAnsi="Times New Roman" w:cs="Times New Roman"/>
                <w:lang w:val="en-US"/>
              </w:rPr>
            </w:pPr>
          </w:p>
        </w:tc>
      </w:tr>
    </w:tbl>
    <w:p w:rsidR="000A04DE" w:rsidP="00492AFC" w:rsidRDefault="000A04DE" w14:paraId="75CD658A" w14:textId="77777777">
      <w:pPr>
        <w:pStyle w:val="Default"/>
        <w:spacing w:before="240"/>
        <w:jc w:val="both"/>
        <w:rPr>
          <w:i/>
          <w:lang w:val="en-US"/>
        </w:rPr>
      </w:pPr>
      <w:r>
        <w:rPr>
          <w:rFonts w:eastAsiaTheme="majorEastAsia" w:cstheme="majorBidi"/>
          <w:b/>
          <w:szCs w:val="26"/>
          <w:lang w:val="en-US"/>
        </w:rPr>
        <w:t xml:space="preserve">1.3 </w:t>
      </w:r>
      <w:r w:rsidRPr="008E465B">
        <w:rPr>
          <w:rFonts w:eastAsiaTheme="majorEastAsia" w:cstheme="majorBidi"/>
          <w:b/>
          <w:szCs w:val="26"/>
          <w:lang w:val="en-US"/>
        </w:rPr>
        <w:t>Highlights of significant results</w:t>
      </w:r>
      <w:r w:rsidRPr="00533351">
        <w:rPr>
          <w:i/>
          <w:lang w:val="en-US"/>
        </w:rPr>
        <w:t xml:space="preserve"> </w:t>
      </w:r>
    </w:p>
    <w:p w:rsidRPr="00533351" w:rsidR="007709F4" w:rsidP="007709F4" w:rsidRDefault="007709F4" w14:paraId="63BD4914" w14:textId="77777777">
      <w:pPr>
        <w:pStyle w:val="Default"/>
        <w:jc w:val="both"/>
        <w:rPr>
          <w:sz w:val="23"/>
          <w:szCs w:val="23"/>
          <w:lang w:val="en-US"/>
        </w:rPr>
      </w:pPr>
      <w:r w:rsidRPr="00533351">
        <w:rPr>
          <w:i/>
          <w:lang w:val="en-US"/>
        </w:rPr>
        <w:t>[</w:t>
      </w:r>
      <w:r w:rsidRPr="00533351">
        <w:rPr>
          <w:i/>
          <w:sz w:val="23"/>
          <w:szCs w:val="23"/>
          <w:lang w:val="en-US"/>
        </w:rPr>
        <w:t>Include an overview of the project results towards the objective</w:t>
      </w:r>
      <w:r w:rsidR="00707770">
        <w:rPr>
          <w:i/>
          <w:sz w:val="23"/>
          <w:szCs w:val="23"/>
          <w:lang w:val="en-US"/>
        </w:rPr>
        <w:t>s</w:t>
      </w:r>
      <w:r w:rsidRPr="00533351">
        <w:rPr>
          <w:i/>
          <w:sz w:val="23"/>
          <w:szCs w:val="23"/>
          <w:lang w:val="en-US"/>
        </w:rPr>
        <w:t xml:space="preserve"> in line with the structure of the Annex 1 to the Grant Agreement</w:t>
      </w:r>
      <w:r>
        <w:rPr>
          <w:sz w:val="23"/>
          <w:szCs w:val="23"/>
          <w:lang w:val="en-US"/>
        </w:rPr>
        <w:t>.</w:t>
      </w:r>
      <w:r w:rsidRPr="008E465B">
        <w:rPr>
          <w:i/>
          <w:lang w:val="en-US"/>
        </w:rPr>
        <w:t>]</w:t>
      </w:r>
    </w:p>
    <w:p w:rsidR="007709F4" w:rsidP="007709F4" w:rsidRDefault="007709F4" w14:paraId="6FA97E52" w14:textId="77777777">
      <w:pPr>
        <w:rPr>
          <w:lang w:val="en-US"/>
        </w:rPr>
      </w:pPr>
    </w:p>
    <w:p w:rsidR="007709F4" w:rsidP="007709F4" w:rsidRDefault="00AB06A6" w14:paraId="54600BDF" w14:textId="77777777">
      <w:pPr>
        <w:rPr>
          <w:lang w:val="en-US"/>
        </w:rPr>
      </w:pPr>
      <w:r>
        <w:rPr>
          <w:lang w:val="en-US"/>
        </w:rPr>
        <w:t>Beside the result listed above, two other main results should be noted:</w:t>
      </w:r>
    </w:p>
    <w:p w:rsidR="00AB06A6" w:rsidP="0028036C" w:rsidRDefault="00AB06A6" w14:paraId="03B43C10" w14:textId="197E78CD">
      <w:pPr>
        <w:pStyle w:val="ListParagraph"/>
        <w:numPr>
          <w:ilvl w:val="0"/>
          <w:numId w:val="8"/>
        </w:numPr>
        <w:rPr>
          <w:lang w:val="en-US"/>
        </w:rPr>
      </w:pPr>
      <w:r w:rsidRPr="05DA161D" w:rsidR="05DA161D">
        <w:rPr>
          <w:lang w:val="en-US"/>
        </w:rPr>
        <w:t>Energy-energy correlators are a set of novel jet observable that are particularly amenable to theoretical calculations and have recently raised a large interest in the community. We developed a calculation method to decrease the computation time needed for the evaluation of higher-order energy-energy correlators. A manuscript describing the method is available as a preprint (</w:t>
      </w:r>
      <w:hyperlink r:id="R2963c87955a54bc7">
        <w:r w:rsidRPr="05DA161D" w:rsidR="05DA161D">
          <w:rPr>
            <w:rStyle w:val="Hyperlink"/>
            <w:lang w:val="en-US"/>
          </w:rPr>
          <w:t>arXiv:2406.08577</w:t>
        </w:r>
      </w:hyperlink>
      <w:r w:rsidRPr="05DA161D" w:rsidR="05DA161D">
        <w:rPr>
          <w:lang w:val="en-US"/>
        </w:rPr>
        <w:t>) and has been submitted for publication.</w:t>
      </w:r>
    </w:p>
    <w:p w:rsidRPr="00AB06A6" w:rsidR="007709F4" w:rsidP="0028036C" w:rsidRDefault="00AB06A6" w14:paraId="3470E151" w14:textId="3172CF85">
      <w:pPr>
        <w:pStyle w:val="ListParagraph"/>
        <w:numPr>
          <w:ilvl w:val="0"/>
          <w:numId w:val="8"/>
        </w:numPr>
        <w:rPr>
          <w:lang w:val="en-US"/>
        </w:rPr>
      </w:pPr>
      <w:r w:rsidRPr="0D0156BC" w:rsidR="0D0156BC">
        <w:rPr>
          <w:lang w:val="en-US"/>
        </w:rPr>
        <w:t xml:space="preserve">A discussion session at a recent workshop at the European Center for Nuclear Physics Theory (ECT*) was dedicated to jet observables as part of the NA3 activities. A white paper summarizing the discussion and future directions has been released as a preprint: </w:t>
      </w:r>
      <w:hyperlink r:id="Rd0c54368baaf4e18">
        <w:r w:rsidRPr="0D0156BC" w:rsidR="0D0156BC">
          <w:rPr>
            <w:rStyle w:val="Hyperlink"/>
            <w:lang w:val="en-US"/>
          </w:rPr>
          <w:t>arXiv:2409.03017</w:t>
        </w:r>
      </w:hyperlink>
      <w:r w:rsidRPr="0D0156BC" w:rsidR="0D0156BC">
        <w:rPr>
          <w:lang w:val="en-US"/>
        </w:rPr>
        <w:t>.</w:t>
      </w:r>
    </w:p>
    <w:p w:rsidR="007709F4" w:rsidP="007709F4" w:rsidRDefault="007709F4" w14:paraId="6980C068" w14:textId="77777777">
      <w:pPr>
        <w:rPr>
          <w:lang w:val="en-US"/>
        </w:rPr>
      </w:pPr>
    </w:p>
    <w:p w:rsidR="0091489E" w:rsidP="0091489E" w:rsidRDefault="0091489E" w14:paraId="0B6249C6" w14:textId="77777777">
      <w:pPr>
        <w:rPr>
          <w:lang w:val="en-US"/>
        </w:rPr>
      </w:pPr>
    </w:p>
    <w:p w:rsidR="00C01F35" w:rsidP="0091489E" w:rsidRDefault="00C01F35" w14:paraId="54B4EB4C" w14:textId="77777777">
      <w:pPr>
        <w:rPr>
          <w:lang w:val="en-US"/>
        </w:rPr>
      </w:pPr>
    </w:p>
    <w:p w:rsidR="00C01F35" w:rsidP="0091489E" w:rsidRDefault="00C01F35" w14:paraId="3BB3AF8E" w14:textId="77777777">
      <w:pPr>
        <w:rPr>
          <w:lang w:val="en-US"/>
        </w:rPr>
      </w:pPr>
    </w:p>
    <w:p w:rsidR="00C01F35" w:rsidP="0091489E" w:rsidRDefault="00C01F35" w14:paraId="7762B878" w14:textId="77777777">
      <w:pPr>
        <w:rPr>
          <w:lang w:val="en-US"/>
        </w:rPr>
      </w:pPr>
    </w:p>
    <w:p w:rsidR="00492AFC" w:rsidP="0091489E" w:rsidRDefault="00492AFC" w14:paraId="214BC44A" w14:textId="77777777">
      <w:pPr>
        <w:rPr>
          <w:lang w:val="en-US"/>
        </w:rPr>
      </w:pPr>
    </w:p>
    <w:p w:rsidR="00492AFC" w:rsidP="0091489E" w:rsidRDefault="00492AFC" w14:paraId="72B6058D" w14:textId="77777777">
      <w:pPr>
        <w:rPr>
          <w:lang w:val="en-US"/>
        </w:rPr>
      </w:pPr>
    </w:p>
    <w:p w:rsidR="00492AFC" w:rsidP="0091489E" w:rsidRDefault="00492AFC" w14:paraId="4BFFD4AE" w14:textId="77777777">
      <w:pPr>
        <w:rPr>
          <w:lang w:val="en-US"/>
        </w:rPr>
      </w:pPr>
    </w:p>
    <w:p w:rsidR="00492AFC" w:rsidP="0091489E" w:rsidRDefault="00492AFC" w14:paraId="308EE49D" w14:textId="77777777">
      <w:pPr>
        <w:rPr>
          <w:lang w:val="en-US"/>
        </w:rPr>
      </w:pPr>
    </w:p>
    <w:p w:rsidR="00492AFC" w:rsidP="0091489E" w:rsidRDefault="00492AFC" w14:paraId="74E526DC" w14:textId="77777777">
      <w:pPr>
        <w:rPr>
          <w:lang w:val="en-US"/>
        </w:rPr>
      </w:pPr>
    </w:p>
    <w:p w:rsidR="00492AFC" w:rsidP="0091489E" w:rsidRDefault="00492AFC" w14:paraId="1610BF3C" w14:textId="77777777">
      <w:pPr>
        <w:rPr>
          <w:lang w:val="en-US"/>
        </w:rPr>
      </w:pPr>
    </w:p>
    <w:p w:rsidR="00492AFC" w:rsidP="0091489E" w:rsidRDefault="00492AFC" w14:paraId="1B851746" w14:textId="77777777">
      <w:pPr>
        <w:rPr>
          <w:lang w:val="en-US"/>
        </w:rPr>
      </w:pPr>
    </w:p>
    <w:p w:rsidR="00492AFC" w:rsidP="0091489E" w:rsidRDefault="00492AFC" w14:paraId="5BDA8DED" w14:textId="77777777">
      <w:pPr>
        <w:rPr>
          <w:lang w:val="en-US"/>
        </w:rPr>
      </w:pPr>
    </w:p>
    <w:p w:rsidRPr="008E465B" w:rsidR="00492AFC" w:rsidP="0091489E" w:rsidRDefault="00492AFC" w14:paraId="6A83B176" w14:textId="77777777">
      <w:pPr>
        <w:rPr>
          <w:lang w:val="en-US"/>
        </w:rPr>
      </w:pPr>
    </w:p>
    <w:p w:rsidRPr="00203AC6" w:rsidR="00203AC6" w:rsidP="00203AC6" w:rsidRDefault="00203AC6" w14:paraId="593BD914" w14:textId="77777777">
      <w:pPr>
        <w:keepNext/>
        <w:keepLines/>
        <w:numPr>
          <w:ilvl w:val="0"/>
          <w:numId w:val="4"/>
        </w:numPr>
        <w:tabs>
          <w:tab w:val="left" w:pos="284"/>
        </w:tabs>
        <w:spacing w:before="240" w:after="240"/>
        <w:ind w:left="0" w:firstLine="0"/>
        <w:outlineLvl w:val="0"/>
        <w:rPr>
          <w:rFonts w:ascii="Times New Roman" w:hAnsi="Times New Roman" w:eastAsiaTheme="majorEastAsia" w:cstheme="majorBidi"/>
          <w:color w:val="2E74B5" w:themeColor="accent1" w:themeShade="BF"/>
          <w:sz w:val="28"/>
          <w:szCs w:val="32"/>
          <w:lang w:val="en-US"/>
        </w:rPr>
      </w:pPr>
      <w:r w:rsidRPr="00203AC6">
        <w:rPr>
          <w:rFonts w:ascii="Times New Roman" w:hAnsi="Times New Roman" w:eastAsiaTheme="majorEastAsia" w:cstheme="majorBidi"/>
          <w:color w:val="2E74B5" w:themeColor="accent1" w:themeShade="BF"/>
          <w:sz w:val="28"/>
          <w:szCs w:val="32"/>
          <w:lang w:val="en-US"/>
        </w:rPr>
        <w:t>Critical Implementation risks and mitigation actions</w:t>
      </w:r>
    </w:p>
    <w:p w:rsidRPr="00203AC6" w:rsidR="00203AC6" w:rsidP="00203AC6" w:rsidRDefault="00203AC6" w14:paraId="6803AC9B" w14:textId="77777777">
      <w:pPr>
        <w:keepNext/>
        <w:keepLines/>
        <w:spacing w:before="40" w:after="0"/>
        <w:outlineLvl w:val="1"/>
        <w:rPr>
          <w:rFonts w:ascii="Times New Roman" w:hAnsi="Times New Roman" w:eastAsiaTheme="majorEastAsia" w:cstheme="majorBidi"/>
          <w:b/>
          <w:sz w:val="24"/>
          <w:szCs w:val="26"/>
          <w:lang w:val="en-US"/>
        </w:rPr>
      </w:pPr>
      <w:r w:rsidRPr="00203AC6">
        <w:rPr>
          <w:rFonts w:ascii="Times New Roman" w:hAnsi="Times New Roman" w:eastAsiaTheme="majorEastAsia" w:cstheme="majorBidi"/>
          <w:b/>
          <w:sz w:val="24"/>
          <w:szCs w:val="26"/>
          <w:lang w:val="en-US"/>
        </w:rPr>
        <w:t>2.1 Risk materialization</w:t>
      </w:r>
    </w:p>
    <w:p w:rsidRPr="00203AC6" w:rsidR="00203AC6" w:rsidP="00203AC6" w:rsidRDefault="00203AC6" w14:paraId="70019610" w14:textId="77777777">
      <w:pPr>
        <w:autoSpaceDE w:val="0"/>
        <w:autoSpaceDN w:val="0"/>
        <w:adjustRightInd w:val="0"/>
        <w:spacing w:after="0" w:line="240" w:lineRule="auto"/>
        <w:jc w:val="both"/>
        <w:rPr>
          <w:rFonts w:ascii="Times New Roman" w:hAnsi="Times New Roman" w:cs="Times New Roman"/>
          <w:color w:val="000000"/>
          <w:sz w:val="23"/>
          <w:szCs w:val="23"/>
          <w:lang w:val="en-US"/>
        </w:rPr>
      </w:pPr>
      <w:r w:rsidRPr="00203AC6">
        <w:rPr>
          <w:rFonts w:ascii="Times New Roman" w:hAnsi="Times New Roman" w:cs="Times New Roman"/>
          <w:i/>
          <w:color w:val="000000"/>
          <w:sz w:val="24"/>
          <w:szCs w:val="24"/>
          <w:lang w:val="en-US"/>
        </w:rPr>
        <w:t>[</w:t>
      </w:r>
      <w:r w:rsidRPr="00203AC6">
        <w:rPr>
          <w:rFonts w:ascii="Times New Roman" w:hAnsi="Times New Roman" w:cs="Times New Roman"/>
          <w:i/>
          <w:color w:val="000000"/>
          <w:sz w:val="23"/>
          <w:szCs w:val="23"/>
          <w:lang w:val="en-US"/>
        </w:rPr>
        <w:t>Provide the information on the project risks described in Annex 1 to the Grant Agreement</w:t>
      </w:r>
      <w:r w:rsidRPr="00203AC6">
        <w:rPr>
          <w:rFonts w:ascii="Times New Roman" w:hAnsi="Times New Roman" w:cs="Times New Roman"/>
          <w:color w:val="000000"/>
          <w:sz w:val="23"/>
          <w:szCs w:val="23"/>
          <w:lang w:val="en-US"/>
        </w:rPr>
        <w:t>.</w:t>
      </w:r>
      <w:r w:rsidRPr="00203AC6">
        <w:rPr>
          <w:rFonts w:ascii="Times New Roman" w:hAnsi="Times New Roman" w:cs="Times New Roman"/>
          <w:i/>
          <w:color w:val="000000"/>
          <w:sz w:val="24"/>
          <w:szCs w:val="24"/>
          <w:lang w:val="en-US"/>
        </w:rPr>
        <w:t>]</w:t>
      </w:r>
    </w:p>
    <w:p w:rsidR="0091489E" w:rsidP="00DD23F2" w:rsidRDefault="0091489E" w14:paraId="07E6E943" w14:textId="77777777">
      <w:pPr>
        <w:spacing w:after="0"/>
        <w:rPr>
          <w:rFonts w:ascii="Times New Roman" w:hAnsi="Times New Roman" w:cs="Times New Roman"/>
          <w:i/>
          <w:lang w:val="en-US"/>
        </w:rPr>
      </w:pPr>
    </w:p>
    <w:p w:rsidR="00203AC6" w:rsidP="00A934FF" w:rsidRDefault="00203AC6" w14:paraId="408F7626" w14:textId="77777777">
      <w:pPr>
        <w:pStyle w:val="ListParagraph"/>
        <w:numPr>
          <w:ilvl w:val="0"/>
          <w:numId w:val="6"/>
        </w:numPr>
        <w:rPr>
          <w:rFonts w:ascii="Times New Roman" w:hAnsi="Times New Roman" w:cs="Times New Roman"/>
          <w:lang w:val="en-US"/>
        </w:rPr>
      </w:pPr>
      <w:r w:rsidRPr="00203AC6">
        <w:rPr>
          <w:rFonts w:ascii="Times New Roman" w:hAnsi="Times New Roman" w:cs="Times New Roman"/>
          <w:lang w:val="en-US"/>
        </w:rPr>
        <w:t>Lack of availability of computer resources for generation of reference data samples and survey of</w:t>
      </w:r>
      <w:r>
        <w:rPr>
          <w:rFonts w:ascii="Times New Roman" w:hAnsi="Times New Roman" w:cs="Times New Roman"/>
          <w:lang w:val="en-US"/>
        </w:rPr>
        <w:t xml:space="preserve"> </w:t>
      </w:r>
      <w:r w:rsidRPr="00203AC6">
        <w:rPr>
          <w:rFonts w:ascii="Times New Roman" w:hAnsi="Times New Roman" w:cs="Times New Roman"/>
          <w:lang w:val="en-US"/>
        </w:rPr>
        <w:t>observables (low)</w:t>
      </w:r>
    </w:p>
    <w:p w:rsidR="00203AC6" w:rsidP="00203AC6" w:rsidRDefault="00203AC6" w14:paraId="5AB45C3B" w14:textId="77777777">
      <w:pPr>
        <w:rPr>
          <w:rFonts w:ascii="Times New Roman" w:hAnsi="Times New Roman" w:cs="Times New Roman"/>
          <w:lang w:val="en-US"/>
        </w:rPr>
      </w:pPr>
      <w:r w:rsidRPr="00203AC6">
        <w:rPr>
          <w:rFonts w:ascii="Times New Roman" w:hAnsi="Times New Roman" w:cs="Times New Roman"/>
          <w:lang w:val="en-US"/>
        </w:rPr>
        <w:t>Whether the risk has materialized? (Yes/No)</w:t>
      </w:r>
      <w:r w:rsidR="00AB06A6">
        <w:rPr>
          <w:rFonts w:ascii="Times New Roman" w:hAnsi="Times New Roman" w:cs="Times New Roman"/>
          <w:lang w:val="en-US"/>
        </w:rPr>
        <w:t xml:space="preserve"> No</w:t>
      </w:r>
    </w:p>
    <w:p w:rsidR="00203AC6" w:rsidP="00413985" w:rsidRDefault="00203AC6" w14:paraId="544327C3" w14:textId="77777777">
      <w:pPr>
        <w:pStyle w:val="ListParagraph"/>
        <w:numPr>
          <w:ilvl w:val="0"/>
          <w:numId w:val="6"/>
        </w:numPr>
        <w:rPr>
          <w:rFonts w:ascii="Times New Roman" w:hAnsi="Times New Roman" w:cs="Times New Roman"/>
          <w:lang w:val="en-US"/>
        </w:rPr>
      </w:pPr>
      <w:r w:rsidRPr="00203AC6">
        <w:rPr>
          <w:rFonts w:ascii="Times New Roman" w:hAnsi="Times New Roman" w:cs="Times New Roman"/>
          <w:lang w:val="en-US"/>
        </w:rPr>
        <w:t>Delay on agreement on</w:t>
      </w:r>
      <w:r>
        <w:rPr>
          <w:rFonts w:ascii="Times New Roman" w:hAnsi="Times New Roman" w:cs="Times New Roman"/>
          <w:lang w:val="en-US"/>
        </w:rPr>
        <w:t xml:space="preserve"> </w:t>
      </w:r>
      <w:r w:rsidRPr="00203AC6">
        <w:rPr>
          <w:rFonts w:ascii="Times New Roman" w:hAnsi="Times New Roman" w:cs="Times New Roman"/>
          <w:lang w:val="en-US"/>
        </w:rPr>
        <w:t>reference model (low)</w:t>
      </w:r>
    </w:p>
    <w:p w:rsidR="00203AC6" w:rsidP="00203AC6" w:rsidRDefault="00203AC6" w14:paraId="2F5945FF" w14:textId="68C095DD">
      <w:pPr>
        <w:rPr>
          <w:rFonts w:ascii="Times New Roman" w:hAnsi="Times New Roman" w:cs="Times New Roman"/>
          <w:lang w:val="en-US"/>
        </w:rPr>
      </w:pPr>
      <w:r w:rsidRPr="00203AC6">
        <w:rPr>
          <w:rFonts w:ascii="Times New Roman" w:hAnsi="Times New Roman" w:cs="Times New Roman"/>
          <w:lang w:val="en-US"/>
        </w:rPr>
        <w:t>Whether the risk has materialized? (Yes/No)</w:t>
      </w:r>
      <w:r w:rsidR="00AB06A6">
        <w:rPr>
          <w:rFonts w:ascii="Times New Roman" w:hAnsi="Times New Roman" w:cs="Times New Roman"/>
          <w:lang w:val="en-US"/>
        </w:rPr>
        <w:t xml:space="preserve"> No</w:t>
      </w:r>
      <w:r w:rsidR="0065634E">
        <w:rPr>
          <w:rFonts w:ascii="Times New Roman" w:hAnsi="Times New Roman" w:cs="Times New Roman"/>
          <w:lang w:val="en-US"/>
        </w:rPr>
        <w:t>, decided to use an existing event generator: JEWEL</w:t>
      </w:r>
    </w:p>
    <w:p w:rsidR="00203AC6" w:rsidP="00E127E0" w:rsidRDefault="00203AC6" w14:paraId="0EDF1F88" w14:textId="77777777">
      <w:pPr>
        <w:pStyle w:val="ListParagraph"/>
        <w:numPr>
          <w:ilvl w:val="0"/>
          <w:numId w:val="6"/>
        </w:numPr>
        <w:rPr>
          <w:rFonts w:ascii="Times New Roman" w:hAnsi="Times New Roman" w:cs="Times New Roman"/>
          <w:lang w:val="en-US"/>
        </w:rPr>
      </w:pPr>
      <w:r w:rsidRPr="00203AC6">
        <w:rPr>
          <w:rFonts w:ascii="Times New Roman" w:hAnsi="Times New Roman" w:cs="Times New Roman"/>
          <w:lang w:val="en-US"/>
        </w:rPr>
        <w:t>Delay on producing survey</w:t>
      </w:r>
      <w:r>
        <w:rPr>
          <w:rFonts w:ascii="Times New Roman" w:hAnsi="Times New Roman" w:cs="Times New Roman"/>
          <w:lang w:val="en-US"/>
        </w:rPr>
        <w:t xml:space="preserve"> </w:t>
      </w:r>
      <w:r w:rsidRPr="00203AC6">
        <w:rPr>
          <w:rFonts w:ascii="Times New Roman" w:hAnsi="Times New Roman" w:cs="Times New Roman"/>
          <w:lang w:val="en-US"/>
        </w:rPr>
        <w:t>results (medium)</w:t>
      </w:r>
    </w:p>
    <w:p w:rsidR="00203AC6" w:rsidP="00203AC6" w:rsidRDefault="00203AC6" w14:paraId="20C95A5B" w14:textId="2A819E7A">
      <w:pPr>
        <w:rPr>
          <w:rFonts w:ascii="Times New Roman" w:hAnsi="Times New Roman" w:cs="Times New Roman"/>
          <w:lang w:val="en-US"/>
        </w:rPr>
      </w:pPr>
      <w:r w:rsidRPr="05DA161D" w:rsidR="05DA161D">
        <w:rPr>
          <w:rFonts w:ascii="Times New Roman" w:hAnsi="Times New Roman" w:cs="Times New Roman"/>
          <w:lang w:val="en-US"/>
        </w:rPr>
        <w:t>Whether the risk has materialized? (Yes/No) No. Publication of the survey results was in line with the original planning. The selected open access journal took longer than expected in identifying a suitable referee.</w:t>
      </w:r>
    </w:p>
    <w:p w:rsidRPr="00203AC6" w:rsidR="00203AC6" w:rsidP="00203AC6" w:rsidRDefault="00203AC6" w14:paraId="679C2681" w14:textId="77777777">
      <w:pPr>
        <w:keepNext/>
        <w:keepLines/>
        <w:spacing w:before="40" w:after="0"/>
        <w:jc w:val="both"/>
        <w:outlineLvl w:val="1"/>
        <w:rPr>
          <w:rFonts w:ascii="Times New Roman" w:hAnsi="Times New Roman" w:eastAsiaTheme="majorEastAsia" w:cstheme="majorBidi"/>
          <w:b/>
          <w:sz w:val="24"/>
          <w:szCs w:val="26"/>
          <w:lang w:val="en-US"/>
        </w:rPr>
      </w:pPr>
      <w:r w:rsidRPr="00203AC6">
        <w:rPr>
          <w:rFonts w:ascii="Times New Roman" w:hAnsi="Times New Roman" w:eastAsiaTheme="majorEastAsia" w:cstheme="majorBidi"/>
          <w:b/>
          <w:sz w:val="24"/>
          <w:szCs w:val="26"/>
          <w:lang w:val="en-US"/>
        </w:rPr>
        <w:t>2.2 Risk-mitigation measures applied</w:t>
      </w:r>
    </w:p>
    <w:p w:rsidRPr="00203AC6" w:rsidR="00203AC6" w:rsidP="00203AC6" w:rsidRDefault="00203AC6" w14:paraId="6C7E0DB5" w14:textId="77777777">
      <w:pPr>
        <w:autoSpaceDE w:val="0"/>
        <w:autoSpaceDN w:val="0"/>
        <w:adjustRightInd w:val="0"/>
        <w:spacing w:after="0" w:line="240" w:lineRule="auto"/>
        <w:jc w:val="both"/>
        <w:rPr>
          <w:rFonts w:ascii="Times New Roman" w:hAnsi="Times New Roman" w:cs="Times New Roman"/>
          <w:color w:val="000000"/>
          <w:sz w:val="23"/>
          <w:szCs w:val="23"/>
          <w:lang w:val="en-US"/>
        </w:rPr>
      </w:pPr>
      <w:r w:rsidRPr="00203AC6">
        <w:rPr>
          <w:rFonts w:ascii="Times New Roman" w:hAnsi="Times New Roman" w:cs="Times New Roman"/>
          <w:i/>
          <w:color w:val="000000"/>
          <w:sz w:val="24"/>
          <w:szCs w:val="24"/>
          <w:lang w:val="en-US"/>
        </w:rPr>
        <w:t>[</w:t>
      </w:r>
      <w:r w:rsidRPr="00203AC6">
        <w:rPr>
          <w:rFonts w:ascii="Times New Roman" w:hAnsi="Times New Roman" w:cs="Times New Roman"/>
          <w:i/>
          <w:color w:val="000000"/>
          <w:sz w:val="23"/>
          <w:szCs w:val="23"/>
          <w:lang w:val="en-US"/>
        </w:rPr>
        <w:t>Please indicate whether the risk-mitigation plan described in Annex 1 to the Grant Agreement and corresponding to the risk number was applied in the reporting period</w:t>
      </w:r>
      <w:r w:rsidRPr="00203AC6">
        <w:rPr>
          <w:rFonts w:ascii="Times New Roman" w:hAnsi="Times New Roman" w:cs="Times New Roman"/>
          <w:color w:val="000000"/>
          <w:sz w:val="23"/>
          <w:szCs w:val="23"/>
          <w:lang w:val="en-US"/>
        </w:rPr>
        <w:t>.</w:t>
      </w:r>
      <w:r w:rsidRPr="00203AC6">
        <w:rPr>
          <w:rFonts w:ascii="Times New Roman" w:hAnsi="Times New Roman" w:cs="Times New Roman"/>
          <w:i/>
          <w:color w:val="000000"/>
          <w:sz w:val="24"/>
          <w:szCs w:val="24"/>
          <w:lang w:val="en-US"/>
        </w:rPr>
        <w:t>]</w:t>
      </w:r>
    </w:p>
    <w:p w:rsidR="00203AC6" w:rsidP="00DD23F2" w:rsidRDefault="00203AC6" w14:paraId="3AE0D9B5" w14:textId="77777777">
      <w:pPr>
        <w:spacing w:after="0"/>
        <w:rPr>
          <w:rFonts w:ascii="Times New Roman" w:hAnsi="Times New Roman" w:cs="Times New Roman"/>
          <w:lang w:val="en-US"/>
        </w:rPr>
      </w:pPr>
    </w:p>
    <w:p w:rsidR="00203AC6" w:rsidP="001A1CC6" w:rsidRDefault="00203AC6" w14:paraId="5F0CBF75" w14:textId="77777777">
      <w:pPr>
        <w:pStyle w:val="ListParagraph"/>
        <w:numPr>
          <w:ilvl w:val="0"/>
          <w:numId w:val="7"/>
        </w:numPr>
        <w:rPr>
          <w:rFonts w:ascii="Times New Roman" w:hAnsi="Times New Roman" w:cs="Times New Roman"/>
          <w:lang w:val="en-US"/>
        </w:rPr>
      </w:pPr>
      <w:r w:rsidRPr="00203AC6">
        <w:rPr>
          <w:rFonts w:ascii="Times New Roman" w:hAnsi="Times New Roman" w:cs="Times New Roman"/>
          <w:lang w:val="en-US"/>
        </w:rPr>
        <w:t>Application for computing time at high performance computing centers outside</w:t>
      </w:r>
      <w:r>
        <w:rPr>
          <w:rFonts w:ascii="Times New Roman" w:hAnsi="Times New Roman" w:cs="Times New Roman"/>
          <w:lang w:val="en-US"/>
        </w:rPr>
        <w:t xml:space="preserve"> </w:t>
      </w:r>
      <w:r w:rsidRPr="00203AC6">
        <w:rPr>
          <w:rFonts w:ascii="Times New Roman" w:hAnsi="Times New Roman" w:cs="Times New Roman"/>
          <w:lang w:val="en-US"/>
        </w:rPr>
        <w:t>participating institutions</w:t>
      </w:r>
    </w:p>
    <w:p w:rsidR="00203AC6" w:rsidP="00203AC6" w:rsidRDefault="00203AC6" w14:paraId="0719C905" w14:textId="77777777">
      <w:pPr>
        <w:rPr>
          <w:rFonts w:ascii="Times New Roman" w:hAnsi="Times New Roman" w:cs="Times New Roman"/>
          <w:lang w:val="en-US"/>
        </w:rPr>
      </w:pPr>
      <w:r w:rsidRPr="00203AC6">
        <w:rPr>
          <w:rFonts w:ascii="Times New Roman" w:hAnsi="Times New Roman" w:cs="Times New Roman"/>
          <w:lang w:val="en-US"/>
        </w:rPr>
        <w:t>Whether the risk-mitigation plan was applied? (Yes/No)</w:t>
      </w:r>
      <w:r w:rsidR="00AB06A6">
        <w:rPr>
          <w:rFonts w:ascii="Times New Roman" w:hAnsi="Times New Roman" w:cs="Times New Roman"/>
          <w:lang w:val="en-US"/>
        </w:rPr>
        <w:t xml:space="preserve"> No</w:t>
      </w:r>
    </w:p>
    <w:p w:rsidR="00203AC6" w:rsidP="003F56F0" w:rsidRDefault="00203AC6" w14:paraId="03416C4F" w14:textId="77777777">
      <w:pPr>
        <w:pStyle w:val="ListParagraph"/>
        <w:numPr>
          <w:ilvl w:val="0"/>
          <w:numId w:val="7"/>
        </w:numPr>
        <w:rPr>
          <w:rFonts w:ascii="Times New Roman" w:hAnsi="Times New Roman" w:cs="Times New Roman"/>
          <w:lang w:val="en-US"/>
        </w:rPr>
      </w:pPr>
      <w:r w:rsidRPr="00203AC6">
        <w:rPr>
          <w:rFonts w:ascii="Times New Roman" w:hAnsi="Times New Roman" w:cs="Times New Roman"/>
          <w:lang w:val="en-US"/>
        </w:rPr>
        <w:t>If no agreement reached, use existing Monte-Carlo event generator</w:t>
      </w:r>
    </w:p>
    <w:p w:rsidR="00203AC6" w:rsidP="00203AC6" w:rsidRDefault="00203AC6" w14:paraId="7FE4BB9B" w14:textId="001F41AC">
      <w:pPr>
        <w:rPr>
          <w:rFonts w:ascii="Times New Roman" w:hAnsi="Times New Roman" w:cs="Times New Roman"/>
          <w:lang w:val="en-US"/>
        </w:rPr>
      </w:pPr>
      <w:r w:rsidRPr="00203AC6">
        <w:rPr>
          <w:rFonts w:ascii="Times New Roman" w:hAnsi="Times New Roman" w:cs="Times New Roman"/>
          <w:lang w:val="en-US"/>
        </w:rPr>
        <w:t>Whether the risk-mitigation plan was applied? (Yes/No)</w:t>
      </w:r>
      <w:r w:rsidR="00AB06A6">
        <w:rPr>
          <w:rFonts w:ascii="Times New Roman" w:hAnsi="Times New Roman" w:cs="Times New Roman"/>
          <w:lang w:val="en-US"/>
        </w:rPr>
        <w:t xml:space="preserve"> </w:t>
      </w:r>
      <w:r w:rsidR="0065634E">
        <w:rPr>
          <w:rFonts w:ascii="Times New Roman" w:hAnsi="Times New Roman" w:cs="Times New Roman"/>
          <w:lang w:val="en-US"/>
        </w:rPr>
        <w:t>No</w:t>
      </w:r>
    </w:p>
    <w:p w:rsidR="00203AC6" w:rsidP="00203AC6" w:rsidRDefault="00203AC6" w14:paraId="04FE3043" w14:textId="77777777">
      <w:pPr>
        <w:pStyle w:val="ListParagraph"/>
        <w:numPr>
          <w:ilvl w:val="0"/>
          <w:numId w:val="7"/>
        </w:numPr>
        <w:rPr>
          <w:rFonts w:ascii="Times New Roman" w:hAnsi="Times New Roman" w:cs="Times New Roman"/>
          <w:lang w:val="en-US"/>
        </w:rPr>
      </w:pPr>
      <w:r w:rsidRPr="00203AC6">
        <w:rPr>
          <w:rFonts w:ascii="Times New Roman" w:hAnsi="Times New Roman" w:cs="Times New Roman"/>
          <w:lang w:val="en-US"/>
        </w:rPr>
        <w:t>Reduce scope of survey</w:t>
      </w:r>
    </w:p>
    <w:p w:rsidR="00203AC6" w:rsidP="00203AC6" w:rsidRDefault="00203AC6" w14:paraId="268E23A1" w14:textId="77777777">
      <w:pPr>
        <w:rPr>
          <w:rFonts w:ascii="Times New Roman" w:hAnsi="Times New Roman" w:cs="Times New Roman"/>
          <w:lang w:val="en-US"/>
        </w:rPr>
      </w:pPr>
      <w:r w:rsidRPr="00203AC6">
        <w:rPr>
          <w:rFonts w:ascii="Times New Roman" w:hAnsi="Times New Roman" w:cs="Times New Roman"/>
          <w:lang w:val="en-US"/>
        </w:rPr>
        <w:t>Whether the risk-mitigation plan was applied? (Yes/No)</w:t>
      </w:r>
      <w:r w:rsidR="00AB06A6">
        <w:rPr>
          <w:rFonts w:ascii="Times New Roman" w:hAnsi="Times New Roman" w:cs="Times New Roman"/>
          <w:lang w:val="en-US"/>
        </w:rPr>
        <w:t xml:space="preserve"> No</w:t>
      </w:r>
    </w:p>
    <w:p w:rsidR="00203AC6" w:rsidP="00203AC6" w:rsidRDefault="00203AC6" w14:paraId="35F98E30" w14:textId="77777777">
      <w:pPr>
        <w:rPr>
          <w:rFonts w:ascii="Times New Roman" w:hAnsi="Times New Roman" w:cs="Times New Roman"/>
          <w:lang w:val="en-US"/>
        </w:rPr>
      </w:pPr>
    </w:p>
    <w:p w:rsidRPr="00203AC6" w:rsidR="00203AC6" w:rsidP="00203AC6" w:rsidRDefault="00203AC6" w14:paraId="41D091D7" w14:textId="77777777">
      <w:pPr>
        <w:keepNext/>
        <w:keepLines/>
        <w:spacing w:before="40" w:after="0"/>
        <w:jc w:val="both"/>
        <w:outlineLvl w:val="1"/>
        <w:rPr>
          <w:rFonts w:ascii="Times New Roman" w:hAnsi="Times New Roman" w:eastAsiaTheme="majorEastAsia" w:cstheme="majorBidi"/>
          <w:b/>
          <w:sz w:val="24"/>
          <w:szCs w:val="26"/>
          <w:lang w:val="en-US"/>
        </w:rPr>
      </w:pPr>
      <w:r w:rsidRPr="00203AC6">
        <w:rPr>
          <w:rFonts w:ascii="Times New Roman" w:hAnsi="Times New Roman" w:eastAsiaTheme="majorEastAsia" w:cstheme="majorBidi"/>
          <w:b/>
          <w:sz w:val="24"/>
          <w:szCs w:val="26"/>
          <w:lang w:val="en-US"/>
        </w:rPr>
        <w:t>2.3 Comments/new risk-mitigation measures proposed</w:t>
      </w:r>
    </w:p>
    <w:p w:rsidRPr="00203AC6" w:rsidR="00C01F35" w:rsidP="00203AC6" w:rsidRDefault="00203AC6" w14:paraId="7977CD1A" w14:textId="77777777">
      <w:pPr>
        <w:autoSpaceDE w:val="0"/>
        <w:autoSpaceDN w:val="0"/>
        <w:adjustRightInd w:val="0"/>
        <w:spacing w:after="0" w:line="240" w:lineRule="auto"/>
        <w:jc w:val="both"/>
        <w:rPr>
          <w:rFonts w:ascii="Times New Roman" w:hAnsi="Times New Roman" w:cs="Times New Roman"/>
          <w:color w:val="000000"/>
          <w:sz w:val="23"/>
          <w:szCs w:val="23"/>
          <w:lang w:val="en-US"/>
        </w:rPr>
      </w:pPr>
      <w:r w:rsidRPr="00203AC6">
        <w:rPr>
          <w:rFonts w:ascii="Times New Roman" w:hAnsi="Times New Roman" w:cs="Times New Roman"/>
          <w:i/>
          <w:color w:val="000000"/>
          <w:sz w:val="24"/>
          <w:szCs w:val="24"/>
          <w:lang w:val="en-US"/>
        </w:rPr>
        <w:t>[</w:t>
      </w:r>
      <w:r w:rsidRPr="00203AC6">
        <w:rPr>
          <w:rFonts w:ascii="Times New Roman" w:hAnsi="Times New Roman" w:cs="Times New Roman"/>
          <w:i/>
          <w:color w:val="000000"/>
          <w:sz w:val="23"/>
          <w:szCs w:val="23"/>
          <w:lang w:val="en-US"/>
        </w:rPr>
        <w:t>Provide any significant comments on the risks encountered and the mitigation plan applied. Give any unforeseen risks encountered during the reporting period and not mentioned above</w:t>
      </w:r>
      <w:r w:rsidRPr="00203AC6">
        <w:rPr>
          <w:rFonts w:ascii="Times New Roman" w:hAnsi="Times New Roman" w:cs="Times New Roman"/>
          <w:color w:val="000000"/>
          <w:sz w:val="23"/>
          <w:szCs w:val="23"/>
          <w:lang w:val="en-US"/>
        </w:rPr>
        <w:t>.</w:t>
      </w:r>
      <w:r w:rsidRPr="00203AC6">
        <w:rPr>
          <w:rFonts w:ascii="Times New Roman" w:hAnsi="Times New Roman" w:cs="Times New Roman"/>
          <w:i/>
          <w:color w:val="000000"/>
          <w:sz w:val="24"/>
          <w:szCs w:val="24"/>
          <w:lang w:val="en-US"/>
        </w:rPr>
        <w:t>]</w:t>
      </w:r>
    </w:p>
    <w:p w:rsidR="00C01F35" w:rsidP="0091489E" w:rsidRDefault="00C01F35" w14:paraId="04046326" w14:textId="77777777">
      <w:pPr>
        <w:rPr>
          <w:rFonts w:ascii="Times New Roman" w:hAnsi="Times New Roman" w:cs="Times New Roman"/>
          <w:i/>
          <w:lang w:val="en-US"/>
        </w:rPr>
      </w:pPr>
    </w:p>
    <w:p w:rsidRPr="008E465B" w:rsidR="0091489E" w:rsidP="143B5152" w:rsidRDefault="0091489E" w14:paraId="375C504B" w14:textId="7170FD48">
      <w:pPr>
        <w:rPr>
          <w:rFonts w:ascii="Times New Roman" w:hAnsi="Times New Roman" w:cs="Times New Roman"/>
          <w:i w:val="1"/>
          <w:iCs w:val="1"/>
          <w:lang w:val="en-US"/>
        </w:rPr>
      </w:pPr>
      <w:r w:rsidRPr="143B5152" w:rsidR="143B5152">
        <w:rPr>
          <w:rFonts w:ascii="Times New Roman" w:hAnsi="Times New Roman" w:cs="Times New Roman"/>
          <w:i w:val="0"/>
          <w:iCs w:val="0"/>
          <w:lang w:val="en-US"/>
        </w:rPr>
        <w:t>The COVID-19 pandemic severely reduced the ability to hold in-person meetings during the peak activity period of the WG work. Whenever possible, meetings were held remotely as mitigation.</w:t>
      </w:r>
    </w:p>
    <w:p w:rsidR="00203AC6" w:rsidRDefault="00203AC6" w14:paraId="6B811C85" w14:textId="77777777">
      <w:pPr>
        <w:rPr>
          <w:rFonts w:ascii="Times New Roman" w:hAnsi="Times New Roman" w:eastAsiaTheme="majorEastAsia" w:cstheme="majorBidi"/>
          <w:color w:val="0070C0"/>
          <w:sz w:val="28"/>
          <w:szCs w:val="32"/>
          <w:lang w:val="en-US"/>
        </w:rPr>
      </w:pPr>
      <w:r>
        <w:rPr>
          <w:rFonts w:ascii="Times New Roman" w:hAnsi="Times New Roman" w:eastAsiaTheme="majorEastAsia" w:cstheme="majorBidi"/>
          <w:color w:val="0070C0"/>
          <w:sz w:val="28"/>
          <w:szCs w:val="32"/>
          <w:lang w:val="en-US"/>
        </w:rPr>
        <w:br w:type="page"/>
      </w:r>
    </w:p>
    <w:p w:rsidR="00A644D2" w:rsidP="00A644D2" w:rsidRDefault="00A644D2" w14:paraId="532FFAE6" w14:textId="77777777">
      <w:pPr>
        <w:keepNext/>
        <w:keepLines/>
        <w:spacing w:before="40" w:after="0"/>
        <w:jc w:val="both"/>
        <w:outlineLvl w:val="1"/>
        <w:rPr>
          <w:rFonts w:ascii="Times New Roman" w:hAnsi="Times New Roman" w:eastAsiaTheme="majorEastAsia" w:cstheme="majorBidi"/>
          <w:color w:val="0070C0"/>
          <w:sz w:val="28"/>
          <w:szCs w:val="32"/>
          <w:lang w:val="en-US"/>
        </w:rPr>
      </w:pPr>
      <w:r>
        <w:rPr>
          <w:rFonts w:ascii="Times New Roman" w:hAnsi="Times New Roman" w:eastAsiaTheme="majorEastAsia" w:cstheme="majorBidi"/>
          <w:color w:val="0070C0"/>
          <w:sz w:val="28"/>
          <w:szCs w:val="32"/>
          <w:lang w:val="en-US"/>
        </w:rPr>
        <w:t>3</w:t>
      </w:r>
      <w:r w:rsidRPr="00533351">
        <w:rPr>
          <w:rFonts w:ascii="Times New Roman" w:hAnsi="Times New Roman" w:eastAsiaTheme="majorEastAsia" w:cstheme="majorBidi"/>
          <w:color w:val="0070C0"/>
          <w:sz w:val="28"/>
          <w:szCs w:val="32"/>
          <w:lang w:val="en-US"/>
        </w:rPr>
        <w:t xml:space="preserve">. Deviations from Annex 1 </w:t>
      </w:r>
      <w:r>
        <w:rPr>
          <w:rFonts w:ascii="Times New Roman" w:hAnsi="Times New Roman" w:eastAsiaTheme="majorEastAsia" w:cstheme="majorBidi"/>
          <w:color w:val="0070C0"/>
          <w:sz w:val="28"/>
          <w:szCs w:val="32"/>
          <w:lang w:val="en-US"/>
        </w:rPr>
        <w:t xml:space="preserve">(Description of </w:t>
      </w:r>
      <w:r w:rsidR="00707770">
        <w:rPr>
          <w:rFonts w:ascii="Times New Roman" w:hAnsi="Times New Roman" w:eastAsiaTheme="majorEastAsia" w:cstheme="majorBidi"/>
          <w:color w:val="0070C0"/>
          <w:sz w:val="28"/>
          <w:szCs w:val="32"/>
          <w:lang w:val="en-US"/>
        </w:rPr>
        <w:t>A</w:t>
      </w:r>
      <w:r>
        <w:rPr>
          <w:rFonts w:ascii="Times New Roman" w:hAnsi="Times New Roman" w:eastAsiaTheme="majorEastAsia" w:cstheme="majorBidi"/>
          <w:color w:val="0070C0"/>
          <w:sz w:val="28"/>
          <w:szCs w:val="32"/>
          <w:lang w:val="en-US"/>
        </w:rPr>
        <w:t xml:space="preserve">ction) </w:t>
      </w:r>
      <w:r w:rsidRPr="00533351">
        <w:rPr>
          <w:rFonts w:ascii="Times New Roman" w:hAnsi="Times New Roman" w:eastAsiaTheme="majorEastAsia" w:cstheme="majorBidi"/>
          <w:color w:val="0070C0"/>
          <w:sz w:val="28"/>
          <w:szCs w:val="32"/>
          <w:lang w:val="en-US"/>
        </w:rPr>
        <w:t xml:space="preserve">and Annex 2 </w:t>
      </w:r>
      <w:r>
        <w:rPr>
          <w:rFonts w:ascii="Times New Roman" w:hAnsi="Times New Roman" w:eastAsiaTheme="majorEastAsia" w:cstheme="majorBidi"/>
          <w:color w:val="0070C0"/>
          <w:sz w:val="28"/>
          <w:szCs w:val="32"/>
          <w:lang w:val="en-US"/>
        </w:rPr>
        <w:t xml:space="preserve">(Estimated budget for </w:t>
      </w:r>
      <w:r w:rsidR="00707770">
        <w:rPr>
          <w:rFonts w:ascii="Times New Roman" w:hAnsi="Times New Roman" w:eastAsiaTheme="majorEastAsia" w:cstheme="majorBidi"/>
          <w:color w:val="0070C0"/>
          <w:sz w:val="28"/>
          <w:szCs w:val="32"/>
          <w:lang w:val="en-US"/>
        </w:rPr>
        <w:t>A</w:t>
      </w:r>
      <w:r w:rsidRPr="00870726">
        <w:rPr>
          <w:rFonts w:ascii="Times New Roman" w:hAnsi="Times New Roman" w:eastAsiaTheme="majorEastAsia" w:cstheme="majorBidi"/>
          <w:color w:val="0070C0"/>
          <w:sz w:val="28"/>
          <w:szCs w:val="32"/>
          <w:lang w:val="en-US"/>
        </w:rPr>
        <w:t>ction</w:t>
      </w:r>
      <w:r>
        <w:rPr>
          <w:rFonts w:ascii="Times New Roman" w:hAnsi="Times New Roman" w:eastAsiaTheme="majorEastAsia" w:cstheme="majorBidi"/>
          <w:color w:val="0070C0"/>
          <w:sz w:val="28"/>
          <w:szCs w:val="32"/>
          <w:lang w:val="en-US"/>
        </w:rPr>
        <w:t xml:space="preserve">) </w:t>
      </w:r>
      <w:r w:rsidRPr="00533351">
        <w:rPr>
          <w:rFonts w:ascii="Times New Roman" w:hAnsi="Times New Roman" w:eastAsiaTheme="majorEastAsia" w:cstheme="majorBidi"/>
          <w:color w:val="0070C0"/>
          <w:sz w:val="28"/>
          <w:szCs w:val="32"/>
          <w:lang w:val="en-US"/>
        </w:rPr>
        <w:t>(if applicable)</w:t>
      </w:r>
    </w:p>
    <w:p w:rsidRPr="008E465B" w:rsidR="0091489E" w:rsidP="0091489E" w:rsidRDefault="002D092F" w14:paraId="72B928A3" w14:textId="77777777">
      <w:pPr>
        <w:keepNext/>
        <w:keepLines/>
        <w:spacing w:before="40" w:after="0"/>
        <w:jc w:val="both"/>
        <w:outlineLvl w:val="1"/>
        <w:rPr>
          <w:rFonts w:ascii="Times New Roman" w:hAnsi="Times New Roman" w:eastAsiaTheme="majorEastAsia" w:cstheme="majorBidi"/>
          <w:b/>
          <w:sz w:val="24"/>
          <w:szCs w:val="26"/>
          <w:lang w:val="en-US"/>
        </w:rPr>
      </w:pPr>
      <w:r>
        <w:rPr>
          <w:rFonts w:ascii="Times New Roman" w:hAnsi="Times New Roman" w:eastAsiaTheme="majorEastAsia" w:cstheme="majorBidi"/>
          <w:b/>
          <w:sz w:val="24"/>
          <w:szCs w:val="26"/>
          <w:lang w:val="en-US"/>
        </w:rPr>
        <w:t>3</w:t>
      </w:r>
      <w:r w:rsidRPr="008E465B" w:rsidR="0091489E">
        <w:rPr>
          <w:rFonts w:ascii="Times New Roman" w:hAnsi="Times New Roman" w:eastAsiaTheme="majorEastAsia" w:cstheme="majorBidi"/>
          <w:b/>
          <w:sz w:val="24"/>
          <w:szCs w:val="26"/>
          <w:lang w:val="en-US"/>
        </w:rPr>
        <w:t>.1 Deviations from planned objectives and tasks, and their impact on the progress of the work package</w:t>
      </w:r>
    </w:p>
    <w:p w:rsidRPr="008E465B" w:rsidR="00E11792" w:rsidP="00E11792" w:rsidRDefault="00E11792" w14:paraId="4458E24F" w14:textId="77777777">
      <w:pPr>
        <w:spacing w:after="0"/>
        <w:jc w:val="both"/>
        <w:rPr>
          <w:rFonts w:ascii="Times New Roman" w:hAnsi="Times New Roman" w:cs="Times New Roman"/>
          <w:i/>
          <w:lang w:val="en-US"/>
        </w:rPr>
      </w:pPr>
      <w:r w:rsidRPr="1DB91162" w:rsidR="1DB91162">
        <w:rPr>
          <w:rFonts w:ascii="Times New Roman" w:hAnsi="Times New Roman" w:cs="Times New Roman"/>
          <w:i w:val="1"/>
          <w:iCs w:val="1"/>
          <w:lang w:val="en-US"/>
        </w:rPr>
        <w:t>[</w:t>
      </w:r>
      <w:r w:rsidRPr="1DB91162" w:rsidR="1DB91162">
        <w:rPr>
          <w:rFonts w:ascii="Times New Roman" w:hAnsi="Times New Roman" w:cs="Times New Roman"/>
          <w:i w:val="1"/>
          <w:iCs w:val="1"/>
          <w:lang w:val="en-US"/>
        </w:rPr>
        <w:t>Explain the reasons for deviations, the consequences and the proposed corrective actions</w:t>
      </w:r>
      <w:r w:rsidRPr="1DB91162" w:rsidR="1DB91162">
        <w:rPr>
          <w:rFonts w:ascii="Times New Roman" w:hAnsi="Times New Roman" w:cs="Times New Roman"/>
          <w:i w:val="1"/>
          <w:iCs w:val="1"/>
          <w:lang w:val="en-US"/>
        </w:rPr>
        <w:t>.]</w:t>
      </w:r>
    </w:p>
    <w:p w:rsidR="1DB91162" w:rsidP="1DB91162" w:rsidRDefault="1DB91162" w14:paraId="164E4267" w14:textId="6ED35031">
      <w:pPr>
        <w:pStyle w:val="Normal"/>
        <w:rPr>
          <w:rFonts w:ascii="Times New Roman" w:hAnsi="Times New Roman" w:cs="Times New Roman"/>
          <w:i w:val="0"/>
          <w:iCs w:val="0"/>
          <w:lang w:val="en-US"/>
        </w:rPr>
      </w:pPr>
    </w:p>
    <w:p w:rsidR="00533351" w:rsidP="1DB91162" w:rsidRDefault="00533351" w14:paraId="7E76DC3B" w14:textId="1AB2F91B">
      <w:pPr>
        <w:pStyle w:val="Normal"/>
        <w:rPr>
          <w:rFonts w:ascii="Times New Roman" w:hAnsi="Times New Roman" w:cs="Times New Roman"/>
          <w:i w:val="0"/>
          <w:iCs w:val="0"/>
          <w:lang w:val="en-US"/>
        </w:rPr>
      </w:pPr>
      <w:r w:rsidRPr="1DB91162" w:rsidR="1DB91162">
        <w:rPr>
          <w:rFonts w:ascii="Times New Roman" w:hAnsi="Times New Roman" w:cs="Times New Roman"/>
          <w:i w:val="0"/>
          <w:iCs w:val="0"/>
          <w:lang w:val="en-US"/>
        </w:rPr>
        <w:t>As mentioned above, due to the COVID-19 pandemic, some of the planned workshops were changed to online meetings. The related part of the budget has been reallocated to WP32 (JRA14-MPGD_HP), as specified in the amendment request (AMD-824093-77)</w:t>
      </w:r>
    </w:p>
    <w:p w:rsidRPr="008E465B" w:rsidR="0091489E" w:rsidP="1DB91162" w:rsidRDefault="0091489E" w14:paraId="5C505D54" w14:textId="5B978456">
      <w:pPr>
        <w:pStyle w:val="Normal"/>
        <w:rPr>
          <w:rFonts w:ascii="Times New Roman" w:hAnsi="Times New Roman" w:cs="Times New Roman"/>
          <w:i w:val="1"/>
          <w:iCs w:val="1"/>
          <w:lang w:val="en-US"/>
        </w:rPr>
      </w:pPr>
    </w:p>
    <w:p w:rsidRPr="008E465B" w:rsidR="0091489E" w:rsidP="0091489E" w:rsidRDefault="002D092F" w14:paraId="12195635" w14:textId="77777777">
      <w:pPr>
        <w:keepNext/>
        <w:keepLines/>
        <w:spacing w:before="40" w:after="0"/>
        <w:outlineLvl w:val="1"/>
        <w:rPr>
          <w:rFonts w:ascii="Times New Roman" w:hAnsi="Times New Roman" w:eastAsiaTheme="majorEastAsia" w:cstheme="majorBidi"/>
          <w:b/>
          <w:sz w:val="24"/>
          <w:szCs w:val="26"/>
          <w:lang w:val="en-US"/>
        </w:rPr>
      </w:pPr>
      <w:r>
        <w:rPr>
          <w:rFonts w:ascii="Times New Roman" w:hAnsi="Times New Roman" w:eastAsiaTheme="majorEastAsia" w:cstheme="majorBidi"/>
          <w:b/>
          <w:sz w:val="24"/>
          <w:szCs w:val="26"/>
          <w:lang w:val="en-US"/>
        </w:rPr>
        <w:t>3</w:t>
      </w:r>
      <w:r w:rsidRPr="008E465B" w:rsidR="0091489E">
        <w:rPr>
          <w:rFonts w:ascii="Times New Roman" w:hAnsi="Times New Roman" w:eastAsiaTheme="majorEastAsia" w:cstheme="majorBidi"/>
          <w:b/>
          <w:sz w:val="24"/>
          <w:szCs w:val="26"/>
          <w:lang w:val="en-US"/>
        </w:rPr>
        <w:t>.2 Deviations between actual and planned person months</w:t>
      </w:r>
    </w:p>
    <w:p w:rsidRPr="008E465B" w:rsidR="0091489E" w:rsidP="0069210D" w:rsidRDefault="0091489E" w14:paraId="710CD7F0" w14:textId="77777777">
      <w:pPr>
        <w:jc w:val="both"/>
        <w:rPr>
          <w:rFonts w:ascii="Times New Roman" w:hAnsi="Times New Roman" w:cs="Times New Roman"/>
          <w:i/>
          <w:lang w:val="en-US"/>
        </w:rPr>
      </w:pPr>
      <w:r w:rsidRPr="143B5152" w:rsidR="143B5152">
        <w:rPr>
          <w:rFonts w:ascii="Times New Roman" w:hAnsi="Times New Roman" w:cs="Times New Roman"/>
          <w:i w:val="1"/>
          <w:iCs w:val="1"/>
          <w:lang w:val="en-US"/>
        </w:rPr>
        <w:t>[Explain deviations between actual and planned person-months. If applicable, propose corrective actions.]</w:t>
      </w:r>
    </w:p>
    <w:p w:rsidRPr="008E465B" w:rsidR="0091489E" w:rsidP="143B5152" w:rsidRDefault="0091489E" w14:paraId="36551003" w14:textId="2D0D87CE">
      <w:pPr>
        <w:rPr>
          <w:rFonts w:ascii="Times New Roman" w:hAnsi="Times New Roman" w:cs="Times New Roman"/>
          <w:lang w:val="en-US"/>
        </w:rPr>
      </w:pPr>
      <w:r w:rsidRPr="143B5152" w:rsidR="143B5152">
        <w:rPr>
          <w:rFonts w:ascii="Times New Roman" w:hAnsi="Times New Roman" w:cs="Times New Roman"/>
          <w:lang w:val="en-US"/>
        </w:rPr>
        <w:t xml:space="preserve">The hiring of postdocs was shifted in time compared to the original planning. The full planned 12 postdoc-months at </w:t>
      </w:r>
      <w:proofErr w:type="spellStart"/>
      <w:r w:rsidRPr="143B5152" w:rsidR="143B5152">
        <w:rPr>
          <w:rFonts w:ascii="Times New Roman" w:hAnsi="Times New Roman" w:cs="Times New Roman"/>
          <w:lang w:val="en-US"/>
        </w:rPr>
        <w:t>Nikhef</w:t>
      </w:r>
      <w:proofErr w:type="spellEnd"/>
      <w:r w:rsidRPr="143B5152" w:rsidR="143B5152">
        <w:rPr>
          <w:rFonts w:ascii="Times New Roman" w:hAnsi="Times New Roman" w:cs="Times New Roman"/>
          <w:lang w:val="en-US"/>
        </w:rPr>
        <w:t xml:space="preserve"> were fully used with the contract later extended using external funding.</w:t>
      </w:r>
    </w:p>
    <w:p w:rsidRPr="008E465B" w:rsidR="0091489E" w:rsidP="143B5152" w:rsidRDefault="0091489E" w14:paraId="77A7760D" w14:textId="1E9A3AE6">
      <w:pPr>
        <w:pStyle w:val="Normal"/>
        <w:rPr>
          <w:rFonts w:ascii="Times New Roman" w:hAnsi="Times New Roman" w:cs="Times New Roman"/>
          <w:lang w:val="en-US"/>
        </w:rPr>
      </w:pPr>
      <w:r w:rsidRPr="143B5152" w:rsidR="143B5152">
        <w:rPr>
          <w:rFonts w:ascii="Times New Roman" w:hAnsi="Times New Roman" w:cs="Times New Roman"/>
          <w:lang w:val="en-US"/>
        </w:rPr>
        <w:t xml:space="preserve">Only 21 postdoc-months, of the planned 24, were used at LIP due to departure of the postdoc to take an industry job. The 3 person*month effort was carried out by the co-spokesperson (Guilherme </w:t>
      </w:r>
      <w:r w:rsidRPr="143B5152" w:rsidR="143B5152">
        <w:rPr>
          <w:rFonts w:ascii="Times New Roman" w:hAnsi="Times New Roman" w:cs="Times New Roman"/>
          <w:lang w:val="en-US"/>
        </w:rPr>
        <w:t>Milhano</w:t>
      </w:r>
      <w:r w:rsidRPr="143B5152" w:rsidR="143B5152">
        <w:rPr>
          <w:rFonts w:ascii="Times New Roman" w:hAnsi="Times New Roman" w:cs="Times New Roman"/>
          <w:lang w:val="en-US"/>
        </w:rPr>
        <w:t xml:space="preserve">) and, for some technical work, by PhD students supported by external grants. </w:t>
      </w:r>
    </w:p>
    <w:p w:rsidRPr="008E465B" w:rsidR="0091489E" w:rsidP="143B5152" w:rsidRDefault="0091489E" w14:paraId="63EBB3E0" w14:textId="78F15B42">
      <w:pPr>
        <w:rPr>
          <w:rFonts w:ascii="Times New Roman" w:hAnsi="Times New Roman" w:cs="Times New Roman"/>
          <w:lang w:val="en-US"/>
        </w:rPr>
      </w:pPr>
    </w:p>
    <w:p w:rsidRPr="008E465B" w:rsidR="0091489E" w:rsidP="143B5152" w:rsidRDefault="0091489E" w14:paraId="09791D78" w14:textId="3BA8F830">
      <w:pPr>
        <w:rPr>
          <w:rFonts w:ascii="Times New Roman" w:hAnsi="Times New Roman" w:cs="Times New Roman"/>
          <w:lang w:val="en-US"/>
        </w:rPr>
      </w:pPr>
    </w:p>
    <w:p w:rsidRPr="008E465B" w:rsidR="0091489E" w:rsidP="143B5152" w:rsidRDefault="0091489E" w14:paraId="039B9CC1" w14:textId="08DD5399">
      <w:pPr>
        <w:rPr>
          <w:rFonts w:ascii="Times New Roman" w:hAnsi="Times New Roman" w:cs="Times New Roman"/>
          <w:lang w:val="en-US"/>
        </w:rPr>
      </w:pPr>
    </w:p>
    <w:p w:rsidRPr="008E465B" w:rsidR="0091489E" w:rsidP="143B5152" w:rsidRDefault="0091489E" w14:paraId="1D79813C" w14:textId="5CF25965">
      <w:pPr>
        <w:pStyle w:val="Normal"/>
        <w:rPr>
          <w:rFonts w:ascii="Times New Roman" w:hAnsi="Times New Roman" w:cs="Times New Roman"/>
          <w:lang w:val="en-US"/>
        </w:rPr>
      </w:pPr>
    </w:p>
    <w:p w:rsidRPr="008E465B" w:rsidR="0091489E" w:rsidP="0091489E" w:rsidRDefault="0091489E" w14:paraId="595F8D99" w14:textId="77777777">
      <w:pPr>
        <w:rPr>
          <w:rFonts w:ascii="Times New Roman" w:hAnsi="Times New Roman" w:cs="Times New Roman"/>
          <w:lang w:val="en-US"/>
        </w:rPr>
      </w:pPr>
    </w:p>
    <w:p w:rsidRPr="008E465B" w:rsidR="0091489E" w:rsidP="0091489E" w:rsidRDefault="0091489E" w14:paraId="41C80644" w14:textId="77777777">
      <w:pPr>
        <w:rPr>
          <w:rFonts w:ascii="Times New Roman" w:hAnsi="Times New Roman" w:cs="Times New Roman"/>
          <w:lang w:val="en-US"/>
        </w:rPr>
      </w:pPr>
    </w:p>
    <w:p w:rsidRPr="008E465B" w:rsidR="0091489E" w:rsidP="0091489E" w:rsidRDefault="0091489E" w14:paraId="31A536D2" w14:textId="77777777">
      <w:pPr>
        <w:rPr>
          <w:rFonts w:ascii="Times New Roman" w:hAnsi="Times New Roman" w:cs="Times New Roman"/>
          <w:lang w:val="en-US"/>
        </w:rPr>
      </w:pPr>
    </w:p>
    <w:p w:rsidRPr="008E465B" w:rsidR="0091489E" w:rsidP="0091489E" w:rsidRDefault="0091489E" w14:paraId="2A34E125" w14:textId="77777777">
      <w:pPr>
        <w:rPr>
          <w:rFonts w:ascii="Times New Roman" w:hAnsi="Times New Roman" w:cs="Times New Roman"/>
          <w:lang w:val="en-US"/>
        </w:rPr>
      </w:pPr>
    </w:p>
    <w:p w:rsidRPr="008E465B" w:rsidR="0091489E" w:rsidP="0091489E" w:rsidRDefault="0091489E" w14:paraId="49AE0D86" w14:textId="77777777">
      <w:pPr>
        <w:rPr>
          <w:rFonts w:ascii="Times New Roman" w:hAnsi="Times New Roman" w:cs="Times New Roman"/>
          <w:lang w:val="en-US"/>
        </w:rPr>
      </w:pPr>
    </w:p>
    <w:p w:rsidRPr="008E465B" w:rsidR="0091489E" w:rsidP="0091489E" w:rsidRDefault="0091489E" w14:paraId="3549B9A7" w14:textId="77777777">
      <w:pPr>
        <w:rPr>
          <w:rFonts w:ascii="Times New Roman" w:hAnsi="Times New Roman" w:cs="Times New Roman"/>
          <w:lang w:val="en-US"/>
        </w:rPr>
      </w:pPr>
    </w:p>
    <w:p w:rsidRPr="008E465B" w:rsidR="0091489E" w:rsidP="0091489E" w:rsidRDefault="0091489E" w14:paraId="68640BB0" w14:textId="77777777">
      <w:pPr>
        <w:rPr>
          <w:rFonts w:ascii="Times New Roman" w:hAnsi="Times New Roman" w:cs="Times New Roman"/>
          <w:lang w:val="en-US"/>
        </w:rPr>
      </w:pPr>
    </w:p>
    <w:p w:rsidRPr="008E465B" w:rsidR="0091489E" w:rsidP="0091489E" w:rsidRDefault="0091489E" w14:paraId="61215ED7" w14:textId="77777777">
      <w:pPr>
        <w:rPr>
          <w:rFonts w:ascii="Times New Roman" w:hAnsi="Times New Roman" w:cs="Times New Roman"/>
          <w:lang w:val="en-US"/>
        </w:rPr>
      </w:pPr>
    </w:p>
    <w:p w:rsidRPr="008E465B" w:rsidR="0091489E" w:rsidP="0091489E" w:rsidRDefault="0091489E" w14:paraId="58403A44" w14:textId="77777777">
      <w:pPr>
        <w:rPr>
          <w:rFonts w:ascii="Times New Roman" w:hAnsi="Times New Roman" w:cs="Times New Roman"/>
          <w:lang w:val="en-US"/>
        </w:rPr>
        <w:sectPr w:rsidRPr="008E465B" w:rsidR="0091489E">
          <w:pgSz w:w="11906" w:h="16838" w:orient="portrait"/>
          <w:pgMar w:top="1417" w:right="1417" w:bottom="1417" w:left="1417" w:header="708" w:footer="708" w:gutter="0"/>
          <w:cols w:space="708"/>
          <w:docGrid w:linePitch="360"/>
        </w:sectPr>
      </w:pPr>
    </w:p>
    <w:p w:rsidRPr="00387F29" w:rsidR="00387F29" w:rsidP="00387F29" w:rsidRDefault="00387F29" w14:paraId="33082C94" w14:textId="77777777">
      <w:pPr>
        <w:keepNext/>
        <w:keepLines/>
        <w:numPr>
          <w:ilvl w:val="0"/>
          <w:numId w:val="5"/>
        </w:numPr>
        <w:tabs>
          <w:tab w:val="left" w:pos="284"/>
        </w:tabs>
        <w:spacing w:before="240" w:after="0"/>
        <w:ind w:hanging="720"/>
        <w:contextualSpacing/>
        <w:outlineLvl w:val="0"/>
        <w:rPr>
          <w:rFonts w:ascii="Times New Roman" w:hAnsi="Times New Roman" w:eastAsiaTheme="majorEastAsia" w:cstheme="majorBidi"/>
          <w:color w:val="0070C0"/>
          <w:sz w:val="28"/>
          <w:szCs w:val="32"/>
          <w:lang w:val="en-US"/>
        </w:rPr>
      </w:pPr>
      <w:r w:rsidRPr="00387F29">
        <w:rPr>
          <w:rFonts w:ascii="Times New Roman" w:hAnsi="Times New Roman" w:eastAsiaTheme="majorEastAsia" w:cstheme="majorBidi"/>
          <w:color w:val="0070C0"/>
          <w:sz w:val="28"/>
          <w:szCs w:val="32"/>
          <w:lang w:val="en-US"/>
        </w:rPr>
        <w:t>Deliverables and milestones tables</w:t>
      </w:r>
    </w:p>
    <w:p w:rsidRPr="00387F29" w:rsidR="00387F29" w:rsidP="00387F29" w:rsidRDefault="00387F29" w14:paraId="5BA2F67E" w14:textId="77777777">
      <w:pPr>
        <w:keepNext/>
        <w:keepLines/>
        <w:spacing w:before="40" w:after="0"/>
        <w:outlineLvl w:val="1"/>
        <w:rPr>
          <w:rFonts w:ascii="Times New Roman" w:hAnsi="Times New Roman" w:eastAsiaTheme="majorEastAsia" w:cstheme="majorBidi"/>
          <w:b/>
          <w:sz w:val="24"/>
          <w:szCs w:val="26"/>
          <w:lang w:val="en-US"/>
        </w:rPr>
      </w:pPr>
      <w:r w:rsidRPr="00387F29">
        <w:rPr>
          <w:rFonts w:ascii="Times New Roman" w:hAnsi="Times New Roman" w:eastAsiaTheme="majorEastAsia" w:cstheme="majorBidi"/>
          <w:b/>
          <w:sz w:val="24"/>
          <w:szCs w:val="26"/>
          <w:lang w:val="en-US"/>
        </w:rPr>
        <w:t>4.1 Deliverables</w:t>
      </w:r>
    </w:p>
    <w:p w:rsidRPr="00387F29" w:rsidR="00387F29" w:rsidP="00387F29" w:rsidRDefault="00387F29" w14:paraId="15D7199E" w14:textId="77777777">
      <w:pPr>
        <w:spacing w:after="0" w:line="240" w:lineRule="auto"/>
        <w:jc w:val="both"/>
        <w:rPr>
          <w:rFonts w:ascii="Times New Roman" w:hAnsi="Times New Roman" w:eastAsia="Times New Roman" w:cs="Times New Roman"/>
          <w:i/>
          <w:lang w:val="en-US" w:eastAsia="en-GB"/>
        </w:rPr>
      </w:pPr>
      <w:r w:rsidRPr="00387F29">
        <w:rPr>
          <w:rFonts w:ascii="Times New Roman" w:hAnsi="Times New Roman" w:eastAsia="Times New Roman" w:cs="Times New Roman"/>
          <w:i/>
          <w:lang w:val="en-US" w:eastAsia="en-GB"/>
        </w:rPr>
        <w:t>[Please list all the deliverables due in this reporting period, as indicated in Annex I.</w:t>
      </w:r>
    </w:p>
    <w:p w:rsidRPr="00387F29" w:rsidR="00387F29" w:rsidP="00387F29" w:rsidRDefault="00387F29" w14:paraId="77FE6DB4" w14:textId="77777777">
      <w:pPr>
        <w:spacing w:after="0" w:line="240" w:lineRule="auto"/>
        <w:jc w:val="both"/>
        <w:rPr>
          <w:rFonts w:ascii="Times New Roman" w:hAnsi="Times New Roman" w:eastAsia="Times New Roman" w:cs="Times New Roman"/>
          <w:i/>
          <w:lang w:val="en-US" w:eastAsia="en-GB"/>
        </w:rPr>
      </w:pPr>
      <w:r w:rsidRPr="00387F29">
        <w:rPr>
          <w:rFonts w:ascii="Times New Roman" w:hAnsi="Times New Roman" w:eastAsia="Times New Roman" w:cs="Times New Roman"/>
          <w:i/>
          <w:lang w:val="en-US" w:eastAsia="en-GB"/>
        </w:rPr>
        <w:t>Deliverables must also be accompanied by a short report (deliverable description and technical documentation, such as photo, list of publications, etc.), so that the European Commission has a record of their existence.]</w:t>
      </w:r>
    </w:p>
    <w:p w:rsidRPr="00387F29" w:rsidR="00387F29" w:rsidP="00387F29" w:rsidRDefault="00387F29" w14:paraId="76C39224" w14:textId="77777777">
      <w:pPr>
        <w:rPr>
          <w:lang w:val="en-US"/>
        </w:rPr>
      </w:pPr>
    </w:p>
    <w:p w:rsidRPr="00387F29" w:rsidR="00387F29" w:rsidP="00387F29" w:rsidRDefault="00387F29" w14:paraId="47CA63BE" w14:textId="77777777">
      <w:pPr>
        <w:rPr>
          <w:rFonts w:ascii="Times New Roman" w:hAnsi="Times New Roman" w:cs="Times New Roman"/>
          <w:b/>
          <w:i/>
          <w:sz w:val="24"/>
          <w:lang w:val="en-US"/>
        </w:rPr>
      </w:pPr>
      <w:r w:rsidRPr="00387F29">
        <w:rPr>
          <w:rFonts w:ascii="Times New Roman" w:hAnsi="Times New Roman" w:cs="Times New Roman"/>
          <w:b/>
          <w:i/>
          <w:sz w:val="24"/>
          <w:lang w:val="en-US"/>
        </w:rPr>
        <w:t>Table 4.1 List of deliverables</w:t>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426"/>
        <w:gridCol w:w="2101"/>
        <w:gridCol w:w="1457"/>
        <w:gridCol w:w="936"/>
        <w:gridCol w:w="1726"/>
        <w:gridCol w:w="1439"/>
        <w:gridCol w:w="1203"/>
        <w:gridCol w:w="1467"/>
        <w:gridCol w:w="2239"/>
      </w:tblGrid>
      <w:tr w:rsidRPr="00492AFC" w:rsidR="00387F29" w:rsidTr="143B5152" w14:paraId="0BE6F544" w14:textId="77777777">
        <w:trPr>
          <w:cantSplit/>
          <w:trHeight w:val="340"/>
          <w:tblHeader/>
        </w:trPr>
        <w:tc>
          <w:tcPr>
            <w:tcW w:w="510" w:type="pct"/>
            <w:tcMar/>
            <w:vAlign w:val="center"/>
          </w:tcPr>
          <w:p w:rsidRPr="00492AFC" w:rsidR="00387F29" w:rsidP="00387F29" w:rsidRDefault="00387F29" w14:paraId="3A6142D2"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Deliverable No.</w:t>
            </w:r>
          </w:p>
        </w:tc>
        <w:tc>
          <w:tcPr>
            <w:tcW w:w="751" w:type="pct"/>
            <w:tcMar/>
            <w:vAlign w:val="center"/>
          </w:tcPr>
          <w:p w:rsidRPr="00492AFC" w:rsidR="00387F29" w:rsidP="00387F29" w:rsidRDefault="00387F29" w14:paraId="404D411D"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Deliverable name</w:t>
            </w:r>
          </w:p>
        </w:tc>
        <w:tc>
          <w:tcPr>
            <w:tcW w:w="521" w:type="pct"/>
            <w:tcMar/>
            <w:vAlign w:val="center"/>
          </w:tcPr>
          <w:p w:rsidRPr="00492AFC" w:rsidR="00387F29" w:rsidP="00387F29" w:rsidRDefault="00387F29" w14:paraId="6EC7D2AB"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Lead Beneficiary</w:t>
            </w:r>
          </w:p>
        </w:tc>
        <w:tc>
          <w:tcPr>
            <w:tcW w:w="334" w:type="pct"/>
            <w:tcMar/>
            <w:vAlign w:val="center"/>
          </w:tcPr>
          <w:p w:rsidRPr="00492AFC" w:rsidR="00387F29" w:rsidP="00387F29" w:rsidRDefault="00387F29" w14:paraId="02E9E1DC"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Nature</w:t>
            </w:r>
          </w:p>
        </w:tc>
        <w:tc>
          <w:tcPr>
            <w:tcW w:w="617" w:type="pct"/>
            <w:tcMar/>
            <w:vAlign w:val="center"/>
          </w:tcPr>
          <w:p w:rsidRPr="00492AFC" w:rsidR="00387F29" w:rsidP="00387F29" w:rsidRDefault="00387F29" w14:paraId="618A7270"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Dissemination level</w:t>
            </w:r>
            <w:r w:rsidRPr="00492AFC">
              <w:rPr>
                <w:rFonts w:ascii="Times New Roman" w:hAnsi="Times New Roman" w:eastAsia="Times New Roman" w:cs="Times New Roman"/>
                <w:b/>
                <w:sz w:val="24"/>
                <w:szCs w:val="24"/>
                <w:vertAlign w:val="superscript"/>
                <w:lang w:val="en-GB" w:eastAsia="en-GB"/>
              </w:rPr>
              <w:footnoteReference w:id="1"/>
            </w:r>
          </w:p>
        </w:tc>
        <w:tc>
          <w:tcPr>
            <w:tcW w:w="514" w:type="pct"/>
            <w:tcMar/>
            <w:vAlign w:val="center"/>
          </w:tcPr>
          <w:p w:rsidRPr="00492AFC" w:rsidR="00387F29" w:rsidP="00387F29" w:rsidRDefault="00387F29" w14:paraId="17551167"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Delivery month from Annex I</w:t>
            </w:r>
          </w:p>
        </w:tc>
        <w:tc>
          <w:tcPr>
            <w:tcW w:w="429" w:type="pct"/>
            <w:tcMar/>
            <w:vAlign w:val="center"/>
          </w:tcPr>
          <w:p w:rsidRPr="00492AFC" w:rsidR="00387F29" w:rsidP="00387F29" w:rsidRDefault="00387F29" w14:paraId="35895750"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Delivered</w:t>
            </w:r>
          </w:p>
          <w:p w:rsidRPr="00492AFC" w:rsidR="00387F29" w:rsidP="00387F29" w:rsidRDefault="00387F29" w14:paraId="70E7690F"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(yes/no)</w:t>
            </w:r>
          </w:p>
        </w:tc>
        <w:tc>
          <w:tcPr>
            <w:tcW w:w="524" w:type="pct"/>
            <w:tcMar/>
            <w:vAlign w:val="center"/>
          </w:tcPr>
          <w:p w:rsidRPr="00492AFC" w:rsidR="00387F29" w:rsidP="00387F29" w:rsidRDefault="00387F29" w14:paraId="78B64BD9"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Actual delivery month</w:t>
            </w:r>
          </w:p>
        </w:tc>
        <w:tc>
          <w:tcPr>
            <w:tcW w:w="800" w:type="pct"/>
            <w:shd w:val="clear" w:color="auto" w:fill="auto"/>
            <w:tcMar/>
            <w:vAlign w:val="center"/>
          </w:tcPr>
          <w:p w:rsidRPr="00492AFC" w:rsidR="00387F29" w:rsidP="00387F29" w:rsidRDefault="00387F29" w14:paraId="0488B727" w14:textId="77777777">
            <w:pPr>
              <w:spacing w:after="0" w:line="240" w:lineRule="auto"/>
              <w:jc w:val="center"/>
              <w:rPr>
                <w:rFonts w:ascii="Times New Roman" w:hAnsi="Times New Roman" w:eastAsia="Times New Roman" w:cs="Times New Roman"/>
                <w:b/>
                <w:sz w:val="24"/>
                <w:szCs w:val="24"/>
                <w:lang w:val="en-GB" w:eastAsia="en-GB"/>
              </w:rPr>
            </w:pPr>
            <w:r w:rsidRPr="00492AFC">
              <w:rPr>
                <w:rFonts w:ascii="Times New Roman" w:hAnsi="Times New Roman" w:eastAsia="Times New Roman" w:cs="Times New Roman"/>
                <w:b/>
                <w:sz w:val="24"/>
                <w:szCs w:val="24"/>
                <w:lang w:val="en-GB" w:eastAsia="en-GB"/>
              </w:rPr>
              <w:t>Comments</w:t>
            </w:r>
          </w:p>
        </w:tc>
      </w:tr>
      <w:tr w:rsidRPr="00492AFC" w:rsidR="00387F29" w:rsidTr="143B5152" w14:paraId="6822FA16" w14:textId="77777777">
        <w:trPr>
          <w:cantSplit/>
          <w:trHeight w:val="340"/>
        </w:trPr>
        <w:tc>
          <w:tcPr>
            <w:tcW w:w="510" w:type="pct"/>
            <w:tcMar/>
            <w:vAlign w:val="center"/>
          </w:tcPr>
          <w:p w:rsidRPr="00492AFC" w:rsidR="00387F29" w:rsidP="00B574CC" w:rsidRDefault="00492AFC" w14:paraId="365BD79E" w14:textId="77777777">
            <w:pPr>
              <w:spacing w:after="0" w:line="240" w:lineRule="auto"/>
              <w:jc w:val="center"/>
              <w:rPr>
                <w:rFonts w:ascii="Times New Roman" w:hAnsi="Times New Roman" w:eastAsia="Times New Roman" w:cs="Times New Roman"/>
                <w:sz w:val="24"/>
                <w:szCs w:val="24"/>
                <w:lang w:val="en-US"/>
              </w:rPr>
            </w:pPr>
            <w:r w:rsidRPr="00492AFC">
              <w:rPr>
                <w:rFonts w:ascii="Times New Roman" w:hAnsi="Times New Roman" w:eastAsia="Times New Roman" w:cs="Times New Roman"/>
                <w:sz w:val="24"/>
                <w:szCs w:val="24"/>
                <w:lang w:val="en-US"/>
              </w:rPr>
              <w:t>D14.3</w:t>
            </w:r>
          </w:p>
        </w:tc>
        <w:tc>
          <w:tcPr>
            <w:tcW w:w="751" w:type="pct"/>
            <w:tcMar/>
            <w:vAlign w:val="center"/>
          </w:tcPr>
          <w:p w:rsidRPr="00492AFC" w:rsidR="00387F29" w:rsidP="00492AFC" w:rsidRDefault="00492AFC" w14:paraId="7C6B9ECA" w14:textId="77777777">
            <w:pPr>
              <w:spacing w:after="0" w:line="240" w:lineRule="auto"/>
              <w:rPr>
                <w:rFonts w:ascii="Times New Roman" w:hAnsi="Times New Roman" w:eastAsia="Times New Roman" w:cs="Times New Roman"/>
                <w:sz w:val="24"/>
                <w:szCs w:val="24"/>
                <w:lang w:val="en-GB" w:eastAsia="en-GB"/>
              </w:rPr>
            </w:pPr>
            <w:r w:rsidRPr="00492AFC">
              <w:rPr>
                <w:rFonts w:ascii="Times New Roman" w:hAnsi="Times New Roman" w:eastAsia="Times New Roman" w:cs="Times New Roman"/>
                <w:sz w:val="24"/>
                <w:szCs w:val="24"/>
                <w:lang w:val="en-GB" w:eastAsia="en-GB"/>
              </w:rPr>
              <w:t xml:space="preserve">Report on the survey of </w:t>
            </w:r>
            <w:r>
              <w:rPr>
                <w:rFonts w:ascii="Times New Roman" w:hAnsi="Times New Roman" w:eastAsia="Times New Roman" w:cs="Times New Roman"/>
                <w:sz w:val="24"/>
                <w:szCs w:val="24"/>
                <w:lang w:val="en-GB" w:eastAsia="en-GB"/>
              </w:rPr>
              <w:t>o</w:t>
            </w:r>
            <w:r w:rsidRPr="00492AFC">
              <w:rPr>
                <w:rFonts w:ascii="Times New Roman" w:hAnsi="Times New Roman" w:eastAsia="Times New Roman" w:cs="Times New Roman"/>
                <w:sz w:val="24"/>
                <w:szCs w:val="24"/>
                <w:lang w:val="en-GB" w:eastAsia="en-GB"/>
              </w:rPr>
              <w:t>bservables</w:t>
            </w:r>
          </w:p>
        </w:tc>
        <w:tc>
          <w:tcPr>
            <w:tcW w:w="521" w:type="pct"/>
            <w:tcMar/>
            <w:vAlign w:val="center"/>
          </w:tcPr>
          <w:p w:rsidRPr="00492AFC" w:rsidR="00387F29" w:rsidP="00387F29" w:rsidRDefault="00492AFC" w14:paraId="47B795C8" w14:textId="003EC059">
            <w:pPr>
              <w:spacing w:after="0" w:line="240" w:lineRule="auto"/>
              <w:jc w:val="center"/>
              <w:rPr>
                <w:rFonts w:ascii="Times New Roman" w:hAnsi="Times New Roman" w:eastAsia="Times New Roman" w:cs="Times New Roman"/>
                <w:sz w:val="24"/>
                <w:szCs w:val="24"/>
                <w:lang w:val="en-US"/>
              </w:rPr>
            </w:pPr>
            <w:r w:rsidRPr="00492AFC">
              <w:rPr>
                <w:rFonts w:ascii="Times New Roman" w:hAnsi="Times New Roman" w:eastAsia="Times New Roman" w:cs="Times New Roman"/>
                <w:sz w:val="24"/>
                <w:szCs w:val="24"/>
                <w:lang w:val="en-US"/>
              </w:rPr>
              <w:t xml:space="preserve">34 - </w:t>
            </w:r>
            <w:proofErr w:type="spellStart"/>
            <w:r w:rsidR="0065634E">
              <w:rPr>
                <w:rFonts w:ascii="Times New Roman" w:hAnsi="Times New Roman" w:eastAsia="Times New Roman" w:cs="Times New Roman"/>
                <w:sz w:val="24"/>
                <w:szCs w:val="24"/>
                <w:lang w:val="en-US"/>
              </w:rPr>
              <w:t>Nikhef</w:t>
            </w:r>
            <w:proofErr w:type="spellEnd"/>
          </w:p>
        </w:tc>
        <w:tc>
          <w:tcPr>
            <w:tcW w:w="334" w:type="pct"/>
            <w:tcMar/>
            <w:vAlign w:val="center"/>
          </w:tcPr>
          <w:p w:rsidRPr="00492AFC" w:rsidR="00387F29" w:rsidP="00387F29" w:rsidRDefault="00492AFC" w14:paraId="68F9F0CC" w14:textId="77777777">
            <w:pPr>
              <w:spacing w:after="0" w:line="240" w:lineRule="auto"/>
              <w:jc w:val="center"/>
              <w:rPr>
                <w:rFonts w:ascii="Times New Roman" w:hAnsi="Times New Roman" w:eastAsia="Times New Roman" w:cs="Times New Roman"/>
                <w:sz w:val="24"/>
                <w:szCs w:val="24"/>
                <w:lang w:val="en-US"/>
              </w:rPr>
            </w:pPr>
            <w:r w:rsidRPr="00492AFC">
              <w:rPr>
                <w:rFonts w:ascii="Times New Roman" w:hAnsi="Times New Roman" w:cs="Times New Roman"/>
                <w:sz w:val="24"/>
                <w:szCs w:val="20"/>
              </w:rPr>
              <w:t>Report</w:t>
            </w:r>
          </w:p>
        </w:tc>
        <w:tc>
          <w:tcPr>
            <w:tcW w:w="617" w:type="pct"/>
            <w:tcMar/>
            <w:vAlign w:val="center"/>
          </w:tcPr>
          <w:p w:rsidRPr="00492AFC" w:rsidR="00387F29" w:rsidP="00387F29" w:rsidRDefault="00387F29" w14:paraId="5797A577" w14:textId="77777777">
            <w:pPr>
              <w:spacing w:after="0" w:line="240" w:lineRule="auto"/>
              <w:jc w:val="center"/>
              <w:rPr>
                <w:rFonts w:ascii="Times New Roman" w:hAnsi="Times New Roman" w:eastAsia="Times New Roman" w:cs="Times New Roman"/>
                <w:sz w:val="24"/>
                <w:szCs w:val="24"/>
                <w:lang w:val="en-US"/>
              </w:rPr>
            </w:pPr>
            <w:r w:rsidRPr="00492AFC">
              <w:rPr>
                <w:rFonts w:ascii="Times New Roman" w:hAnsi="Times New Roman" w:eastAsia="Times New Roman" w:cs="Times New Roman"/>
                <w:sz w:val="24"/>
                <w:szCs w:val="24"/>
                <w:lang w:val="en-US"/>
              </w:rPr>
              <w:t>PU</w:t>
            </w:r>
          </w:p>
        </w:tc>
        <w:tc>
          <w:tcPr>
            <w:tcW w:w="514" w:type="pct"/>
            <w:tcMar/>
            <w:vAlign w:val="center"/>
          </w:tcPr>
          <w:p w:rsidRPr="00492AFC" w:rsidR="00387F29" w:rsidP="143B5152" w:rsidRDefault="0065634E" w14:paraId="6FB39A86" w14:textId="18D5B8FC">
            <w:pPr>
              <w:pStyle w:val="Normal"/>
              <w:suppressLineNumbers w:val="0"/>
              <w:bidi w:val="0"/>
              <w:spacing w:before="0" w:beforeAutospacing="off" w:after="0" w:afterAutospacing="off" w:line="240" w:lineRule="auto"/>
              <w:ind w:left="0" w:right="0"/>
              <w:jc w:val="center"/>
              <w:rPr>
                <w:rFonts w:ascii="Times New Roman" w:hAnsi="Times New Roman" w:eastAsia="Times New Roman" w:cs="Times New Roman"/>
                <w:sz w:val="24"/>
                <w:szCs w:val="24"/>
                <w:lang w:val="en-US"/>
              </w:rPr>
            </w:pPr>
            <w:commentRangeStart w:id="355009225"/>
            <w:commentRangeStart w:id="1603440823"/>
            <w:r w:rsidRPr="143B5152" w:rsidR="143B5152">
              <w:rPr>
                <w:rFonts w:ascii="Times New Roman" w:hAnsi="Times New Roman" w:eastAsia="Times New Roman" w:cs="Times New Roman"/>
                <w:sz w:val="24"/>
                <w:szCs w:val="24"/>
                <w:lang w:val="en-US"/>
              </w:rPr>
              <w:t>62</w:t>
            </w:r>
            <w:commentRangeEnd w:id="355009225"/>
            <w:r>
              <w:rPr>
                <w:rStyle w:val="CommentReference"/>
              </w:rPr>
              <w:commentReference w:id="355009225"/>
            </w:r>
            <w:commentRangeEnd w:id="1603440823"/>
            <w:r>
              <w:rPr>
                <w:rStyle w:val="CommentReference"/>
              </w:rPr>
              <w:commentReference w:id="1603440823"/>
            </w:r>
          </w:p>
        </w:tc>
        <w:tc>
          <w:tcPr>
            <w:tcW w:w="429" w:type="pct"/>
            <w:tcMar/>
            <w:vAlign w:val="center"/>
          </w:tcPr>
          <w:p w:rsidRPr="00492AFC" w:rsidR="00387F29" w:rsidP="00387F29" w:rsidRDefault="00AB06A6" w14:paraId="583BEDC8" w14:textId="77777777">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Yes</w:t>
            </w:r>
          </w:p>
        </w:tc>
        <w:tc>
          <w:tcPr>
            <w:tcW w:w="524" w:type="pct"/>
            <w:tcMar/>
            <w:vAlign w:val="center"/>
          </w:tcPr>
          <w:p w:rsidRPr="00492AFC" w:rsidR="00387F29" w:rsidP="00387F29" w:rsidRDefault="00AB06A6" w14:paraId="0E1DE91A" w14:textId="5D47ACC6">
            <w:pPr>
              <w:spacing w:after="0" w:line="240" w:lineRule="auto"/>
              <w:jc w:val="center"/>
              <w:rPr>
                <w:rFonts w:ascii="Times New Roman" w:hAnsi="Times New Roman" w:eastAsia="Times New Roman" w:cs="Times New Roman"/>
                <w:sz w:val="24"/>
                <w:szCs w:val="24"/>
                <w:lang w:val="en-US"/>
              </w:rPr>
            </w:pPr>
            <w:r w:rsidRPr="143B5152" w:rsidR="143B5152">
              <w:rPr>
                <w:rFonts w:ascii="Times New Roman" w:hAnsi="Times New Roman" w:eastAsia="Times New Roman" w:cs="Times New Roman"/>
                <w:sz w:val="24"/>
                <w:szCs w:val="24"/>
                <w:lang w:val="en-US"/>
              </w:rPr>
              <w:t>47</w:t>
            </w:r>
          </w:p>
        </w:tc>
        <w:tc>
          <w:tcPr>
            <w:tcW w:w="800" w:type="pct"/>
            <w:shd w:val="clear" w:color="auto" w:fill="auto"/>
            <w:tcMar/>
            <w:vAlign w:val="center"/>
          </w:tcPr>
          <w:p w:rsidRPr="00492AFC" w:rsidR="00387F29" w:rsidP="00387F29" w:rsidRDefault="00AB06A6" w14:paraId="2C843CF3" w14:textId="77777777">
            <w:pPr>
              <w:spacing w:after="0" w:line="240" w:lineRule="auto"/>
              <w:jc w:val="both"/>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Report submitted for publication in April 2023.</w:t>
            </w:r>
          </w:p>
        </w:tc>
      </w:tr>
      <w:tr w:rsidRPr="00B574CC" w:rsidR="00B574CC" w:rsidTr="143B5152" w14:paraId="7EC475C6" w14:textId="77777777">
        <w:trPr>
          <w:cantSplit/>
          <w:trHeight w:val="340"/>
        </w:trPr>
        <w:tc>
          <w:tcPr>
            <w:tcW w:w="510" w:type="pct"/>
            <w:tcMar/>
            <w:vAlign w:val="center"/>
          </w:tcPr>
          <w:p w:rsidRPr="00492AFC" w:rsidR="00B574CC" w:rsidP="00B574CC" w:rsidRDefault="00B574CC" w14:paraId="20E10698" w14:textId="77777777">
            <w:pPr>
              <w:spacing w:after="0" w:line="240" w:lineRule="auto"/>
              <w:jc w:val="center"/>
              <w:rPr>
                <w:rFonts w:ascii="Times New Roman" w:hAnsi="Times New Roman" w:eastAsia="Times New Roman" w:cs="Times New Roman"/>
                <w:sz w:val="24"/>
                <w:szCs w:val="24"/>
                <w:lang w:val="en-US"/>
              </w:rPr>
            </w:pPr>
            <w:r w:rsidRPr="00B574CC">
              <w:rPr>
                <w:rFonts w:ascii="Times New Roman" w:hAnsi="Times New Roman" w:eastAsia="Times New Roman" w:cs="Times New Roman"/>
                <w:sz w:val="24"/>
                <w:szCs w:val="24"/>
                <w:lang w:val="en-US"/>
              </w:rPr>
              <w:t>D14.4</w:t>
            </w:r>
          </w:p>
        </w:tc>
        <w:tc>
          <w:tcPr>
            <w:tcW w:w="751" w:type="pct"/>
            <w:tcMar/>
            <w:vAlign w:val="center"/>
          </w:tcPr>
          <w:p w:rsidRPr="00B574CC" w:rsidR="00B574CC" w:rsidP="00B574CC" w:rsidRDefault="00B574CC" w14:paraId="73C6BE92" w14:textId="77777777">
            <w:pPr>
              <w:spacing w:after="0" w:line="240" w:lineRule="auto"/>
              <w:rPr>
                <w:rFonts w:ascii="Times New Roman" w:hAnsi="Times New Roman" w:eastAsia="Times New Roman" w:cs="Times New Roman"/>
                <w:sz w:val="24"/>
                <w:szCs w:val="24"/>
                <w:lang w:val="en-GB" w:eastAsia="en-GB"/>
              </w:rPr>
            </w:pPr>
            <w:r w:rsidRPr="00B574CC">
              <w:rPr>
                <w:rFonts w:ascii="Times New Roman" w:hAnsi="Times New Roman" w:eastAsia="Times New Roman" w:cs="Times New Roman"/>
                <w:sz w:val="24"/>
                <w:szCs w:val="24"/>
                <w:lang w:val="en-GB" w:eastAsia="en-GB"/>
              </w:rPr>
              <w:t>Analysis algorithms for</w:t>
            </w:r>
          </w:p>
          <w:p w:rsidRPr="00492AFC" w:rsidR="00B574CC" w:rsidP="00B574CC" w:rsidRDefault="00B574CC" w14:paraId="2A89E093" w14:textId="77777777">
            <w:pPr>
              <w:spacing w:after="0" w:line="240" w:lineRule="auto"/>
              <w:rPr>
                <w:rFonts w:ascii="Times New Roman" w:hAnsi="Times New Roman" w:eastAsia="Times New Roman" w:cs="Times New Roman"/>
                <w:sz w:val="24"/>
                <w:szCs w:val="24"/>
                <w:lang w:val="en-GB" w:eastAsia="en-GB"/>
              </w:rPr>
            </w:pPr>
            <w:r w:rsidRPr="00B574CC">
              <w:rPr>
                <w:rFonts w:ascii="Times New Roman" w:hAnsi="Times New Roman" w:eastAsia="Times New Roman" w:cs="Times New Roman"/>
                <w:sz w:val="24"/>
                <w:szCs w:val="24"/>
                <w:lang w:val="en-GB" w:eastAsia="en-GB"/>
              </w:rPr>
              <w:t xml:space="preserve">selected </w:t>
            </w:r>
            <w:r>
              <w:rPr>
                <w:rFonts w:ascii="Times New Roman" w:hAnsi="Times New Roman" w:eastAsia="Times New Roman" w:cs="Times New Roman"/>
                <w:sz w:val="24"/>
                <w:szCs w:val="24"/>
                <w:lang w:val="en-GB" w:eastAsia="en-GB"/>
              </w:rPr>
              <w:t xml:space="preserve"> o</w:t>
            </w:r>
            <w:r w:rsidRPr="00B574CC">
              <w:rPr>
                <w:rFonts w:ascii="Times New Roman" w:hAnsi="Times New Roman" w:eastAsia="Times New Roman" w:cs="Times New Roman"/>
                <w:sz w:val="24"/>
                <w:szCs w:val="24"/>
                <w:lang w:val="en-GB" w:eastAsia="en-GB"/>
              </w:rPr>
              <w:t>bservables</w:t>
            </w:r>
          </w:p>
        </w:tc>
        <w:tc>
          <w:tcPr>
            <w:tcW w:w="521" w:type="pct"/>
            <w:tcMar/>
            <w:vAlign w:val="center"/>
          </w:tcPr>
          <w:p w:rsidRPr="00492AFC" w:rsidR="00B574CC" w:rsidP="00387F29" w:rsidRDefault="00B574CC" w14:paraId="067932B6" w14:textId="77777777">
            <w:pPr>
              <w:spacing w:after="0" w:line="240" w:lineRule="auto"/>
              <w:jc w:val="center"/>
              <w:rPr>
                <w:rFonts w:ascii="Times New Roman" w:hAnsi="Times New Roman" w:eastAsia="Times New Roman" w:cs="Times New Roman"/>
                <w:sz w:val="24"/>
                <w:szCs w:val="24"/>
                <w:lang w:val="en-US"/>
              </w:rPr>
            </w:pPr>
            <w:r w:rsidRPr="00B574CC">
              <w:rPr>
                <w:rFonts w:ascii="Times New Roman" w:hAnsi="Times New Roman" w:eastAsia="Times New Roman" w:cs="Times New Roman"/>
                <w:sz w:val="24"/>
                <w:szCs w:val="24"/>
                <w:lang w:val="en-US"/>
              </w:rPr>
              <w:t xml:space="preserve">34 - </w:t>
            </w:r>
            <w:proofErr w:type="spellStart"/>
            <w:r w:rsidRPr="00B574CC">
              <w:rPr>
                <w:rFonts w:ascii="Times New Roman" w:hAnsi="Times New Roman" w:eastAsia="Times New Roman" w:cs="Times New Roman"/>
                <w:sz w:val="24"/>
                <w:szCs w:val="24"/>
                <w:lang w:val="en-US"/>
              </w:rPr>
              <w:t>Nikhef</w:t>
            </w:r>
            <w:proofErr w:type="spellEnd"/>
          </w:p>
        </w:tc>
        <w:tc>
          <w:tcPr>
            <w:tcW w:w="334" w:type="pct"/>
            <w:tcMar/>
            <w:vAlign w:val="center"/>
          </w:tcPr>
          <w:p w:rsidRPr="00B574CC" w:rsidR="00B574CC" w:rsidP="00387F29" w:rsidRDefault="00B574CC" w14:paraId="729B1248" w14:textId="77777777">
            <w:pPr>
              <w:spacing w:after="0" w:line="240" w:lineRule="auto"/>
              <w:jc w:val="center"/>
              <w:rPr>
                <w:rFonts w:ascii="Times New Roman" w:hAnsi="Times New Roman" w:cs="Times New Roman"/>
                <w:sz w:val="24"/>
                <w:szCs w:val="20"/>
                <w:lang w:val="en-US"/>
              </w:rPr>
            </w:pPr>
            <w:r w:rsidRPr="00B574CC">
              <w:rPr>
                <w:rFonts w:ascii="Times New Roman" w:hAnsi="Times New Roman" w:cs="Times New Roman"/>
                <w:sz w:val="24"/>
                <w:szCs w:val="20"/>
                <w:lang w:val="en-US"/>
              </w:rPr>
              <w:t>Other</w:t>
            </w:r>
          </w:p>
        </w:tc>
        <w:tc>
          <w:tcPr>
            <w:tcW w:w="617" w:type="pct"/>
            <w:tcMar/>
            <w:vAlign w:val="center"/>
          </w:tcPr>
          <w:p w:rsidRPr="00492AFC" w:rsidR="00B574CC" w:rsidP="00387F29" w:rsidRDefault="00B574CC" w14:paraId="42194DC4" w14:textId="77777777">
            <w:pPr>
              <w:spacing w:after="0" w:line="240" w:lineRule="auto"/>
              <w:jc w:val="center"/>
              <w:rPr>
                <w:rFonts w:ascii="Times New Roman" w:hAnsi="Times New Roman" w:eastAsia="Times New Roman" w:cs="Times New Roman"/>
                <w:sz w:val="24"/>
                <w:szCs w:val="24"/>
                <w:lang w:val="en-US"/>
              </w:rPr>
            </w:pPr>
            <w:r w:rsidRPr="00B574CC">
              <w:rPr>
                <w:rFonts w:ascii="Times New Roman" w:hAnsi="Times New Roman" w:eastAsia="Times New Roman" w:cs="Times New Roman"/>
                <w:sz w:val="24"/>
                <w:szCs w:val="24"/>
                <w:lang w:val="en-US"/>
              </w:rPr>
              <w:t>PU</w:t>
            </w:r>
          </w:p>
        </w:tc>
        <w:tc>
          <w:tcPr>
            <w:tcW w:w="514" w:type="pct"/>
            <w:tcMar/>
            <w:vAlign w:val="center"/>
          </w:tcPr>
          <w:p w:rsidR="00B574CC" w:rsidP="00387F29" w:rsidRDefault="00B574CC" w14:paraId="5FC92A8C" w14:textId="77777777">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56</w:t>
            </w:r>
          </w:p>
        </w:tc>
        <w:tc>
          <w:tcPr>
            <w:tcW w:w="429" w:type="pct"/>
            <w:tcMar/>
            <w:vAlign w:val="center"/>
          </w:tcPr>
          <w:p w:rsidRPr="00492AFC" w:rsidR="00B574CC" w:rsidP="00387F29" w:rsidRDefault="00AB06A6" w14:paraId="43722E9A" w14:textId="77777777">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Yes</w:t>
            </w:r>
          </w:p>
        </w:tc>
        <w:tc>
          <w:tcPr>
            <w:tcW w:w="524" w:type="pct"/>
            <w:tcMar/>
            <w:vAlign w:val="center"/>
          </w:tcPr>
          <w:p w:rsidRPr="00492AFC" w:rsidR="00B574CC" w:rsidP="00387F29" w:rsidRDefault="00AB06A6" w14:paraId="0E729973" w14:textId="4F77F082">
            <w:pPr>
              <w:spacing w:after="0" w:line="240" w:lineRule="auto"/>
              <w:jc w:val="center"/>
              <w:rPr>
                <w:rFonts w:ascii="Times New Roman" w:hAnsi="Times New Roman" w:eastAsia="Times New Roman" w:cs="Times New Roman"/>
                <w:sz w:val="24"/>
                <w:szCs w:val="24"/>
                <w:lang w:val="en-US"/>
              </w:rPr>
            </w:pPr>
            <w:commentRangeStart w:id="1761364074"/>
            <w:r w:rsidRPr="143B5152" w:rsidR="143B5152">
              <w:rPr>
                <w:rFonts w:ascii="Times New Roman" w:hAnsi="Times New Roman" w:eastAsia="Times New Roman" w:cs="Times New Roman"/>
                <w:sz w:val="24"/>
                <w:szCs w:val="24"/>
                <w:lang w:val="en-US"/>
              </w:rPr>
              <w:t>48</w:t>
            </w:r>
            <w:commentRangeEnd w:id="1761364074"/>
            <w:r>
              <w:rPr>
                <w:rStyle w:val="CommentReference"/>
              </w:rPr>
              <w:commentReference w:id="1761364074"/>
            </w:r>
          </w:p>
        </w:tc>
        <w:tc>
          <w:tcPr>
            <w:tcW w:w="800" w:type="pct"/>
            <w:shd w:val="clear" w:color="auto" w:fill="auto"/>
            <w:tcMar/>
            <w:vAlign w:val="center"/>
          </w:tcPr>
          <w:p w:rsidRPr="00492AFC" w:rsidR="00B574CC" w:rsidP="00387F29" w:rsidRDefault="00AB06A6" w14:paraId="5D757989" w14:textId="77777777">
            <w:pPr>
              <w:spacing w:after="0" w:line="240" w:lineRule="auto"/>
              <w:jc w:val="both"/>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The algorithms were released together with the data.</w:t>
            </w:r>
          </w:p>
        </w:tc>
      </w:tr>
      <w:tr w:rsidRPr="00B574CC" w:rsidR="00AB06A6" w:rsidTr="143B5152" w14:paraId="5D718760" w14:textId="77777777">
        <w:trPr>
          <w:cantSplit/>
          <w:trHeight w:val="340"/>
        </w:trPr>
        <w:tc>
          <w:tcPr>
            <w:tcW w:w="510" w:type="pct"/>
            <w:tcMar/>
            <w:vAlign w:val="center"/>
          </w:tcPr>
          <w:p w:rsidRPr="00B574CC" w:rsidR="00AB06A6" w:rsidP="00B574CC" w:rsidRDefault="00AB06A6" w14:paraId="51E73A8B" w14:textId="77777777" w14:noSpellErr="1">
            <w:pPr>
              <w:spacing w:after="0" w:line="240" w:lineRule="auto"/>
              <w:jc w:val="center"/>
              <w:rPr>
                <w:rFonts w:ascii="Times New Roman" w:hAnsi="Times New Roman" w:eastAsia="Times New Roman" w:cs="Times New Roman"/>
                <w:sz w:val="24"/>
                <w:szCs w:val="24"/>
                <w:lang w:val="en-US"/>
              </w:rPr>
            </w:pPr>
            <w:commentRangeStart w:id="3"/>
            <w:commentRangeStart w:id="596135158"/>
            <w:r w:rsidRPr="05DA161D" w:rsidR="05DA161D">
              <w:rPr>
                <w:rFonts w:ascii="Times New Roman" w:hAnsi="Times New Roman" w:eastAsia="Times New Roman" w:cs="Times New Roman"/>
                <w:sz w:val="24"/>
                <w:szCs w:val="24"/>
                <w:lang w:val="en-US"/>
              </w:rPr>
              <w:t>D14.5</w:t>
            </w:r>
          </w:p>
        </w:tc>
        <w:tc>
          <w:tcPr>
            <w:tcW w:w="751" w:type="pct"/>
            <w:tcMar/>
            <w:vAlign w:val="center"/>
          </w:tcPr>
          <w:p w:rsidRPr="00B574CC" w:rsidR="00AB06A6" w:rsidP="00B574CC" w:rsidRDefault="00AB06A6" w14:paraId="2EBDCBE0" w14:textId="77777777">
            <w:pPr>
              <w:spacing w:after="0" w:line="240" w:lineRule="auto"/>
              <w:rPr>
                <w:rFonts w:ascii="Times New Roman" w:hAnsi="Times New Roman" w:eastAsia="Times New Roman" w:cs="Times New Roman"/>
                <w:sz w:val="24"/>
                <w:szCs w:val="24"/>
                <w:lang w:val="en-GB" w:eastAsia="en-GB"/>
              </w:rPr>
            </w:pPr>
            <w:r>
              <w:rPr>
                <w:rFonts w:ascii="Times New Roman" w:hAnsi="Times New Roman" w:eastAsia="Times New Roman" w:cs="Times New Roman"/>
                <w:sz w:val="24"/>
                <w:szCs w:val="24"/>
                <w:lang w:val="en-GB" w:eastAsia="en-GB"/>
              </w:rPr>
              <w:t>Final report</w:t>
            </w:r>
          </w:p>
        </w:tc>
        <w:tc>
          <w:tcPr>
            <w:tcW w:w="521" w:type="pct"/>
            <w:tcMar/>
            <w:vAlign w:val="center"/>
          </w:tcPr>
          <w:p w:rsidRPr="00B574CC" w:rsidR="00AB06A6" w:rsidP="00387F29" w:rsidRDefault="00AB06A6" w14:paraId="424320FF" w14:textId="77777777">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 xml:space="preserve">34 – </w:t>
            </w:r>
            <w:proofErr w:type="spellStart"/>
            <w:r>
              <w:rPr>
                <w:rFonts w:ascii="Times New Roman" w:hAnsi="Times New Roman" w:eastAsia="Times New Roman" w:cs="Times New Roman"/>
                <w:sz w:val="24"/>
                <w:szCs w:val="24"/>
                <w:lang w:val="en-US"/>
              </w:rPr>
              <w:t>Nikhef</w:t>
            </w:r>
            <w:proofErr w:type="spellEnd"/>
          </w:p>
        </w:tc>
        <w:tc>
          <w:tcPr>
            <w:tcW w:w="334" w:type="pct"/>
            <w:tcMar/>
            <w:vAlign w:val="center"/>
          </w:tcPr>
          <w:p w:rsidRPr="00B574CC" w:rsidR="00AB06A6" w:rsidP="00387F29" w:rsidRDefault="00AB06A6" w14:paraId="2455C190" w14:textId="77777777">
            <w:pPr>
              <w:spacing w:after="0" w:line="240" w:lineRule="auto"/>
              <w:jc w:val="center"/>
              <w:rPr>
                <w:rFonts w:ascii="Times New Roman" w:hAnsi="Times New Roman" w:cs="Times New Roman"/>
                <w:sz w:val="24"/>
                <w:szCs w:val="20"/>
                <w:lang w:val="en-US"/>
              </w:rPr>
            </w:pPr>
            <w:r>
              <w:rPr>
                <w:rFonts w:ascii="Times New Roman" w:hAnsi="Times New Roman" w:cs="Times New Roman"/>
                <w:sz w:val="24"/>
                <w:szCs w:val="20"/>
                <w:lang w:val="en-US"/>
              </w:rPr>
              <w:t>Report</w:t>
            </w:r>
          </w:p>
        </w:tc>
        <w:tc>
          <w:tcPr>
            <w:tcW w:w="617" w:type="pct"/>
            <w:tcMar/>
            <w:vAlign w:val="center"/>
          </w:tcPr>
          <w:p w:rsidRPr="00B574CC" w:rsidR="00AB06A6" w:rsidP="00387F29" w:rsidRDefault="00AB06A6" w14:paraId="08EF6C82" w14:textId="77777777">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PU</w:t>
            </w:r>
          </w:p>
        </w:tc>
        <w:tc>
          <w:tcPr>
            <w:tcW w:w="514" w:type="pct"/>
            <w:tcMar/>
            <w:vAlign w:val="center"/>
          </w:tcPr>
          <w:p w:rsidR="00AB06A6" w:rsidP="00387F29" w:rsidRDefault="0065634E" w14:paraId="64227DBB" w14:textId="7184A1CE">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62</w:t>
            </w:r>
          </w:p>
        </w:tc>
        <w:tc>
          <w:tcPr>
            <w:tcW w:w="429" w:type="pct"/>
            <w:tcMar/>
            <w:vAlign w:val="center"/>
          </w:tcPr>
          <w:p w:rsidR="00AB06A6" w:rsidP="00387F29" w:rsidRDefault="00AB06A6" w14:paraId="1A3E6C37" w14:textId="77777777">
            <w:pPr>
              <w:spacing w:after="0" w:line="240" w:lineRule="auto"/>
              <w:jc w:val="center"/>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Yes</w:t>
            </w:r>
          </w:p>
        </w:tc>
        <w:tc>
          <w:tcPr>
            <w:tcW w:w="524" w:type="pct"/>
            <w:tcMar/>
            <w:vAlign w:val="center"/>
          </w:tcPr>
          <w:p w:rsidR="00AB06A6" w:rsidP="00387F29" w:rsidRDefault="0065634E" w14:paraId="67CA486E" w14:textId="0A662147" w14:noSpellErr="1">
            <w:pPr>
              <w:spacing w:after="0" w:line="240" w:lineRule="auto"/>
              <w:jc w:val="center"/>
              <w:rPr>
                <w:rFonts w:ascii="Times New Roman" w:hAnsi="Times New Roman" w:eastAsia="Times New Roman" w:cs="Times New Roman"/>
                <w:sz w:val="24"/>
                <w:szCs w:val="24"/>
                <w:lang w:val="en-US"/>
              </w:rPr>
            </w:pPr>
            <w:r w:rsidRPr="05DA161D" w:rsidR="05DA161D">
              <w:rPr>
                <w:rFonts w:ascii="Times New Roman" w:hAnsi="Times New Roman" w:eastAsia="Times New Roman" w:cs="Times New Roman"/>
                <w:sz w:val="24"/>
                <w:szCs w:val="24"/>
                <w:lang w:val="en-US"/>
              </w:rPr>
              <w:t>62</w:t>
            </w:r>
            <w:commentRangeEnd w:id="3"/>
            <w:r>
              <w:rPr>
                <w:rStyle w:val="CommentReference"/>
              </w:rPr>
              <w:commentReference w:id="3"/>
            </w:r>
            <w:commentRangeEnd w:id="596135158"/>
            <w:r>
              <w:rPr>
                <w:rStyle w:val="CommentReference"/>
              </w:rPr>
              <w:commentReference w:id="596135158"/>
            </w:r>
          </w:p>
        </w:tc>
        <w:tc>
          <w:tcPr>
            <w:tcW w:w="800" w:type="pct"/>
            <w:shd w:val="clear" w:color="auto" w:fill="auto"/>
            <w:tcMar/>
            <w:vAlign w:val="center"/>
          </w:tcPr>
          <w:p w:rsidR="00AB06A6" w:rsidP="00387F29" w:rsidRDefault="00AB06A6" w14:paraId="5649849E" w14:textId="77777777">
            <w:pPr>
              <w:spacing w:after="0" w:line="240" w:lineRule="auto"/>
              <w:jc w:val="both"/>
              <w:rPr>
                <w:rFonts w:ascii="Times New Roman" w:hAnsi="Times New Roman" w:eastAsia="Times New Roman" w:cs="Times New Roman"/>
                <w:sz w:val="24"/>
                <w:szCs w:val="24"/>
                <w:lang w:val="en-US"/>
              </w:rPr>
            </w:pPr>
          </w:p>
        </w:tc>
      </w:tr>
    </w:tbl>
    <w:p w:rsidR="00F35683" w:rsidP="00F35683" w:rsidRDefault="00F35683" w14:paraId="67634FE1" w14:textId="77777777">
      <w:pPr>
        <w:jc w:val="both"/>
        <w:rPr>
          <w:rFonts w:ascii="Times New Roman" w:hAnsi="Times New Roman" w:cs="Times New Roman"/>
          <w:i/>
          <w:lang w:val="en-US"/>
        </w:rPr>
      </w:pPr>
      <w:r>
        <w:rPr>
          <w:rFonts w:ascii="Times New Roman" w:hAnsi="Times New Roman" w:cs="Times New Roman"/>
          <w:i/>
          <w:lang w:val="en-US"/>
        </w:rPr>
        <w:t>In case a deliverable has been delivered in the reporting period and a report exists in the Participant Portal, you can indicate “uploaded report” in correspondence of a deliverable</w:t>
      </w:r>
    </w:p>
    <w:p w:rsidRPr="00387F29" w:rsidR="00387F29" w:rsidP="00387F29" w:rsidRDefault="00387F29" w14:paraId="67FC5B0E" w14:textId="77777777">
      <w:pPr>
        <w:rPr>
          <w:lang w:val="en-US"/>
        </w:rPr>
      </w:pPr>
    </w:p>
    <w:p w:rsidRPr="00387F29" w:rsidR="00387F29" w:rsidP="00387F29" w:rsidRDefault="00387F29" w14:paraId="573E0CA3" w14:textId="77777777">
      <w:pPr>
        <w:rPr>
          <w:lang w:val="en-US"/>
        </w:rPr>
      </w:pPr>
    </w:p>
    <w:p w:rsidRPr="00387F29" w:rsidR="00387F29" w:rsidP="00387F29" w:rsidRDefault="00387F29" w14:paraId="0277C048" w14:textId="77777777">
      <w:pPr>
        <w:rPr>
          <w:lang w:val="en-US"/>
        </w:rPr>
      </w:pPr>
      <w:r w:rsidRPr="00387F29">
        <w:rPr>
          <w:lang w:val="en-US"/>
        </w:rPr>
        <w:br w:type="page"/>
      </w:r>
    </w:p>
    <w:p w:rsidRPr="00387F29" w:rsidR="00387F29" w:rsidP="00387F29" w:rsidRDefault="00387F29" w14:paraId="47182F52" w14:textId="77777777">
      <w:pPr>
        <w:keepNext/>
        <w:keepLines/>
        <w:spacing w:before="40" w:after="0"/>
        <w:outlineLvl w:val="1"/>
        <w:rPr>
          <w:rFonts w:ascii="Times New Roman" w:hAnsi="Times New Roman" w:eastAsiaTheme="majorEastAsia" w:cstheme="majorBidi"/>
          <w:b/>
          <w:sz w:val="24"/>
          <w:szCs w:val="26"/>
          <w:lang w:val="en-US"/>
        </w:rPr>
      </w:pPr>
      <w:r w:rsidRPr="00387F29">
        <w:rPr>
          <w:rFonts w:ascii="Times New Roman" w:hAnsi="Times New Roman" w:eastAsiaTheme="majorEastAsia" w:cstheme="majorBidi"/>
          <w:b/>
          <w:sz w:val="24"/>
          <w:szCs w:val="26"/>
          <w:lang w:val="en-US"/>
        </w:rPr>
        <w:t xml:space="preserve">4.2 Milestones </w:t>
      </w:r>
    </w:p>
    <w:p w:rsidRPr="00387F29" w:rsidR="00387F29" w:rsidP="00387F29" w:rsidRDefault="00387F29" w14:paraId="05DC3A3B" w14:textId="77777777">
      <w:pPr>
        <w:spacing w:after="0"/>
        <w:jc w:val="both"/>
        <w:rPr>
          <w:rFonts w:ascii="Times New Roman" w:hAnsi="Times New Roman" w:cs="Times New Roman"/>
          <w:i/>
          <w:lang w:val="en-US"/>
        </w:rPr>
      </w:pPr>
      <w:r w:rsidRPr="00387F29">
        <w:rPr>
          <w:rFonts w:ascii="Times New Roman" w:hAnsi="Times New Roman" w:cs="Times New Roman"/>
          <w:i/>
          <w:lang w:val="en-US"/>
        </w:rPr>
        <w:t>[Please complete the table if milestones are specified in Annex I.</w:t>
      </w:r>
    </w:p>
    <w:p w:rsidRPr="00387F29" w:rsidR="00387F29" w:rsidP="00387F29" w:rsidRDefault="00387F29" w14:paraId="6CB2A0F4" w14:textId="77777777">
      <w:pPr>
        <w:jc w:val="both"/>
        <w:rPr>
          <w:rFonts w:ascii="Times New Roman" w:hAnsi="Times New Roman" w:cs="Times New Roman"/>
          <w:i/>
          <w:lang w:val="en-US"/>
        </w:rPr>
      </w:pPr>
      <w:r w:rsidRPr="00387F29">
        <w:rPr>
          <w:rFonts w:ascii="Times New Roman" w:hAnsi="Times New Roman" w:cs="Times New Roman"/>
          <w:i/>
          <w:lang w:val="en-US"/>
        </w:rPr>
        <w:t>Milestones will be assessed against specific criteria and performance indicators as defined in Annex I.]</w:t>
      </w:r>
    </w:p>
    <w:p w:rsidRPr="00387F29" w:rsidR="00387F29" w:rsidP="00387F29" w:rsidRDefault="00387F29" w14:paraId="1BD5A156" w14:textId="77777777">
      <w:pPr>
        <w:suppressLineNumbers/>
        <w:suppressAutoHyphens/>
        <w:overflowPunct w:val="0"/>
        <w:autoSpaceDE w:val="0"/>
        <w:autoSpaceDN w:val="0"/>
        <w:adjustRightInd w:val="0"/>
        <w:spacing w:before="120" w:after="120" w:line="240" w:lineRule="auto"/>
        <w:textAlignment w:val="baseline"/>
        <w:rPr>
          <w:rFonts w:ascii="Times New Roman" w:hAnsi="Times New Roman" w:eastAsia="Times New Roman" w:cs="Times New Roman"/>
          <w:b/>
          <w:i/>
          <w:sz w:val="24"/>
          <w:szCs w:val="20"/>
          <w:lang w:val="en-US"/>
        </w:rPr>
      </w:pPr>
      <w:r w:rsidRPr="00387F29">
        <w:rPr>
          <w:rFonts w:ascii="Times New Roman" w:hAnsi="Times New Roman" w:eastAsia="Times New Roman" w:cs="Times New Roman"/>
          <w:b/>
          <w:i/>
          <w:sz w:val="24"/>
          <w:szCs w:val="20"/>
          <w:lang w:val="en-US"/>
        </w:rPr>
        <w:t>Table 4.2 List of milestones</w:t>
      </w:r>
    </w:p>
    <w:tbl>
      <w:tblPr>
        <w:tblW w:w="140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216"/>
        <w:gridCol w:w="3468"/>
        <w:gridCol w:w="1539"/>
        <w:gridCol w:w="2059"/>
        <w:gridCol w:w="1203"/>
        <w:gridCol w:w="2237"/>
        <w:gridCol w:w="2307"/>
      </w:tblGrid>
      <w:tr w:rsidRPr="00387F29" w:rsidR="00387F29" w:rsidTr="143B5152" w14:paraId="4369DAA4" w14:textId="77777777">
        <w:trPr>
          <w:cantSplit/>
          <w:trHeight w:val="340"/>
          <w:tblHeader/>
        </w:trPr>
        <w:tc>
          <w:tcPr>
            <w:tcW w:w="1216" w:type="dxa"/>
            <w:tcMar/>
            <w:vAlign w:val="center"/>
          </w:tcPr>
          <w:p w:rsidRPr="00387F29" w:rsidR="00387F29" w:rsidP="00387F29" w:rsidRDefault="00387F29" w14:paraId="6D9B1AE9" w14:textId="77777777">
            <w:pPr>
              <w:spacing w:after="0" w:line="240" w:lineRule="auto"/>
              <w:rPr>
                <w:rFonts w:ascii="Times New Roman" w:hAnsi="Times New Roman" w:eastAsia="Times New Roman" w:cs="Times New Roman"/>
                <w:b/>
                <w:sz w:val="24"/>
                <w:szCs w:val="24"/>
                <w:lang w:val="en-US"/>
              </w:rPr>
            </w:pPr>
            <w:r w:rsidRPr="00387F29">
              <w:rPr>
                <w:rFonts w:ascii="Times New Roman" w:hAnsi="Times New Roman" w:eastAsia="Times New Roman" w:cs="Times New Roman"/>
                <w:b/>
                <w:sz w:val="24"/>
                <w:szCs w:val="24"/>
                <w:lang w:val="en-US"/>
              </w:rPr>
              <w:t>Milestone number</w:t>
            </w:r>
          </w:p>
        </w:tc>
        <w:tc>
          <w:tcPr>
            <w:tcW w:w="3468" w:type="dxa"/>
            <w:tcMar/>
            <w:vAlign w:val="center"/>
          </w:tcPr>
          <w:p w:rsidRPr="00387F29" w:rsidR="00387F29" w:rsidP="00387F29" w:rsidRDefault="00387F29" w14:paraId="72643F19" w14:textId="77777777">
            <w:pPr>
              <w:spacing w:after="0" w:line="240" w:lineRule="auto"/>
              <w:rPr>
                <w:rFonts w:ascii="Times New Roman" w:hAnsi="Times New Roman" w:eastAsia="Times New Roman" w:cs="Times New Roman"/>
                <w:b/>
                <w:sz w:val="24"/>
                <w:szCs w:val="24"/>
                <w:lang w:val="en-US"/>
              </w:rPr>
            </w:pPr>
            <w:r w:rsidRPr="00387F29">
              <w:rPr>
                <w:rFonts w:ascii="Times New Roman" w:hAnsi="Times New Roman" w:eastAsia="Times New Roman" w:cs="Times New Roman"/>
                <w:b/>
                <w:sz w:val="24"/>
                <w:szCs w:val="24"/>
                <w:lang w:val="en-US"/>
              </w:rPr>
              <w:t>Milestone name</w:t>
            </w:r>
          </w:p>
        </w:tc>
        <w:tc>
          <w:tcPr>
            <w:tcW w:w="1539" w:type="dxa"/>
            <w:tcMar/>
            <w:vAlign w:val="center"/>
          </w:tcPr>
          <w:p w:rsidRPr="00387F29" w:rsidR="00387F29" w:rsidP="00387F29" w:rsidRDefault="00387F29" w14:paraId="0AD595DA" w14:textId="77777777">
            <w:pPr>
              <w:spacing w:after="0" w:line="240" w:lineRule="auto"/>
              <w:jc w:val="center"/>
              <w:rPr>
                <w:rFonts w:ascii="Times New Roman" w:hAnsi="Times New Roman" w:eastAsia="Times New Roman" w:cs="Times New Roman"/>
                <w:b/>
                <w:sz w:val="24"/>
                <w:szCs w:val="24"/>
                <w:lang w:val="en-US"/>
              </w:rPr>
            </w:pPr>
            <w:r w:rsidRPr="00387F29">
              <w:rPr>
                <w:rFonts w:ascii="Times New Roman" w:hAnsi="Times New Roman" w:eastAsia="Times New Roman" w:cs="Times New Roman"/>
                <w:b/>
                <w:sz w:val="24"/>
                <w:szCs w:val="24"/>
                <w:lang w:val="en-US"/>
              </w:rPr>
              <w:t>Lead beneficiary</w:t>
            </w:r>
          </w:p>
        </w:tc>
        <w:tc>
          <w:tcPr>
            <w:tcW w:w="2059" w:type="dxa"/>
            <w:tcMar/>
            <w:vAlign w:val="center"/>
          </w:tcPr>
          <w:p w:rsidRPr="00387F29" w:rsidR="00387F29" w:rsidP="00387F29" w:rsidRDefault="00387F29" w14:paraId="3EE271BC" w14:textId="77777777">
            <w:pPr>
              <w:spacing w:after="0" w:line="240" w:lineRule="auto"/>
              <w:jc w:val="center"/>
              <w:rPr>
                <w:rFonts w:ascii="Times New Roman" w:hAnsi="Times New Roman" w:eastAsia="Times New Roman" w:cs="Times New Roman"/>
                <w:b/>
                <w:sz w:val="24"/>
                <w:szCs w:val="24"/>
                <w:lang w:val="en-US"/>
              </w:rPr>
            </w:pPr>
            <w:r w:rsidRPr="00387F29">
              <w:rPr>
                <w:rFonts w:ascii="Times New Roman" w:hAnsi="Times New Roman" w:eastAsia="Times New Roman" w:cs="Times New Roman"/>
                <w:b/>
                <w:sz w:val="24"/>
                <w:szCs w:val="24"/>
                <w:lang w:val="en-US"/>
              </w:rPr>
              <w:t>Delivery month from Annex I</w:t>
            </w:r>
          </w:p>
        </w:tc>
        <w:tc>
          <w:tcPr>
            <w:tcW w:w="1203" w:type="dxa"/>
            <w:tcMar/>
            <w:vAlign w:val="center"/>
          </w:tcPr>
          <w:p w:rsidRPr="00387F29" w:rsidR="00387F29" w:rsidP="00387F29" w:rsidRDefault="00387F29" w14:paraId="10321337" w14:textId="77777777">
            <w:pPr>
              <w:spacing w:after="0" w:line="240" w:lineRule="auto"/>
              <w:jc w:val="center"/>
              <w:rPr>
                <w:rFonts w:ascii="Times New Roman" w:hAnsi="Times New Roman" w:eastAsia="Times New Roman" w:cs="Times New Roman"/>
                <w:b/>
                <w:sz w:val="24"/>
                <w:szCs w:val="24"/>
                <w:lang w:val="en-GB" w:eastAsia="en-GB"/>
              </w:rPr>
            </w:pPr>
            <w:r w:rsidRPr="00387F29">
              <w:rPr>
                <w:rFonts w:ascii="Times New Roman" w:hAnsi="Times New Roman" w:eastAsia="Times New Roman" w:cs="Times New Roman"/>
                <w:b/>
                <w:sz w:val="24"/>
                <w:szCs w:val="24"/>
                <w:lang w:val="en-GB" w:eastAsia="en-GB"/>
              </w:rPr>
              <w:t>Delivered</w:t>
            </w:r>
          </w:p>
          <w:p w:rsidRPr="00387F29" w:rsidR="00387F29" w:rsidP="00387F29" w:rsidRDefault="00387F29" w14:paraId="6C17D741" w14:textId="77777777">
            <w:pPr>
              <w:spacing w:after="0" w:line="240" w:lineRule="auto"/>
              <w:jc w:val="center"/>
              <w:rPr>
                <w:rFonts w:ascii="Times New Roman" w:hAnsi="Times New Roman" w:eastAsia="Times New Roman" w:cs="Times New Roman"/>
                <w:b/>
                <w:sz w:val="24"/>
                <w:szCs w:val="24"/>
                <w:lang w:val="en-GB" w:eastAsia="en-GB"/>
              </w:rPr>
            </w:pPr>
            <w:r w:rsidRPr="00387F29">
              <w:rPr>
                <w:rFonts w:ascii="Times New Roman" w:hAnsi="Times New Roman" w:eastAsia="Times New Roman" w:cs="Times New Roman"/>
                <w:b/>
                <w:sz w:val="24"/>
                <w:szCs w:val="24"/>
                <w:lang w:val="en-GB" w:eastAsia="en-GB"/>
              </w:rPr>
              <w:t>(yes/no)</w:t>
            </w:r>
          </w:p>
        </w:tc>
        <w:tc>
          <w:tcPr>
            <w:tcW w:w="2237" w:type="dxa"/>
            <w:tcMar/>
            <w:vAlign w:val="center"/>
          </w:tcPr>
          <w:p w:rsidRPr="00387F29" w:rsidR="00387F29" w:rsidP="00387F29" w:rsidRDefault="00387F29" w14:paraId="69A9D43E" w14:textId="77777777">
            <w:pPr>
              <w:spacing w:after="0" w:line="240" w:lineRule="auto"/>
              <w:jc w:val="center"/>
              <w:rPr>
                <w:rFonts w:ascii="Times New Roman" w:hAnsi="Times New Roman" w:eastAsia="Times New Roman" w:cs="Times New Roman"/>
                <w:b/>
                <w:sz w:val="24"/>
                <w:szCs w:val="24"/>
                <w:lang w:val="en-GB" w:eastAsia="en-GB"/>
              </w:rPr>
            </w:pPr>
            <w:r w:rsidRPr="00387F29">
              <w:rPr>
                <w:rFonts w:ascii="Times New Roman" w:hAnsi="Times New Roman" w:eastAsia="Times New Roman" w:cs="Times New Roman"/>
                <w:b/>
                <w:sz w:val="24"/>
                <w:szCs w:val="24"/>
                <w:lang w:val="en-GB" w:eastAsia="en-GB"/>
              </w:rPr>
              <w:t>Actual delivery month</w:t>
            </w:r>
          </w:p>
        </w:tc>
        <w:tc>
          <w:tcPr>
            <w:tcW w:w="2307" w:type="dxa"/>
            <w:tcMar/>
            <w:vAlign w:val="center"/>
          </w:tcPr>
          <w:p w:rsidRPr="00387F29" w:rsidR="00387F29" w:rsidP="00387F29" w:rsidRDefault="00387F29" w14:paraId="3340437D" w14:textId="77777777">
            <w:pPr>
              <w:spacing w:after="0" w:line="240" w:lineRule="auto"/>
              <w:jc w:val="center"/>
              <w:rPr>
                <w:rFonts w:ascii="Times New Roman" w:hAnsi="Times New Roman" w:eastAsia="Times New Roman" w:cs="Times New Roman"/>
                <w:b/>
                <w:sz w:val="24"/>
                <w:szCs w:val="24"/>
                <w:lang w:val="en-GB" w:eastAsia="en-GB"/>
              </w:rPr>
            </w:pPr>
            <w:r w:rsidRPr="00387F29">
              <w:rPr>
                <w:rFonts w:ascii="Times New Roman" w:hAnsi="Times New Roman" w:eastAsia="Times New Roman" w:cs="Times New Roman"/>
                <w:b/>
                <w:sz w:val="24"/>
                <w:szCs w:val="24"/>
                <w:lang w:val="en-GB" w:eastAsia="en-GB"/>
              </w:rPr>
              <w:t>Comments</w:t>
            </w:r>
          </w:p>
        </w:tc>
      </w:tr>
      <w:tr w:rsidRPr="00387F29" w:rsidR="00387F29" w:rsidTr="143B5152" w14:paraId="37F7662F" w14:textId="77777777">
        <w:trPr>
          <w:trHeight w:val="340"/>
        </w:trPr>
        <w:tc>
          <w:tcPr>
            <w:tcW w:w="1216" w:type="dxa"/>
            <w:tcMar/>
            <w:vAlign w:val="center"/>
          </w:tcPr>
          <w:p w:rsidRPr="00387F29" w:rsidR="00387F29" w:rsidP="00B574CC" w:rsidRDefault="00492AFC" w14:paraId="4EF5A350" w14:textId="77777777">
            <w:pPr>
              <w:spacing w:after="0" w:line="240" w:lineRule="auto"/>
              <w:jc w:val="center"/>
              <w:rPr>
                <w:rFonts w:ascii="Times New Roman" w:hAnsi="Times New Roman" w:eastAsia="Times New Roman" w:cs="Times New Roman"/>
                <w:sz w:val="24"/>
                <w:szCs w:val="24"/>
                <w:lang w:val="en-US"/>
              </w:rPr>
            </w:pPr>
            <w:r w:rsidRPr="00492AFC">
              <w:rPr>
                <w:rFonts w:ascii="Times New Roman" w:hAnsi="Times New Roman" w:eastAsia="Times New Roman" w:cs="Times New Roman"/>
                <w:sz w:val="24"/>
                <w:szCs w:val="24"/>
                <w:lang w:val="en-US"/>
              </w:rPr>
              <w:t>MS16</w:t>
            </w:r>
          </w:p>
        </w:tc>
        <w:tc>
          <w:tcPr>
            <w:tcW w:w="3468" w:type="dxa"/>
            <w:tcMar/>
            <w:vAlign w:val="center"/>
          </w:tcPr>
          <w:p w:rsidRPr="00387F29" w:rsidR="00387F29" w:rsidP="00387F29" w:rsidRDefault="00492AFC" w14:paraId="408716D1" w14:textId="77777777">
            <w:pPr>
              <w:spacing w:after="0" w:line="240" w:lineRule="auto"/>
              <w:rPr>
                <w:rFonts w:ascii="Times New Roman" w:hAnsi="Times New Roman" w:eastAsia="Times New Roman" w:cs="Times New Roman"/>
                <w:sz w:val="24"/>
                <w:szCs w:val="24"/>
                <w:lang w:val="en-US"/>
              </w:rPr>
            </w:pPr>
            <w:r>
              <w:rPr>
                <w:rFonts w:ascii="Times New Roman" w:hAnsi="Times New Roman" w:eastAsia="Times New Roman" w:cs="Times New Roman"/>
                <w:sz w:val="24"/>
                <w:szCs w:val="24"/>
                <w:lang w:val="en-US"/>
              </w:rPr>
              <w:t>Delivery of D14.3</w:t>
            </w:r>
          </w:p>
        </w:tc>
        <w:tc>
          <w:tcPr>
            <w:tcW w:w="1539" w:type="dxa"/>
            <w:tcMar/>
            <w:vAlign w:val="center"/>
          </w:tcPr>
          <w:p w:rsidRPr="00387F29" w:rsidR="00387F29" w:rsidP="00387F29" w:rsidRDefault="00554554" w14:paraId="19833934" w14:textId="77777777">
            <w:pPr>
              <w:spacing w:after="0" w:line="240" w:lineRule="auto"/>
              <w:jc w:val="center"/>
              <w:rPr>
                <w:rFonts w:ascii="Times New Roman" w:hAnsi="Times New Roman" w:eastAsia="Times New Roman" w:cs="Times New Roman"/>
                <w:sz w:val="24"/>
                <w:szCs w:val="24"/>
                <w:lang w:val="en-US"/>
              </w:rPr>
            </w:pPr>
            <w:r w:rsidRPr="00554554">
              <w:rPr>
                <w:rFonts w:ascii="Times New Roman" w:hAnsi="Times New Roman" w:eastAsia="Times New Roman" w:cs="Times New Roman"/>
                <w:sz w:val="24"/>
                <w:szCs w:val="24"/>
                <w:lang w:val="en-US"/>
              </w:rPr>
              <w:t>39 - LIP</w:t>
            </w:r>
          </w:p>
        </w:tc>
        <w:tc>
          <w:tcPr>
            <w:tcW w:w="2059" w:type="dxa"/>
            <w:tcMar/>
            <w:vAlign w:val="center"/>
          </w:tcPr>
          <w:p w:rsidRPr="00387F29" w:rsidR="00387F29" w:rsidP="00387F29" w:rsidRDefault="00B574CC" w14:paraId="5A363B3C" w14:textId="77777777">
            <w:pPr>
              <w:spacing w:after="0" w:line="240" w:lineRule="auto"/>
              <w:jc w:val="center"/>
              <w:rPr>
                <w:rFonts w:ascii="Times New Roman" w:hAnsi="Times New Roman" w:eastAsia="Times New Roman" w:cs="Times New Roman"/>
                <w:sz w:val="24"/>
                <w:szCs w:val="24"/>
                <w:lang w:val="en-US"/>
              </w:rPr>
            </w:pPr>
            <w:r w:rsidRPr="00B574CC">
              <w:rPr>
                <w:rFonts w:ascii="Times New Roman" w:hAnsi="Times New Roman" w:eastAsia="Times New Roman" w:cs="Times New Roman"/>
                <w:sz w:val="24"/>
                <w:szCs w:val="24"/>
                <w:lang w:val="en-US"/>
              </w:rPr>
              <w:t>62</w:t>
            </w:r>
          </w:p>
        </w:tc>
        <w:tc>
          <w:tcPr>
            <w:tcW w:w="1203" w:type="dxa"/>
            <w:tcMar/>
            <w:vAlign w:val="center"/>
          </w:tcPr>
          <w:p w:rsidRPr="00387F29" w:rsidR="00387F29" w:rsidP="00387F29" w:rsidRDefault="00AB06A6" w14:paraId="6D8B413D" w14:textId="77777777">
            <w:pPr>
              <w:spacing w:after="0" w:line="240" w:lineRule="auto"/>
              <w:jc w:val="center"/>
              <w:rPr>
                <w:rFonts w:ascii="Times New Roman" w:hAnsi="Times New Roman" w:eastAsia="Times New Roman" w:cs="Times New Roman"/>
                <w:sz w:val="24"/>
                <w:szCs w:val="24"/>
                <w:lang w:val="en-GB" w:eastAsia="en-GB"/>
              </w:rPr>
            </w:pPr>
            <w:r>
              <w:rPr>
                <w:rFonts w:ascii="Times New Roman" w:hAnsi="Times New Roman" w:eastAsia="Times New Roman" w:cs="Times New Roman"/>
                <w:sz w:val="24"/>
                <w:szCs w:val="24"/>
                <w:lang w:val="en-GB" w:eastAsia="en-GB"/>
              </w:rPr>
              <w:t>Yes</w:t>
            </w:r>
          </w:p>
        </w:tc>
        <w:tc>
          <w:tcPr>
            <w:tcW w:w="2237" w:type="dxa"/>
            <w:tcMar/>
            <w:vAlign w:val="center"/>
          </w:tcPr>
          <w:p w:rsidRPr="00387F29" w:rsidR="00387F29" w:rsidP="00387F29" w:rsidRDefault="00AB06A6" w14:paraId="1252B634" w14:textId="06272231">
            <w:pPr>
              <w:spacing w:after="0" w:line="240" w:lineRule="auto"/>
              <w:jc w:val="center"/>
              <w:rPr>
                <w:rFonts w:ascii="Times New Roman" w:hAnsi="Times New Roman" w:eastAsia="Times New Roman" w:cs="Times New Roman"/>
                <w:sz w:val="24"/>
                <w:szCs w:val="24"/>
                <w:lang w:val="en-GB" w:eastAsia="en-GB"/>
              </w:rPr>
            </w:pPr>
            <w:r w:rsidRPr="143B5152" w:rsidR="143B5152">
              <w:rPr>
                <w:rFonts w:ascii="Times New Roman" w:hAnsi="Times New Roman" w:eastAsia="Times New Roman" w:cs="Times New Roman"/>
                <w:sz w:val="24"/>
                <w:szCs w:val="24"/>
                <w:lang w:val="en-GB" w:eastAsia="en-GB"/>
              </w:rPr>
              <w:t>47</w:t>
            </w:r>
          </w:p>
        </w:tc>
        <w:tc>
          <w:tcPr>
            <w:tcW w:w="2307" w:type="dxa"/>
            <w:tcMar/>
            <w:vAlign w:val="center"/>
          </w:tcPr>
          <w:p w:rsidRPr="00387F29" w:rsidR="00387F29" w:rsidP="00387F29" w:rsidRDefault="00387F29" w14:paraId="0A2491BB" w14:textId="77777777">
            <w:pPr>
              <w:spacing w:after="0" w:line="240" w:lineRule="auto"/>
              <w:jc w:val="center"/>
              <w:rPr>
                <w:rFonts w:ascii="Times New Roman" w:hAnsi="Times New Roman" w:eastAsia="Times New Roman" w:cs="Times New Roman"/>
                <w:sz w:val="24"/>
                <w:szCs w:val="24"/>
                <w:lang w:val="en-GB" w:eastAsia="en-GB"/>
              </w:rPr>
            </w:pPr>
          </w:p>
        </w:tc>
      </w:tr>
    </w:tbl>
    <w:p w:rsidRPr="00387F29" w:rsidR="00387F29" w:rsidP="00387F29" w:rsidRDefault="00387F29" w14:paraId="2917FC35" w14:textId="77777777">
      <w:pPr>
        <w:rPr>
          <w:rFonts w:ascii="Times New Roman" w:hAnsi="Times New Roman" w:cs="Times New Roman"/>
          <w:lang w:val="en-US"/>
        </w:rPr>
        <w:sectPr w:rsidRPr="00387F29" w:rsidR="00387F29" w:rsidSect="00A7343E">
          <w:pgSz w:w="16838" w:h="11906" w:orient="landscape"/>
          <w:pgMar w:top="1417" w:right="1417" w:bottom="1417" w:left="1417" w:header="708" w:footer="708" w:gutter="0"/>
          <w:cols w:space="708"/>
          <w:docGrid w:linePitch="360"/>
        </w:sectPr>
      </w:pPr>
    </w:p>
    <w:p w:rsidRPr="00387F29" w:rsidR="00387F29" w:rsidP="00387F29" w:rsidRDefault="00387F29" w14:paraId="18333CA5" w14:textId="77777777">
      <w:pPr>
        <w:keepNext/>
        <w:keepLines/>
        <w:spacing w:before="40" w:after="0"/>
        <w:outlineLvl w:val="1"/>
        <w:rPr>
          <w:rFonts w:ascii="Times New Roman" w:hAnsi="Times New Roman" w:eastAsiaTheme="majorEastAsia" w:cstheme="majorBidi"/>
          <w:b/>
          <w:sz w:val="24"/>
          <w:szCs w:val="26"/>
          <w:lang w:val="en-US"/>
        </w:rPr>
      </w:pPr>
      <w:r w:rsidRPr="00387F29">
        <w:rPr>
          <w:rFonts w:ascii="Times New Roman" w:hAnsi="Times New Roman" w:eastAsiaTheme="majorEastAsia" w:cstheme="majorBidi"/>
          <w:b/>
          <w:sz w:val="24"/>
          <w:szCs w:val="26"/>
          <w:lang w:val="en-US"/>
        </w:rPr>
        <w:t>4.3</w:t>
      </w:r>
      <w:r w:rsidRPr="00387F29">
        <w:rPr>
          <w:rFonts w:ascii="Times New Roman" w:hAnsi="Times New Roman" w:eastAsiaTheme="majorEastAsia" w:cstheme="majorBidi"/>
          <w:b/>
          <w:sz w:val="24"/>
          <w:szCs w:val="26"/>
          <w:lang w:val="en-US"/>
        </w:rPr>
        <w:tab/>
      </w:r>
      <w:r w:rsidRPr="00387F29">
        <w:rPr>
          <w:rFonts w:ascii="Times New Roman" w:hAnsi="Times New Roman" w:eastAsiaTheme="majorEastAsia" w:cstheme="majorBidi"/>
          <w:b/>
          <w:sz w:val="24"/>
          <w:szCs w:val="26"/>
          <w:lang w:val="en-US"/>
        </w:rPr>
        <w:t>Deliverable Reports</w:t>
      </w:r>
    </w:p>
    <w:p w:rsidRPr="00387F29" w:rsidR="00387F29" w:rsidP="00387F29" w:rsidRDefault="00387F29" w14:paraId="00AA530C" w14:textId="77777777">
      <w:pPr>
        <w:jc w:val="both"/>
        <w:rPr>
          <w:rFonts w:ascii="Times New Roman" w:hAnsi="Times New Roman" w:cs="Times New Roman"/>
          <w:i/>
          <w:lang w:val="en-US"/>
        </w:rPr>
      </w:pPr>
      <w:r w:rsidRPr="00387F29">
        <w:rPr>
          <w:rFonts w:ascii="Times New Roman" w:hAnsi="Times New Roman" w:cs="Times New Roman"/>
          <w:i/>
          <w:lang w:val="en-US"/>
        </w:rPr>
        <w:t xml:space="preserve">[Please provide, per </w:t>
      </w:r>
      <w:r w:rsidR="00707770">
        <w:rPr>
          <w:rFonts w:ascii="Times New Roman" w:hAnsi="Times New Roman" w:cs="Times New Roman"/>
          <w:i/>
          <w:lang w:val="en-US"/>
        </w:rPr>
        <w:t>each</w:t>
      </w:r>
      <w:r w:rsidRPr="00387F29">
        <w:rPr>
          <w:rFonts w:ascii="Times New Roman" w:hAnsi="Times New Roman" w:cs="Times New Roman"/>
          <w:i/>
          <w:lang w:val="en-US"/>
        </w:rPr>
        <w:t xml:space="preserve"> deliverable listed in Table 4.1, a brief description, including if possible some technical documentation (photos, list of publications, etc.). Use as many pages as needed per </w:t>
      </w:r>
      <w:r w:rsidR="00707770">
        <w:rPr>
          <w:rFonts w:ascii="Times New Roman" w:hAnsi="Times New Roman" w:cs="Times New Roman"/>
          <w:i/>
          <w:lang w:val="en-US"/>
        </w:rPr>
        <w:t xml:space="preserve">each </w:t>
      </w:r>
      <w:r w:rsidRPr="00387F29">
        <w:rPr>
          <w:rFonts w:ascii="Times New Roman" w:hAnsi="Times New Roman" w:cs="Times New Roman"/>
          <w:i/>
          <w:lang w:val="en-US"/>
        </w:rPr>
        <w:t>report.]</w:t>
      </w:r>
    </w:p>
    <w:p w:rsidR="143B5152" w:rsidP="143B5152" w:rsidRDefault="143B5152" w14:paraId="30895DBE" w14:textId="0E923911">
      <w:pPr>
        <w:pStyle w:val="Normal"/>
        <w:rPr>
          <w:lang w:val="en-US"/>
        </w:rPr>
      </w:pPr>
    </w:p>
    <w:p w:rsidR="143B5152" w:rsidP="143B5152" w:rsidRDefault="143B5152" w14:paraId="7281B5B0" w14:textId="5529C099">
      <w:pPr>
        <w:pStyle w:val="Normal"/>
      </w:pPr>
      <w:r w:rsidRPr="143B5152" w:rsidR="143B5152">
        <w:rPr>
          <w:lang w:val="en-US"/>
        </w:rPr>
        <w:t>D14.3 - Report on the survey of observables</w:t>
      </w:r>
    </w:p>
    <w:p w:rsidR="143B5152" w:rsidP="143B5152" w:rsidRDefault="143B5152" w14:paraId="67F576E9" w14:textId="71D70CA2">
      <w:pPr>
        <w:pStyle w:val="Normal"/>
        <w:rPr>
          <w:lang w:val="en-US"/>
        </w:rPr>
      </w:pPr>
      <w:r w:rsidRPr="143B5152" w:rsidR="143B5152">
        <w:rPr>
          <w:lang w:val="en-US"/>
        </w:rPr>
        <w:t xml:space="preserve">The report on the survey of observables was published in </w:t>
      </w:r>
      <w:proofErr w:type="spellStart"/>
      <w:r w:rsidRPr="143B5152" w:rsidR="143B5152">
        <w:rPr>
          <w:lang w:val="en-US"/>
        </w:rPr>
        <w:t>SciPost</w:t>
      </w:r>
      <w:proofErr w:type="spellEnd"/>
      <w:r w:rsidRPr="143B5152" w:rsidR="143B5152">
        <w:rPr>
          <w:lang w:val="en-US"/>
        </w:rPr>
        <w:t xml:space="preserve"> Phys. 16 (2024) 1, 015 (</w:t>
      </w:r>
      <w:proofErr w:type="spellStart"/>
      <w:r w:rsidRPr="143B5152" w:rsidR="143B5152">
        <w:rPr>
          <w:lang w:val="en-US"/>
        </w:rPr>
        <w:t>doi</w:t>
      </w:r>
      <w:proofErr w:type="spellEnd"/>
      <w:r w:rsidRPr="143B5152" w:rsidR="143B5152">
        <w:rPr>
          <w:lang w:val="en-US"/>
        </w:rPr>
        <w:t>: 10.21468/SciPostPhys.16.1.015) in open access.</w:t>
      </w:r>
    </w:p>
    <w:p w:rsidR="143B5152" w:rsidP="143B5152" w:rsidRDefault="143B5152" w14:paraId="7ED98EC8" w14:textId="1882D5EF">
      <w:pPr>
        <w:pStyle w:val="Normal"/>
        <w:rPr>
          <w:lang w:val="en-US"/>
        </w:rPr>
      </w:pPr>
      <w:r w:rsidRPr="143B5152" w:rsidR="143B5152">
        <w:rPr>
          <w:lang w:val="en-US"/>
        </w:rPr>
        <w:t>We reproduce here the abstract for context:</w:t>
      </w:r>
    </w:p>
    <w:p w:rsidR="143B5152" w:rsidP="143B5152" w:rsidRDefault="143B5152" w14:paraId="4C40FD3F" w14:textId="0C63E1CC">
      <w:pPr>
        <w:pStyle w:val="Normal"/>
        <w:rPr>
          <w:lang w:val="en-US"/>
        </w:rPr>
      </w:pPr>
      <w:r w:rsidRPr="143B5152" w:rsidR="143B5152">
        <w:rPr>
          <w:lang w:val="en-US"/>
        </w:rPr>
        <w:t>“We present a survey of a comprehensive set of jet substructure observables commonly used to study the modifications of jets resulting from interactions with the Quark Gluon Plasma in Heavy Ion Collisions. The JEWEL event generator is used to produce simulated samples of quenched and unquenched jets. Three distinct analyses using Machine Learning techniques on the jet substructure observables have been performed to identify both linear and non-linear relations between the observables, and to distinguish the Quenched and Unquenched jet samples. We find that most of the observables are highly correlated, and that their information content can be captured by a small set of observables. We also find that the correlations between observables are resilient to quenching effects and that specific pairs of observables exhaust the full sensitivity to quenching effects. The code, the datasets, and instructions on how to reproduce this work are also provided.”</w:t>
      </w:r>
    </w:p>
    <w:p w:rsidR="143B5152" w:rsidP="143B5152" w:rsidRDefault="143B5152" w14:paraId="7B7DC2DF" w14:textId="3A20516F">
      <w:pPr>
        <w:pStyle w:val="Normal"/>
        <w:rPr>
          <w:lang w:val="en-US"/>
        </w:rPr>
      </w:pPr>
    </w:p>
    <w:p w:rsidR="143B5152" w:rsidP="143B5152" w:rsidRDefault="143B5152" w14:paraId="4438C1DA" w14:textId="37069A3A">
      <w:pPr>
        <w:pStyle w:val="Normal"/>
        <w:rPr>
          <w:lang w:val="en-US"/>
        </w:rPr>
      </w:pPr>
    </w:p>
    <w:p w:rsidR="143B5152" w:rsidP="143B5152" w:rsidRDefault="143B5152" w14:paraId="7BA0C712" w14:textId="75BA862D">
      <w:pPr>
        <w:pStyle w:val="Normal"/>
        <w:rPr>
          <w:lang w:val="en-US"/>
        </w:rPr>
      </w:pPr>
      <w:r w:rsidRPr="0D0156BC" w:rsidR="0D0156BC">
        <w:rPr>
          <w:lang w:val="en-US"/>
        </w:rPr>
        <w:t xml:space="preserve">D14.4 - Analysis algorithms for </w:t>
      </w:r>
      <w:r w:rsidRPr="0D0156BC" w:rsidR="0D0156BC">
        <w:rPr>
          <w:lang w:val="en-US"/>
        </w:rPr>
        <w:t>selected observables</w:t>
      </w:r>
    </w:p>
    <w:p w:rsidR="143B5152" w:rsidP="143B5152" w:rsidRDefault="143B5152" w14:paraId="2D2160D6" w14:textId="7C32E229">
      <w:pPr>
        <w:pStyle w:val="Normal"/>
        <w:rPr>
          <w:lang w:val="en-US"/>
        </w:rPr>
      </w:pPr>
      <w:r w:rsidRPr="143B5152" w:rsidR="143B5152">
        <w:rPr>
          <w:lang w:val="en-US"/>
        </w:rPr>
        <w:t xml:space="preserve">The full analysis algorithms supporting the work summarized in </w:t>
      </w:r>
      <w:proofErr w:type="spellStart"/>
      <w:r w:rsidRPr="143B5152" w:rsidR="143B5152">
        <w:rPr>
          <w:lang w:val="en-US"/>
        </w:rPr>
        <w:t>SciPost</w:t>
      </w:r>
      <w:proofErr w:type="spellEnd"/>
      <w:r w:rsidRPr="143B5152" w:rsidR="143B5152">
        <w:rPr>
          <w:lang w:val="en-US"/>
        </w:rPr>
        <w:t xml:space="preserve"> Phys. 16 (2024) 1, 015 (</w:t>
      </w:r>
      <w:r w:rsidRPr="143B5152" w:rsidR="143B5152">
        <w:rPr>
          <w:lang w:val="en-US"/>
        </w:rPr>
        <w:t>doi</w:t>
      </w:r>
      <w:r w:rsidRPr="143B5152" w:rsidR="143B5152">
        <w:rPr>
          <w:lang w:val="en-US"/>
        </w:rPr>
        <w:t>: 10.21468/SciPostPhys.16.1.015) together with a full ‘User manual’ were released publicly, under the terms of the MIT license, on the GitLab platform:</w:t>
      </w:r>
    </w:p>
    <w:p w:rsidR="143B5152" w:rsidP="143B5152" w:rsidRDefault="143B5152" w14:paraId="2ECEAEBA" w14:textId="65FAE741">
      <w:pPr>
        <w:pStyle w:val="Normal"/>
        <w:rPr>
          <w:lang w:val="en-US"/>
        </w:rPr>
      </w:pPr>
      <w:hyperlink r:id="R5b748b1c71044750">
        <w:r w:rsidRPr="143B5152" w:rsidR="143B5152">
          <w:rPr>
            <w:rStyle w:val="Hyperlink"/>
            <w:lang w:val="en-US"/>
          </w:rPr>
          <w:t>https://gitlab.com/lip_ml/jet-substructure-observables-ml-analysis</w:t>
        </w:r>
      </w:hyperlink>
    </w:p>
    <w:p w:rsidR="143B5152" w:rsidP="143B5152" w:rsidRDefault="143B5152" w14:paraId="13A7AD3E" w14:textId="1BF84058">
      <w:pPr>
        <w:pStyle w:val="Normal"/>
        <w:rPr>
          <w:lang w:val="en-US"/>
        </w:rPr>
      </w:pPr>
      <w:r w:rsidRPr="143B5152" w:rsidR="143B5152">
        <w:rPr>
          <w:lang w:val="en-US"/>
        </w:rPr>
        <w:t>This software can be freely modified by users as to be extended to cases not covered in the publication.</w:t>
      </w:r>
    </w:p>
    <w:p w:rsidR="143B5152" w:rsidP="143B5152" w:rsidRDefault="143B5152" w14:paraId="18D74C37" w14:textId="1328F033">
      <w:pPr>
        <w:pStyle w:val="Normal"/>
        <w:rPr>
          <w:lang w:val="en-US"/>
        </w:rPr>
      </w:pPr>
    </w:p>
    <w:p w:rsidR="143B5152" w:rsidP="143B5152" w:rsidRDefault="143B5152" w14:paraId="34D92F71" w14:textId="4508E31A">
      <w:pPr>
        <w:pStyle w:val="Normal"/>
        <w:rPr>
          <w:lang w:val="en-US"/>
        </w:rPr>
      </w:pPr>
    </w:p>
    <w:p w:rsidR="143B5152" w:rsidP="143B5152" w:rsidRDefault="143B5152" w14:paraId="11D7A297" w14:textId="146FE9E3">
      <w:pPr>
        <w:pStyle w:val="Normal"/>
        <w:rPr>
          <w:lang w:val="en-US"/>
        </w:rPr>
      </w:pPr>
    </w:p>
    <w:p w:rsidR="143B5152" w:rsidP="143B5152" w:rsidRDefault="143B5152" w14:paraId="3B15BAC0" w14:textId="3EA8A421">
      <w:pPr>
        <w:pStyle w:val="Normal"/>
        <w:rPr>
          <w:lang w:val="en-US"/>
        </w:rPr>
      </w:pPr>
      <w:r w:rsidRPr="143B5152" w:rsidR="143B5152">
        <w:rPr>
          <w:lang w:val="en-US"/>
        </w:rPr>
        <w:t xml:space="preserve"> </w:t>
      </w:r>
    </w:p>
    <w:p w:rsidR="143B5152" w:rsidP="143B5152" w:rsidRDefault="143B5152" w14:paraId="1AA320B5" w14:textId="3BF4520A">
      <w:pPr>
        <w:pStyle w:val="Normal"/>
        <w:rPr>
          <w:lang w:val="en-US"/>
        </w:rPr>
      </w:pPr>
    </w:p>
    <w:p w:rsidR="143B5152" w:rsidP="143B5152" w:rsidRDefault="143B5152" w14:paraId="49BFE766" w14:textId="1446A7E3">
      <w:pPr>
        <w:pStyle w:val="Normal"/>
        <w:rPr>
          <w:lang w:val="en-US"/>
        </w:rPr>
      </w:pPr>
    </w:p>
    <w:p w:rsidR="143B5152" w:rsidP="143B5152" w:rsidRDefault="143B5152" w14:paraId="56A6EDC8" w14:textId="4E002672">
      <w:pPr>
        <w:pStyle w:val="Normal"/>
        <w:rPr>
          <w:lang w:val="en-US"/>
        </w:rPr>
      </w:pPr>
    </w:p>
    <w:p w:rsidR="143B5152" w:rsidP="143B5152" w:rsidRDefault="143B5152" w14:paraId="0205BA1C" w14:textId="489BAF21">
      <w:pPr>
        <w:pStyle w:val="Normal"/>
        <w:rPr>
          <w:lang w:val="en-US"/>
        </w:rPr>
      </w:pPr>
    </w:p>
    <w:p w:rsidR="143B5152" w:rsidP="143B5152" w:rsidRDefault="143B5152" w14:paraId="4DC8FE43" w14:textId="15721CC1">
      <w:pPr>
        <w:pStyle w:val="Normal"/>
        <w:rPr>
          <w:lang w:val="en-US"/>
        </w:rPr>
      </w:pPr>
    </w:p>
    <w:p w:rsidR="143B5152" w:rsidP="143B5152" w:rsidRDefault="143B5152" w14:paraId="2C3C3237" w14:textId="4A4F6019">
      <w:pPr>
        <w:pStyle w:val="Normal"/>
        <w:rPr>
          <w:lang w:val="en-US"/>
        </w:rPr>
      </w:pPr>
    </w:p>
    <w:p w:rsidR="143B5152" w:rsidP="143B5152" w:rsidRDefault="143B5152" w14:paraId="75154FFB" w14:textId="20752FD9">
      <w:pPr>
        <w:rPr>
          <w:lang w:val="en-US"/>
        </w:rPr>
      </w:pPr>
    </w:p>
    <w:p w:rsidR="143B5152" w:rsidP="143B5152" w:rsidRDefault="143B5152" w14:paraId="005D0675" w14:textId="0646DF9C">
      <w:pPr>
        <w:rPr>
          <w:lang w:val="en-US"/>
        </w:rPr>
      </w:pPr>
    </w:p>
    <w:p w:rsidR="143B5152" w:rsidP="143B5152" w:rsidRDefault="143B5152" w14:paraId="1EC5AC7B" w14:textId="61C80DD5">
      <w:pPr>
        <w:rPr>
          <w:lang w:val="en-US"/>
        </w:rPr>
      </w:pPr>
    </w:p>
    <w:p w:rsidR="143B5152" w:rsidP="143B5152" w:rsidRDefault="143B5152" w14:paraId="1AD1DF09" w14:textId="7EAEADA4">
      <w:pPr>
        <w:rPr>
          <w:lang w:val="en-US"/>
        </w:rPr>
      </w:pPr>
    </w:p>
    <w:p w:rsidRPr="00387F29" w:rsidR="00387F29" w:rsidP="00554554" w:rsidRDefault="00387F29" w14:paraId="47C6177E" w14:textId="075E9B86">
      <w:pPr>
        <w:rPr>
          <w:rFonts w:ascii="Times New Roman" w:hAnsi="Times New Roman" w:cs="Times New Roman" w:eastAsiaTheme="majorEastAsia"/>
          <w:i/>
          <w:color w:val="0070C0"/>
          <w:sz w:val="28"/>
          <w:szCs w:val="32"/>
          <w:lang w:val="en-US"/>
        </w:rPr>
      </w:pPr>
    </w:p>
    <w:p w:rsidRPr="001B2076" w:rsidR="001B2076" w:rsidP="00554554" w:rsidRDefault="001B2076" w14:paraId="1580238A" w14:textId="77777777">
      <w:pPr>
        <w:rPr>
          <w:rFonts w:ascii="Times New Roman" w:hAnsi="Times New Roman" w:cs="Times New Roman"/>
          <w:lang w:val="en-US"/>
        </w:rPr>
      </w:pPr>
    </w:p>
    <w:sectPr w:rsidRPr="001B2076" w:rsidR="001B2076" w:rsidSect="00000AC0">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Mv" w:author="Marco van Leeuwen" w:date="2024-09-12T15:54:00Z" w:id="3">
    <w:p w:rsidR="0065634E" w:rsidRDefault="0065634E" w14:paraId="1DDACB95" w14:textId="2BEA9DA6">
      <w:pPr>
        <w:pStyle w:val="CommentText"/>
      </w:pPr>
      <w:r>
        <w:rPr>
          <w:rStyle w:val="CommentReference"/>
        </w:rPr>
        <w:annotationRef/>
      </w:r>
      <w:r>
        <w:t xml:space="preserve">Not listed ? </w:t>
      </w:r>
      <w:r>
        <w:rPr>
          <w:rFonts w:ascii="Wingdings" w:hAnsi="Wingdings" w:eastAsia="Wingdings" w:cs="Wingdings"/>
        </w:rPr>
        <w:t>à</w:t>
      </w:r>
      <w:r>
        <w:t xml:space="preserve"> remove</w:t>
      </w:r>
    </w:p>
  </w:comment>
  <w:comment w:initials="GM" w:author="Guilherme Teixeira De Almeida Milhano" w:date="2024-09-13T11:45:43" w:id="596135158">
    <w:p w:rsidR="05DA161D" w:rsidRDefault="05DA161D" w14:paraId="54B74D89" w14:textId="1833A557">
      <w:pPr>
        <w:pStyle w:val="CommentText"/>
      </w:pPr>
      <w:r w:rsidR="05DA161D">
        <w:rPr/>
        <w:t>Guilherme: it appears that deliverable D14.5 was removed in one of the revisions of the grant agreement (I think we need to ask)</w:t>
      </w:r>
      <w:r>
        <w:rPr>
          <w:rStyle w:val="CommentReference"/>
        </w:rPr>
        <w:annotationRef/>
      </w:r>
    </w:p>
  </w:comment>
  <w:comment w:initials="GM" w:author="Guilherme Teixeira De Almeida Milhano" w:date="2024-09-13T15:14:42" w:id="355009225">
    <w:p w:rsidR="143B5152" w:rsidRDefault="143B5152" w14:paraId="11E78914" w14:textId="189B4B3D">
      <w:pPr>
        <w:pStyle w:val="CommentText"/>
      </w:pPr>
      <w:r w:rsidR="143B5152">
        <w:rPr/>
        <w:t>I have re-instated the delivery months that appear on the revised annex 1</w:t>
      </w:r>
      <w:r>
        <w:rPr>
          <w:rStyle w:val="CommentReference"/>
        </w:rPr>
        <w:annotationRef/>
      </w:r>
    </w:p>
    <w:p w:rsidR="143B5152" w:rsidRDefault="143B5152" w14:paraId="146583A2" w14:textId="547832D4">
      <w:pPr>
        <w:pStyle w:val="CommentText"/>
      </w:pPr>
    </w:p>
  </w:comment>
  <w:comment w:initials="GM" w:author="Guilherme Teixeira De Almeida Milhano" w:date="2024-09-13T15:18:58" w:id="1603440823">
    <w:p w:rsidR="143B5152" w:rsidRDefault="143B5152" w14:paraId="556E458C" w14:textId="1777C2F3">
      <w:pPr>
        <w:pStyle w:val="CommentText"/>
      </w:pPr>
      <w:r w:rsidR="143B5152">
        <w:rPr/>
        <w:t>apr 2023 is 47 by my count. please check</w:t>
      </w:r>
      <w:r>
        <w:rPr>
          <w:rStyle w:val="CommentReference"/>
        </w:rPr>
        <w:annotationRef/>
      </w:r>
    </w:p>
  </w:comment>
  <w:comment w:initials="GM" w:author="Guilherme Teixeira De Almeida Milhano" w:date="2024-09-13T15:19:14" w:id="1761364074">
    <w:p w:rsidR="143B5152" w:rsidRDefault="143B5152" w14:paraId="725C7071" w14:textId="22D3FB63">
      <w:pPr>
        <w:pStyle w:val="CommentText"/>
      </w:pPr>
      <w:r w:rsidR="143B5152">
        <w:rPr/>
        <w:t>may 2023</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1DDACB95"/>
  <w15:commentEx w15:done="0" w15:paraId="54B74D89" w15:paraIdParent="1DDACB95"/>
  <w15:commentEx w15:done="0" w15:paraId="146583A2"/>
  <w15:commentEx w15:done="0" w15:paraId="556E458C" w15:paraIdParent="146583A2"/>
  <w15:commentEx w15:done="0" w15:paraId="725C707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509BB4" w16cex:dateUtc="2024-09-12T13:54:00Z"/>
  <w16cex:commentExtensible w16cex:durableId="1C3871ED" w16cex:dateUtc="2024-09-13T09:45:43.62Z"/>
  <w16cex:commentExtensible w16cex:durableId="20F79AC9" w16cex:dateUtc="2024-09-13T13:14:42.526Z"/>
  <w16cex:commentExtensible w16cex:durableId="515700F3" w16cex:dateUtc="2024-09-13T13:18:58.837Z"/>
  <w16cex:commentExtensible w16cex:durableId="101A4550" w16cex:dateUtc="2024-09-13T13:19:14.025Z"/>
</w16cex:commentsExtensible>
</file>

<file path=word/commentsIds.xml><?xml version="1.0" encoding="utf-8"?>
<w16cid:commentsIds xmlns:mc="http://schemas.openxmlformats.org/markup-compatibility/2006" xmlns:w16cid="http://schemas.microsoft.com/office/word/2016/wordml/cid" mc:Ignorable="w16cid">
  <w16cid:commentId w16cid:paraId="1DDACB95" w16cid:durableId="54509BB4"/>
  <w16cid:commentId w16cid:paraId="54B74D89" w16cid:durableId="1C3871ED"/>
  <w16cid:commentId w16cid:paraId="146583A2" w16cid:durableId="20F79AC9"/>
  <w16cid:commentId w16cid:paraId="556E458C" w16cid:durableId="515700F3"/>
  <w16cid:commentId w16cid:paraId="725C7071" w16cid:durableId="101A4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037D" w:rsidP="00AC2A11" w:rsidRDefault="002D037D" w14:paraId="160C5A50" w14:textId="77777777">
      <w:pPr>
        <w:spacing w:after="0" w:line="240" w:lineRule="auto"/>
      </w:pPr>
      <w:r>
        <w:separator/>
      </w:r>
    </w:p>
  </w:endnote>
  <w:endnote w:type="continuationSeparator" w:id="0">
    <w:p w:rsidR="002D037D" w:rsidP="00AC2A11" w:rsidRDefault="002D037D" w14:paraId="357A2A7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4E"/>
    <w:family w:val="auto"/>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037D" w:rsidP="00AC2A11" w:rsidRDefault="002D037D" w14:paraId="0B51A6BD" w14:textId="77777777">
      <w:pPr>
        <w:spacing w:after="0" w:line="240" w:lineRule="auto"/>
      </w:pPr>
      <w:r>
        <w:separator/>
      </w:r>
    </w:p>
  </w:footnote>
  <w:footnote w:type="continuationSeparator" w:id="0">
    <w:p w:rsidR="002D037D" w:rsidP="00AC2A11" w:rsidRDefault="002D037D" w14:paraId="14A35319" w14:textId="77777777">
      <w:pPr>
        <w:spacing w:after="0" w:line="240" w:lineRule="auto"/>
      </w:pPr>
      <w:r>
        <w:continuationSeparator/>
      </w:r>
    </w:p>
  </w:footnote>
  <w:footnote w:id="1">
    <w:p w:rsidRPr="00A7343E" w:rsidR="00387F29" w:rsidP="00387F29" w:rsidRDefault="00387F29" w14:paraId="308FF52D" w14:textId="77777777">
      <w:pPr>
        <w:pStyle w:val="FootnoteText"/>
        <w:rPr>
          <w:rFonts w:ascii="Times New Roman" w:hAnsi="Times New Roman" w:cs="Times New Roman"/>
          <w:lang w:val="en-US"/>
        </w:rPr>
      </w:pPr>
      <w:r w:rsidRPr="00A7343E">
        <w:rPr>
          <w:rStyle w:val="FootnoteReference"/>
          <w:rFonts w:ascii="Times New Roman" w:hAnsi="Times New Roman" w:cs="Times New Roman"/>
        </w:rPr>
        <w:footnoteRef/>
      </w:r>
      <w:r w:rsidRPr="00A7343E">
        <w:rPr>
          <w:rFonts w:ascii="Times New Roman" w:hAnsi="Times New Roman" w:cs="Times New Roman"/>
          <w:lang w:val="en-US"/>
        </w:rPr>
        <w:t xml:space="preserve"> PU = Public</w:t>
      </w:r>
    </w:p>
    <w:p w:rsidRPr="00A7343E" w:rsidR="00387F29" w:rsidP="00387F29" w:rsidRDefault="00387F29" w14:paraId="1DBD8D93" w14:textId="77777777">
      <w:pPr>
        <w:pStyle w:val="FootnoteText"/>
        <w:rPr>
          <w:rFonts w:ascii="Times New Roman" w:hAnsi="Times New Roman" w:cs="Times New Roman"/>
          <w:lang w:val="en-US"/>
        </w:rPr>
      </w:pPr>
      <w:r w:rsidRPr="00A7343E">
        <w:rPr>
          <w:rFonts w:ascii="Times New Roman" w:hAnsi="Times New Roman" w:cs="Times New Roman"/>
          <w:lang w:val="en-US"/>
        </w:rPr>
        <w:t xml:space="preserve">PP = Restricted to other </w:t>
      </w:r>
      <w:proofErr w:type="spellStart"/>
      <w:r w:rsidRPr="00A7343E">
        <w:rPr>
          <w:rFonts w:ascii="Times New Roman" w:hAnsi="Times New Roman" w:cs="Times New Roman"/>
          <w:lang w:val="en-US"/>
        </w:rPr>
        <w:t>programme</w:t>
      </w:r>
      <w:proofErr w:type="spellEnd"/>
      <w:r w:rsidRPr="00A7343E">
        <w:rPr>
          <w:rFonts w:ascii="Times New Roman" w:hAnsi="Times New Roman" w:cs="Times New Roman"/>
          <w:lang w:val="en-US"/>
        </w:rPr>
        <w:t xml:space="preserve"> participants (including the Commission Services).</w:t>
      </w:r>
    </w:p>
    <w:p w:rsidRPr="00A7343E" w:rsidR="00387F29" w:rsidP="00387F29" w:rsidRDefault="00387F29" w14:paraId="0BED0C29" w14:textId="77777777">
      <w:pPr>
        <w:pStyle w:val="FootnoteText"/>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rsidRPr="00A7343E" w:rsidR="00387F29" w:rsidP="00387F29" w:rsidRDefault="00387F29" w14:paraId="1FF82683" w14:textId="77777777">
      <w:pPr>
        <w:pStyle w:val="FootnoteText"/>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335A3D4B"/>
    <w:multiLevelType w:val="hybridMultilevel"/>
    <w:tmpl w:val="E54C1D6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8D54D02"/>
    <w:multiLevelType w:val="hybridMultilevel"/>
    <w:tmpl w:val="86584B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F9A1A82"/>
    <w:multiLevelType w:val="hybridMultilevel"/>
    <w:tmpl w:val="7D165B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F37622E"/>
    <w:multiLevelType w:val="multilevel"/>
    <w:tmpl w:val="831A24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012680980">
    <w:abstractNumId w:val="4"/>
  </w:num>
  <w:num w:numId="2" w16cid:durableId="1434743970">
    <w:abstractNumId w:val="1"/>
  </w:num>
  <w:num w:numId="3" w16cid:durableId="200364537">
    <w:abstractNumId w:val="0"/>
  </w:num>
  <w:num w:numId="4" w16cid:durableId="182133753">
    <w:abstractNumId w:val="7"/>
  </w:num>
  <w:num w:numId="5" w16cid:durableId="1814053861">
    <w:abstractNumId w:val="3"/>
  </w:num>
  <w:num w:numId="6" w16cid:durableId="676426599">
    <w:abstractNumId w:val="2"/>
  </w:num>
  <w:num w:numId="7" w16cid:durableId="679546920">
    <w:abstractNumId w:val="5"/>
  </w:num>
  <w:num w:numId="8" w16cid:durableId="1889881150">
    <w:abstractNumId w:val="6"/>
  </w:num>
</w:numbering>
</file>

<file path=word/people.xml><?xml version="1.0" encoding="utf-8"?>
<w15:people xmlns:mc="http://schemas.openxmlformats.org/markup-compatibility/2006" xmlns:w15="http://schemas.microsoft.com/office/word/2012/wordml" mc:Ignorable="w15">
  <w15:person w15:author="Marco van Leeuwen">
    <w15:presenceInfo w15:providerId="Windows Live" w15:userId="a2ac8b757f65b28b"/>
  </w15:person>
  <w15:person w15:author="Guilherme Teixeira De Almeida Milhano">
    <w15:presenceInfo w15:providerId="" w15:userI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09A"/>
    <w:rsid w:val="00000AC0"/>
    <w:rsid w:val="000270F0"/>
    <w:rsid w:val="0009543D"/>
    <w:rsid w:val="000963CC"/>
    <w:rsid w:val="000A04DE"/>
    <w:rsid w:val="000F456E"/>
    <w:rsid w:val="00197333"/>
    <w:rsid w:val="001A09AE"/>
    <w:rsid w:val="001B2076"/>
    <w:rsid w:val="001C1A2D"/>
    <w:rsid w:val="00203AC6"/>
    <w:rsid w:val="00263860"/>
    <w:rsid w:val="00263A70"/>
    <w:rsid w:val="002C716C"/>
    <w:rsid w:val="002D037D"/>
    <w:rsid w:val="002D092F"/>
    <w:rsid w:val="002D7640"/>
    <w:rsid w:val="002F232D"/>
    <w:rsid w:val="00310ABC"/>
    <w:rsid w:val="00387F29"/>
    <w:rsid w:val="003F4540"/>
    <w:rsid w:val="00492AFC"/>
    <w:rsid w:val="004C0538"/>
    <w:rsid w:val="005026D0"/>
    <w:rsid w:val="00514FDD"/>
    <w:rsid w:val="00531E52"/>
    <w:rsid w:val="00533351"/>
    <w:rsid w:val="00554554"/>
    <w:rsid w:val="00582F98"/>
    <w:rsid w:val="00604C5B"/>
    <w:rsid w:val="0065634E"/>
    <w:rsid w:val="0069210D"/>
    <w:rsid w:val="00707770"/>
    <w:rsid w:val="00740C7E"/>
    <w:rsid w:val="007709F4"/>
    <w:rsid w:val="007A4341"/>
    <w:rsid w:val="00802ED8"/>
    <w:rsid w:val="00810A6C"/>
    <w:rsid w:val="00897573"/>
    <w:rsid w:val="008B07FA"/>
    <w:rsid w:val="008B5EFD"/>
    <w:rsid w:val="008F7567"/>
    <w:rsid w:val="0091489E"/>
    <w:rsid w:val="009236B6"/>
    <w:rsid w:val="00935907"/>
    <w:rsid w:val="009425B3"/>
    <w:rsid w:val="00943B15"/>
    <w:rsid w:val="00974001"/>
    <w:rsid w:val="00A644D2"/>
    <w:rsid w:val="00A7343E"/>
    <w:rsid w:val="00A868E4"/>
    <w:rsid w:val="00AA0D21"/>
    <w:rsid w:val="00AA4EB3"/>
    <w:rsid w:val="00AB06A6"/>
    <w:rsid w:val="00AC2A11"/>
    <w:rsid w:val="00AC509A"/>
    <w:rsid w:val="00B4439E"/>
    <w:rsid w:val="00B574CC"/>
    <w:rsid w:val="00B672F7"/>
    <w:rsid w:val="00BD23E0"/>
    <w:rsid w:val="00C01735"/>
    <w:rsid w:val="00C01F35"/>
    <w:rsid w:val="00CE7327"/>
    <w:rsid w:val="00CF2BD3"/>
    <w:rsid w:val="00D02763"/>
    <w:rsid w:val="00DD23F2"/>
    <w:rsid w:val="00E11792"/>
    <w:rsid w:val="00E55744"/>
    <w:rsid w:val="00E77E09"/>
    <w:rsid w:val="00ED6E94"/>
    <w:rsid w:val="00EE3085"/>
    <w:rsid w:val="00F32003"/>
    <w:rsid w:val="00F35683"/>
    <w:rsid w:val="00F60BE0"/>
    <w:rsid w:val="05DA161D"/>
    <w:rsid w:val="0D0156BC"/>
    <w:rsid w:val="143B5152"/>
    <w:rsid w:val="1DB9116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DA611"/>
  <w15:chartTrackingRefBased/>
  <w15:docId w15:val="{04236CAA-BF1F-4B54-8274-E521D70194E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74001"/>
    <w:pPr>
      <w:keepNext/>
      <w:keepLines/>
      <w:spacing w:before="240" w:after="0"/>
      <w:outlineLvl w:val="0"/>
    </w:pPr>
    <w:rPr>
      <w:rFonts w:ascii="Times New Roman" w:hAnsi="Times New Roman" w:eastAsiaTheme="majorEastAsia" w:cstheme="majorBidi"/>
      <w:color w:val="0070C0"/>
      <w:sz w:val="28"/>
      <w:szCs w:val="32"/>
    </w:rPr>
  </w:style>
  <w:style w:type="paragraph" w:styleId="Heading2">
    <w:name w:val="heading 2"/>
    <w:basedOn w:val="Normal"/>
    <w:next w:val="Normal"/>
    <w:link w:val="Heading2Char"/>
    <w:uiPriority w:val="9"/>
    <w:unhideWhenUsed/>
    <w:qFormat/>
    <w:rsid w:val="00974001"/>
    <w:pPr>
      <w:keepNext/>
      <w:keepLines/>
      <w:spacing w:before="40" w:after="0"/>
      <w:outlineLvl w:val="1"/>
    </w:pPr>
    <w:rPr>
      <w:rFonts w:ascii="Times New Roman" w:hAnsi="Times New Roman" w:eastAsiaTheme="majorEastAsia" w:cstheme="majorBidi"/>
      <w:sz w:val="24"/>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AC509A"/>
    <w:pPr>
      <w:ind w:left="720"/>
      <w:contextualSpacing/>
    </w:pPr>
  </w:style>
  <w:style w:type="character" w:styleId="Heading1Char" w:customStyle="1">
    <w:name w:val="Heading 1 Char"/>
    <w:basedOn w:val="DefaultParagraphFont"/>
    <w:link w:val="Heading1"/>
    <w:uiPriority w:val="9"/>
    <w:rsid w:val="00974001"/>
    <w:rPr>
      <w:rFonts w:ascii="Times New Roman" w:hAnsi="Times New Roman" w:eastAsiaTheme="majorEastAsia" w:cstheme="majorBidi"/>
      <w:color w:val="0070C0"/>
      <w:sz w:val="28"/>
      <w:szCs w:val="32"/>
    </w:rPr>
  </w:style>
  <w:style w:type="character" w:styleId="Heading2Char" w:customStyle="1">
    <w:name w:val="Heading 2 Char"/>
    <w:basedOn w:val="DefaultParagraphFont"/>
    <w:link w:val="Heading2"/>
    <w:uiPriority w:val="9"/>
    <w:rsid w:val="00974001"/>
    <w:rPr>
      <w:rFonts w:ascii="Times New Roman" w:hAnsi="Times New Roman" w:eastAsiaTheme="majorEastAsia" w:cstheme="majorBidi"/>
      <w:sz w:val="24"/>
      <w:szCs w:val="26"/>
    </w:rPr>
  </w:style>
  <w:style w:type="paragraph" w:styleId="FootnoteText">
    <w:name w:val="footnote text"/>
    <w:basedOn w:val="Normal"/>
    <w:link w:val="FootnoteTextChar"/>
    <w:uiPriority w:val="99"/>
    <w:semiHidden/>
    <w:unhideWhenUsed/>
    <w:rsid w:val="00AC2A11"/>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C2A11"/>
    <w:rPr>
      <w:sz w:val="20"/>
      <w:szCs w:val="20"/>
    </w:rPr>
  </w:style>
  <w:style w:type="character" w:styleId="FootnoteReference">
    <w:name w:val="footnote reference"/>
    <w:basedOn w:val="DefaultParagraphFont"/>
    <w:uiPriority w:val="99"/>
    <w:semiHidden/>
    <w:unhideWhenUsed/>
    <w:rsid w:val="00AC2A11"/>
    <w:rPr>
      <w:vertAlign w:val="superscript"/>
    </w:rPr>
  </w:style>
  <w:style w:type="paragraph" w:styleId="Caption">
    <w:name w:val="caption"/>
    <w:basedOn w:val="Normal"/>
    <w:uiPriority w:val="35"/>
    <w:qFormat/>
    <w:rsid w:val="00000AC0"/>
    <w:pPr>
      <w:suppressLineNumbers/>
      <w:suppressAutoHyphens/>
      <w:overflowPunct w:val="0"/>
      <w:autoSpaceDE w:val="0"/>
      <w:autoSpaceDN w:val="0"/>
      <w:adjustRightInd w:val="0"/>
      <w:spacing w:after="0" w:line="240" w:lineRule="auto"/>
      <w:jc w:val="center"/>
      <w:textAlignment w:val="baseline"/>
    </w:pPr>
    <w:rPr>
      <w:rFonts w:ascii="Times New Roman" w:hAnsi="Times New Roman" w:eastAsia="Times New Roman" w:cs="Times New Roman"/>
      <w:i/>
      <w:sz w:val="24"/>
      <w:szCs w:val="20"/>
      <w:lang w:val="en-US"/>
    </w:rPr>
  </w:style>
  <w:style w:type="paragraph" w:styleId="Default" w:customStyle="1">
    <w:name w:val="Default"/>
    <w:rsid w:val="00533351"/>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644D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644D2"/>
    <w:rPr>
      <w:rFonts w:ascii="Segoe UI" w:hAnsi="Segoe UI" w:cs="Segoe UI"/>
      <w:sz w:val="18"/>
      <w:szCs w:val="18"/>
    </w:rPr>
  </w:style>
  <w:style w:type="table" w:styleId="TableGrid">
    <w:name w:val="Table Grid"/>
    <w:basedOn w:val="TableNormal"/>
    <w:uiPriority w:val="39"/>
    <w:rsid w:val="00492AF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AB06A6"/>
    <w:rPr>
      <w:color w:val="0563C1" w:themeColor="hyperlink"/>
      <w:u w:val="single"/>
    </w:rPr>
  </w:style>
  <w:style w:type="character" w:styleId="UnresolvedMention">
    <w:name w:val="Unresolved Mention"/>
    <w:basedOn w:val="DefaultParagraphFont"/>
    <w:uiPriority w:val="99"/>
    <w:semiHidden/>
    <w:unhideWhenUsed/>
    <w:rsid w:val="00AB06A6"/>
    <w:rPr>
      <w:color w:val="605E5C"/>
      <w:shd w:val="clear" w:color="auto" w:fill="E1DFDD"/>
    </w:rPr>
  </w:style>
  <w:style w:type="character" w:styleId="CommentReference">
    <w:name w:val="annotation reference"/>
    <w:basedOn w:val="DefaultParagraphFont"/>
    <w:uiPriority w:val="99"/>
    <w:semiHidden/>
    <w:unhideWhenUsed/>
    <w:rsid w:val="0065634E"/>
    <w:rPr>
      <w:sz w:val="16"/>
      <w:szCs w:val="16"/>
    </w:rPr>
  </w:style>
  <w:style w:type="paragraph" w:styleId="CommentText">
    <w:name w:val="annotation text"/>
    <w:basedOn w:val="Normal"/>
    <w:link w:val="CommentTextChar"/>
    <w:uiPriority w:val="99"/>
    <w:semiHidden/>
    <w:unhideWhenUsed/>
    <w:rsid w:val="0065634E"/>
    <w:pPr>
      <w:spacing w:line="240" w:lineRule="auto"/>
    </w:pPr>
    <w:rPr>
      <w:sz w:val="20"/>
      <w:szCs w:val="20"/>
    </w:rPr>
  </w:style>
  <w:style w:type="character" w:styleId="CommentTextChar" w:customStyle="1">
    <w:name w:val="Comment Text Char"/>
    <w:basedOn w:val="DefaultParagraphFont"/>
    <w:link w:val="CommentText"/>
    <w:uiPriority w:val="99"/>
    <w:semiHidden/>
    <w:rsid w:val="0065634E"/>
    <w:rPr>
      <w:sz w:val="20"/>
      <w:szCs w:val="20"/>
    </w:rPr>
  </w:style>
  <w:style w:type="paragraph" w:styleId="CommentSubject">
    <w:name w:val="annotation subject"/>
    <w:basedOn w:val="CommentText"/>
    <w:next w:val="CommentText"/>
    <w:link w:val="CommentSubjectChar"/>
    <w:uiPriority w:val="99"/>
    <w:semiHidden/>
    <w:unhideWhenUsed/>
    <w:rsid w:val="0065634E"/>
    <w:rPr>
      <w:b/>
      <w:bCs/>
    </w:rPr>
  </w:style>
  <w:style w:type="character" w:styleId="CommentSubjectChar" w:customStyle="1">
    <w:name w:val="Comment Subject Char"/>
    <w:basedOn w:val="CommentTextChar"/>
    <w:link w:val="CommentSubject"/>
    <w:uiPriority w:val="99"/>
    <w:semiHidden/>
    <w:rsid w:val="006563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864803">
      <w:bodyDiv w:val="1"/>
      <w:marLeft w:val="0"/>
      <w:marRight w:val="0"/>
      <w:marTop w:val="0"/>
      <w:marBottom w:val="0"/>
      <w:divBdr>
        <w:top w:val="none" w:sz="0" w:space="0" w:color="auto"/>
        <w:left w:val="none" w:sz="0" w:space="0" w:color="auto"/>
        <w:bottom w:val="none" w:sz="0" w:space="0" w:color="auto"/>
        <w:right w:val="none" w:sz="0" w:space="0" w:color="auto"/>
      </w:divBdr>
    </w:div>
    <w:div w:id="364646632">
      <w:bodyDiv w:val="1"/>
      <w:marLeft w:val="0"/>
      <w:marRight w:val="0"/>
      <w:marTop w:val="0"/>
      <w:marBottom w:val="0"/>
      <w:divBdr>
        <w:top w:val="none" w:sz="0" w:space="0" w:color="auto"/>
        <w:left w:val="none" w:sz="0" w:space="0" w:color="auto"/>
        <w:bottom w:val="none" w:sz="0" w:space="0" w:color="auto"/>
        <w:right w:val="none" w:sz="0" w:space="0" w:color="auto"/>
      </w:divBdr>
    </w:div>
    <w:div w:id="428241266">
      <w:bodyDiv w:val="1"/>
      <w:marLeft w:val="0"/>
      <w:marRight w:val="0"/>
      <w:marTop w:val="0"/>
      <w:marBottom w:val="0"/>
      <w:divBdr>
        <w:top w:val="none" w:sz="0" w:space="0" w:color="auto"/>
        <w:left w:val="none" w:sz="0" w:space="0" w:color="auto"/>
        <w:bottom w:val="none" w:sz="0" w:space="0" w:color="auto"/>
        <w:right w:val="none" w:sz="0" w:space="0" w:color="auto"/>
      </w:divBdr>
    </w:div>
    <w:div w:id="610092665">
      <w:bodyDiv w:val="1"/>
      <w:marLeft w:val="0"/>
      <w:marRight w:val="0"/>
      <w:marTop w:val="0"/>
      <w:marBottom w:val="0"/>
      <w:divBdr>
        <w:top w:val="none" w:sz="0" w:space="0" w:color="auto"/>
        <w:left w:val="none" w:sz="0" w:space="0" w:color="auto"/>
        <w:bottom w:val="none" w:sz="0" w:space="0" w:color="auto"/>
        <w:right w:val="none" w:sz="0" w:space="0" w:color="auto"/>
      </w:divBdr>
    </w:div>
    <w:div w:id="1012605908">
      <w:bodyDiv w:val="1"/>
      <w:marLeft w:val="0"/>
      <w:marRight w:val="0"/>
      <w:marTop w:val="0"/>
      <w:marBottom w:val="0"/>
      <w:divBdr>
        <w:top w:val="none" w:sz="0" w:space="0" w:color="auto"/>
        <w:left w:val="none" w:sz="0" w:space="0" w:color="auto"/>
        <w:bottom w:val="none" w:sz="0" w:space="0" w:color="auto"/>
        <w:right w:val="none" w:sz="0" w:space="0" w:color="auto"/>
      </w:divBdr>
    </w:div>
    <w:div w:id="136139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microsoft.com/office/2018/08/relationships/commentsExtensible" Target="commentsExtensible.xml" Id="rId13" /><Relationship Type="http://schemas.openxmlformats.org/officeDocument/2006/relationships/styles" Target="styles.xml" Id="rId3" /><Relationship Type="http://schemas.openxmlformats.org/officeDocument/2006/relationships/endnotes" Target="endnotes.xml" Id="rId7" /><Relationship Type="http://schemas.microsoft.com/office/2016/09/relationships/commentsIds" Target="commentsIds.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microsoft.com/office/2011/relationships/commentsExtended" Target="commentsExtended.xml" Id="rId11" /><Relationship Type="http://schemas.openxmlformats.org/officeDocument/2006/relationships/webSettings" Target="webSettings.xml" Id="rId5" /><Relationship Type="http://schemas.microsoft.com/office/2011/relationships/people" Target="people.xml" Id="rId15" /><Relationship Type="http://schemas.openxmlformats.org/officeDocument/2006/relationships/comments" Target="comments.xml" Id="rId10" /><Relationship Type="http://schemas.openxmlformats.org/officeDocument/2006/relationships/settings" Target="settings.xml" Id="rId4" /><Relationship Type="http://schemas.openxmlformats.org/officeDocument/2006/relationships/fontTable" Target="fontTable.xml" Id="rId14" /><Relationship Type="http://schemas.openxmlformats.org/officeDocument/2006/relationships/hyperlink" Target="https://arxiv.org/abs/2406.08577" TargetMode="External" Id="R2963c87955a54bc7" /><Relationship Type="http://schemas.openxmlformats.org/officeDocument/2006/relationships/hyperlink" Target="https://gitlab.com/lip_ml/jet-substructure-observables-ml-analysis" TargetMode="External" Id="R5b748b1c71044750" /><Relationship Type="http://schemas.openxmlformats.org/officeDocument/2006/relationships/hyperlink" Target="https://arxiv.org/abs/2409.03017" TargetMode="External" Id="Rd0c54368baaf4e18"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88CF1-11F4-4652-A8A6-57225FF6C31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SUBATECH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Emine AMETSHAEVA</dc:creator>
  <keywords/>
  <dc:description/>
  <lastModifiedBy>Marco Van Leeuwen</lastModifiedBy>
  <revision>7</revision>
  <lastPrinted>2020-06-24T15:55:00.0000000Z</lastPrinted>
  <dcterms:created xsi:type="dcterms:W3CDTF">2024-09-13T09:43:00.0000000Z</dcterms:created>
  <dcterms:modified xsi:type="dcterms:W3CDTF">2024-09-16T13:54:14.9909158Z</dcterms:modified>
</coreProperties>
</file>