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999" w:rsidRPr="008F6999" w:rsidRDefault="008F6999" w:rsidP="008F6999">
      <w:pPr>
        <w:jc w:val="center"/>
        <w:rPr>
          <w:rFonts w:ascii="Arial" w:eastAsia="Times New Roman" w:hAnsi="Arial" w:cs="Arial"/>
          <w:b/>
          <w:color w:val="000000"/>
          <w:sz w:val="36"/>
          <w:szCs w:val="36"/>
        </w:rPr>
      </w:pPr>
      <w:r w:rsidRPr="008F6999">
        <w:rPr>
          <w:rFonts w:ascii="Arial" w:eastAsia="Times New Roman" w:hAnsi="Arial" w:cs="Arial"/>
          <w:b/>
          <w:color w:val="000000"/>
          <w:sz w:val="36"/>
          <w:szCs w:val="36"/>
        </w:rPr>
        <w:t>Première réunion des correspondants communication</w:t>
      </w:r>
    </w:p>
    <w:p w:rsidR="008F6999" w:rsidRDefault="008F6999" w:rsidP="008F6999">
      <w:pPr>
        <w:jc w:val="center"/>
        <w:rPr>
          <w:rFonts w:ascii="Arial" w:eastAsia="Times New Roman" w:hAnsi="Arial" w:cs="Arial"/>
          <w:i/>
          <w:color w:val="000000"/>
        </w:rPr>
      </w:pPr>
      <w:r>
        <w:rPr>
          <w:rFonts w:ascii="Arial" w:eastAsia="Times New Roman" w:hAnsi="Arial" w:cs="Arial"/>
          <w:i/>
          <w:color w:val="000000"/>
        </w:rPr>
        <w:t>Vendredi 15 mai 2020 à 15h00</w:t>
      </w:r>
    </w:p>
    <w:p w:rsidR="008F6999" w:rsidRDefault="008F6999" w:rsidP="008F6999">
      <w:pPr>
        <w:jc w:val="center"/>
        <w:rPr>
          <w:rFonts w:ascii="Arial" w:eastAsia="Times New Roman" w:hAnsi="Arial" w:cs="Arial"/>
          <w:color w:val="000000"/>
        </w:rPr>
      </w:pPr>
      <w:r>
        <w:rPr>
          <w:rFonts w:ascii="Arial" w:eastAsia="Times New Roman" w:hAnsi="Arial" w:cs="Arial"/>
          <w:color w:val="000000"/>
        </w:rPr>
        <w:t>Visioconference</w:t>
      </w:r>
    </w:p>
    <w:p w:rsidR="008F6999" w:rsidRDefault="008F6999" w:rsidP="008F6999">
      <w:pPr>
        <w:jc w:val="center"/>
        <w:rPr>
          <w:rFonts w:ascii="Arial" w:eastAsia="Times New Roman" w:hAnsi="Arial" w:cs="Arial"/>
          <w:color w:val="000000"/>
        </w:rPr>
      </w:pPr>
    </w:p>
    <w:p w:rsidR="008F6999" w:rsidRPr="008F6999" w:rsidRDefault="008F6999" w:rsidP="008F6999">
      <w:pPr>
        <w:rPr>
          <w:rFonts w:ascii="Arial" w:eastAsia="Times New Roman" w:hAnsi="Arial" w:cs="Arial"/>
          <w:b/>
          <w:color w:val="000000"/>
          <w:u w:val="single"/>
        </w:rPr>
      </w:pPr>
      <w:r w:rsidRPr="008F6999">
        <w:rPr>
          <w:rFonts w:ascii="Arial" w:eastAsia="Times New Roman" w:hAnsi="Arial" w:cs="Arial"/>
          <w:b/>
          <w:color w:val="000000"/>
          <w:u w:val="single"/>
        </w:rPr>
        <w:t>Participants :</w:t>
      </w:r>
    </w:p>
    <w:p w:rsidR="008F6999" w:rsidRDefault="008F6999" w:rsidP="008F6999">
      <w:pPr>
        <w:rPr>
          <w:rFonts w:ascii="Arial" w:eastAsia="Times New Roman" w:hAnsi="Arial" w:cs="Arial"/>
          <w:color w:val="000000"/>
        </w:rPr>
      </w:pPr>
      <w:r>
        <w:rPr>
          <w:rFonts w:ascii="Arial" w:eastAsia="Times New Roman" w:hAnsi="Arial" w:cs="Arial"/>
          <w:color w:val="000000"/>
        </w:rPr>
        <w:t>Claire ADAM, Atlas</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t>[CA]</w:t>
      </w:r>
    </w:p>
    <w:p w:rsidR="008F6999" w:rsidRDefault="008F6999" w:rsidP="008F6999">
      <w:pPr>
        <w:rPr>
          <w:rFonts w:ascii="Arial" w:eastAsia="Times New Roman" w:hAnsi="Arial" w:cs="Arial"/>
          <w:color w:val="000000"/>
        </w:rPr>
      </w:pPr>
      <w:r>
        <w:rPr>
          <w:rFonts w:ascii="Arial" w:eastAsia="Times New Roman" w:hAnsi="Arial" w:cs="Arial"/>
          <w:color w:val="000000"/>
        </w:rPr>
        <w:t>Armand FIASSON, CTA</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t>[AF]</w:t>
      </w:r>
    </w:p>
    <w:p w:rsidR="009F0EF7" w:rsidRDefault="009F0EF7" w:rsidP="009F0EF7">
      <w:pPr>
        <w:rPr>
          <w:rFonts w:ascii="Arial" w:eastAsia="Times New Roman" w:hAnsi="Arial" w:cs="Arial"/>
          <w:color w:val="000000"/>
        </w:rPr>
      </w:pPr>
      <w:r>
        <w:rPr>
          <w:rFonts w:ascii="Arial" w:eastAsia="Times New Roman" w:hAnsi="Arial" w:cs="Arial"/>
          <w:color w:val="000000"/>
        </w:rPr>
        <w:t>Mathilde HUBERT, communication</w:t>
      </w:r>
      <w:r>
        <w:rPr>
          <w:rFonts w:ascii="Arial" w:eastAsia="Times New Roman" w:hAnsi="Arial" w:cs="Arial"/>
          <w:color w:val="000000"/>
        </w:rPr>
        <w:tab/>
      </w:r>
      <w:r>
        <w:rPr>
          <w:rFonts w:ascii="Arial" w:eastAsia="Times New Roman" w:hAnsi="Arial" w:cs="Arial"/>
          <w:color w:val="000000"/>
        </w:rPr>
        <w:tab/>
        <w:t>[MH]</w:t>
      </w:r>
    </w:p>
    <w:p w:rsidR="008F6999" w:rsidRDefault="008F6999" w:rsidP="008F6999">
      <w:pPr>
        <w:rPr>
          <w:rFonts w:ascii="Arial" w:eastAsia="Times New Roman" w:hAnsi="Arial" w:cs="Arial"/>
          <w:color w:val="000000"/>
        </w:rPr>
      </w:pPr>
      <w:r>
        <w:rPr>
          <w:rFonts w:ascii="Arial" w:eastAsia="Times New Roman" w:hAnsi="Arial" w:cs="Arial"/>
          <w:color w:val="000000"/>
        </w:rPr>
        <w:t>Gilles MAURIN, Hess</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t>[GM]</w:t>
      </w:r>
    </w:p>
    <w:p w:rsidR="009F0EF7" w:rsidRDefault="009F0EF7" w:rsidP="008F6999">
      <w:pPr>
        <w:rPr>
          <w:rFonts w:ascii="Arial" w:eastAsia="Times New Roman" w:hAnsi="Arial" w:cs="Arial"/>
          <w:color w:val="000000"/>
        </w:rPr>
      </w:pPr>
      <w:r>
        <w:rPr>
          <w:rFonts w:ascii="Arial" w:eastAsia="Times New Roman" w:hAnsi="Arial" w:cs="Arial"/>
          <w:color w:val="000000"/>
        </w:rPr>
        <w:t>Nadine Neyroud, informatique</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t>[NN]</w:t>
      </w:r>
    </w:p>
    <w:p w:rsidR="008F6999" w:rsidRDefault="008F6999" w:rsidP="008F6999">
      <w:pPr>
        <w:rPr>
          <w:rFonts w:ascii="Arial" w:eastAsia="Times New Roman" w:hAnsi="Arial" w:cs="Arial"/>
          <w:color w:val="000000"/>
        </w:rPr>
      </w:pPr>
      <w:r>
        <w:rPr>
          <w:rFonts w:ascii="Arial" w:eastAsia="Times New Roman" w:hAnsi="Arial" w:cs="Arial"/>
          <w:color w:val="000000"/>
        </w:rPr>
        <w:t>Edwige TOURNEFIER, direction</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t>[ET]</w:t>
      </w:r>
    </w:p>
    <w:p w:rsidR="008F6999" w:rsidRDefault="008F6999" w:rsidP="008F6999">
      <w:pPr>
        <w:rPr>
          <w:rFonts w:ascii="Arial" w:eastAsia="Times New Roman" w:hAnsi="Arial" w:cs="Arial"/>
          <w:color w:val="000000"/>
        </w:rPr>
      </w:pPr>
      <w:r>
        <w:rPr>
          <w:rFonts w:ascii="Arial" w:eastAsia="Times New Roman" w:hAnsi="Arial" w:cs="Arial"/>
          <w:color w:val="000000"/>
        </w:rPr>
        <w:t>Bolek Pietrzyk, LHCb</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t>[BP]</w:t>
      </w:r>
    </w:p>
    <w:p w:rsidR="008F6999" w:rsidRDefault="009F0EF7" w:rsidP="008F6999">
      <w:pPr>
        <w:rPr>
          <w:rFonts w:ascii="Arial" w:eastAsia="Times New Roman" w:hAnsi="Arial" w:cs="Arial"/>
          <w:color w:val="000000"/>
        </w:rPr>
      </w:pPr>
      <w:r>
        <w:rPr>
          <w:rFonts w:ascii="Arial" w:eastAsia="Times New Roman" w:hAnsi="Arial" w:cs="Arial"/>
          <w:color w:val="000000"/>
        </w:rPr>
        <w:t>Henri PESSARD, n</w:t>
      </w:r>
      <w:r w:rsidR="008F6999">
        <w:rPr>
          <w:rFonts w:ascii="Arial" w:eastAsia="Times New Roman" w:hAnsi="Arial" w:cs="Arial"/>
          <w:color w:val="000000"/>
        </w:rPr>
        <w:t>eutrinos</w:t>
      </w:r>
      <w:r w:rsidR="008F6999">
        <w:rPr>
          <w:rFonts w:ascii="Arial" w:eastAsia="Times New Roman" w:hAnsi="Arial" w:cs="Arial"/>
          <w:color w:val="000000"/>
        </w:rPr>
        <w:tab/>
      </w:r>
      <w:r w:rsidR="008F6999">
        <w:rPr>
          <w:rFonts w:ascii="Arial" w:eastAsia="Times New Roman" w:hAnsi="Arial" w:cs="Arial"/>
          <w:color w:val="000000"/>
        </w:rPr>
        <w:tab/>
      </w:r>
      <w:r w:rsidR="008F6999">
        <w:rPr>
          <w:rFonts w:ascii="Arial" w:eastAsia="Times New Roman" w:hAnsi="Arial" w:cs="Arial"/>
          <w:color w:val="000000"/>
        </w:rPr>
        <w:tab/>
        <w:t>[HP]</w:t>
      </w:r>
    </w:p>
    <w:p w:rsidR="009F0EF7" w:rsidRDefault="009F0EF7" w:rsidP="008F6999">
      <w:pPr>
        <w:rPr>
          <w:rFonts w:ascii="Arial" w:eastAsia="Times New Roman" w:hAnsi="Arial" w:cs="Arial"/>
          <w:color w:val="000000"/>
        </w:rPr>
      </w:pPr>
      <w:r>
        <w:rPr>
          <w:rFonts w:ascii="Arial" w:eastAsia="Times New Roman" w:hAnsi="Arial" w:cs="Arial"/>
          <w:color w:val="000000"/>
        </w:rPr>
        <w:t>Loïc ROLLAND, Virgo</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rPr>
        <w:tab/>
        <w:t>[LR]</w:t>
      </w:r>
    </w:p>
    <w:p w:rsidR="008F6999" w:rsidRDefault="008F6999" w:rsidP="008F6999">
      <w:pPr>
        <w:rPr>
          <w:rFonts w:ascii="Arial" w:eastAsia="Times New Roman" w:hAnsi="Arial" w:cs="Arial"/>
          <w:color w:val="000000"/>
        </w:rPr>
      </w:pPr>
    </w:p>
    <w:p w:rsidR="008F6999" w:rsidRPr="008F6999" w:rsidRDefault="008F6999" w:rsidP="008F6999">
      <w:pPr>
        <w:rPr>
          <w:rFonts w:ascii="Arial" w:eastAsia="Times New Roman" w:hAnsi="Arial" w:cs="Arial"/>
          <w:b/>
          <w:color w:val="000000"/>
          <w:u w:val="single"/>
        </w:rPr>
      </w:pPr>
      <w:r w:rsidRPr="008F6999">
        <w:rPr>
          <w:rFonts w:ascii="Arial" w:eastAsia="Times New Roman" w:hAnsi="Arial" w:cs="Arial"/>
          <w:b/>
          <w:color w:val="000000"/>
          <w:u w:val="single"/>
        </w:rPr>
        <w:t>Excusés</w:t>
      </w:r>
    </w:p>
    <w:p w:rsidR="008F6999" w:rsidRDefault="008F6999" w:rsidP="008F6999">
      <w:pPr>
        <w:rPr>
          <w:rFonts w:ascii="Arial" w:eastAsia="Times New Roman" w:hAnsi="Arial" w:cs="Arial"/>
          <w:color w:val="000000"/>
        </w:rPr>
      </w:pPr>
      <w:r>
        <w:rPr>
          <w:rFonts w:ascii="Arial" w:eastAsia="Times New Roman" w:hAnsi="Arial" w:cs="Arial"/>
          <w:color w:val="000000"/>
        </w:rPr>
        <w:t xml:space="preserve">Nicolas GEFFROY, mécanique </w:t>
      </w:r>
      <w:r>
        <w:rPr>
          <w:rFonts w:ascii="Arial" w:eastAsia="Times New Roman" w:hAnsi="Arial" w:cs="Arial"/>
          <w:color w:val="000000"/>
        </w:rPr>
        <w:tab/>
      </w:r>
      <w:r>
        <w:rPr>
          <w:rFonts w:ascii="Arial" w:eastAsia="Times New Roman" w:hAnsi="Arial" w:cs="Arial"/>
          <w:color w:val="000000"/>
        </w:rPr>
        <w:tab/>
      </w:r>
      <w:r w:rsidR="009F0EF7">
        <w:rPr>
          <w:rFonts w:ascii="Arial" w:eastAsia="Times New Roman" w:hAnsi="Arial" w:cs="Arial"/>
          <w:color w:val="000000"/>
        </w:rPr>
        <w:tab/>
      </w:r>
      <w:r>
        <w:rPr>
          <w:rFonts w:ascii="Arial" w:eastAsia="Times New Roman" w:hAnsi="Arial" w:cs="Arial"/>
          <w:color w:val="000000"/>
        </w:rPr>
        <w:t>[NG]</w:t>
      </w:r>
    </w:p>
    <w:p w:rsidR="008F6999" w:rsidRPr="008F6999" w:rsidRDefault="008F6999" w:rsidP="008F6999">
      <w:pPr>
        <w:rPr>
          <w:rFonts w:ascii="Arial" w:eastAsia="Times New Roman" w:hAnsi="Arial" w:cs="Arial"/>
          <w:color w:val="000000"/>
        </w:rPr>
      </w:pPr>
      <w:r>
        <w:rPr>
          <w:rFonts w:ascii="Arial" w:eastAsia="Times New Roman" w:hAnsi="Arial" w:cs="Arial"/>
          <w:color w:val="000000"/>
        </w:rPr>
        <w:t>Nicolas LETENDRE, électronique</w:t>
      </w:r>
      <w:r>
        <w:rPr>
          <w:rFonts w:ascii="Arial" w:eastAsia="Times New Roman" w:hAnsi="Arial" w:cs="Arial"/>
          <w:color w:val="000000"/>
        </w:rPr>
        <w:tab/>
      </w:r>
      <w:r w:rsidR="009F0EF7">
        <w:rPr>
          <w:rFonts w:ascii="Arial" w:eastAsia="Times New Roman" w:hAnsi="Arial" w:cs="Arial"/>
          <w:color w:val="000000"/>
        </w:rPr>
        <w:tab/>
      </w:r>
      <w:r>
        <w:rPr>
          <w:rFonts w:ascii="Arial" w:eastAsia="Times New Roman" w:hAnsi="Arial" w:cs="Arial"/>
          <w:color w:val="000000"/>
        </w:rPr>
        <w:t>[NL]</w:t>
      </w:r>
    </w:p>
    <w:p w:rsidR="008F6999" w:rsidRPr="009F514D" w:rsidRDefault="008F6999" w:rsidP="008F6999">
      <w:pPr>
        <w:jc w:val="center"/>
        <w:rPr>
          <w:rFonts w:ascii="Arial" w:eastAsia="Times New Roman" w:hAnsi="Arial" w:cs="Arial"/>
          <w:b/>
          <w:color w:val="000000"/>
        </w:rPr>
      </w:pPr>
    </w:p>
    <w:p w:rsidR="008F6999" w:rsidRDefault="008F6999" w:rsidP="008F6999">
      <w:pPr>
        <w:rPr>
          <w:rFonts w:ascii="Arial" w:eastAsia="Times New Roman" w:hAnsi="Arial" w:cs="Arial"/>
          <w:b/>
          <w:color w:val="000000"/>
        </w:rPr>
      </w:pPr>
    </w:p>
    <w:p w:rsidR="008F6999" w:rsidRDefault="008F6999" w:rsidP="008F6999">
      <w:pPr>
        <w:rPr>
          <w:rFonts w:ascii="Arial" w:eastAsia="Times New Roman" w:hAnsi="Arial" w:cs="Arial"/>
          <w:color w:val="000000"/>
        </w:rPr>
      </w:pPr>
    </w:p>
    <w:p w:rsidR="008F6999" w:rsidRDefault="008F6999" w:rsidP="008F6999">
      <w:pPr>
        <w:pStyle w:val="Titre1"/>
        <w:rPr>
          <w:rFonts w:eastAsia="Times New Roman"/>
        </w:rPr>
      </w:pPr>
      <w:r>
        <w:rPr>
          <w:rFonts w:eastAsia="Times New Roman"/>
          <w:sz w:val="24"/>
          <w:szCs w:val="24"/>
        </w:rPr>
        <w:t xml:space="preserve">1/ </w:t>
      </w:r>
      <w:r>
        <w:rPr>
          <w:rFonts w:eastAsia="Times New Roman"/>
        </w:rPr>
        <w:t>Introduction</w:t>
      </w:r>
    </w:p>
    <w:p w:rsidR="008F6999" w:rsidRDefault="008F6999" w:rsidP="008F6999">
      <w:pPr>
        <w:rPr>
          <w:rFonts w:ascii="Arial" w:eastAsia="Times New Roman" w:hAnsi="Arial" w:cs="Arial"/>
          <w:color w:val="000000"/>
        </w:rPr>
      </w:pPr>
      <w:r>
        <w:rPr>
          <w:rFonts w:ascii="Arial" w:eastAsia="Times New Roman" w:hAnsi="Arial" w:cs="Arial"/>
          <w:color w:val="000000"/>
        </w:rPr>
        <w:t xml:space="preserve">MH rappelle </w:t>
      </w:r>
      <w:r w:rsidR="009F0EF7">
        <w:rPr>
          <w:rFonts w:ascii="Arial" w:eastAsia="Times New Roman" w:hAnsi="Arial" w:cs="Arial"/>
          <w:color w:val="000000"/>
        </w:rPr>
        <w:t xml:space="preserve">que le réseau des correspondants communication du LAPP existe depuis longtemps et que </w:t>
      </w:r>
      <w:r w:rsidR="009F0EF7" w:rsidRPr="009F0EF7">
        <w:rPr>
          <w:rFonts w:ascii="Arial" w:eastAsia="Times New Roman" w:hAnsi="Arial" w:cs="Arial"/>
          <w:color w:val="000000"/>
        </w:rPr>
        <w:t>l’objectif</w:t>
      </w:r>
      <w:r w:rsidRPr="009F0EF7">
        <w:rPr>
          <w:rFonts w:ascii="Arial" w:eastAsia="Times New Roman" w:hAnsi="Arial" w:cs="Arial"/>
          <w:color w:val="000000"/>
        </w:rPr>
        <w:t xml:space="preserve"> de ces réunions </w:t>
      </w:r>
      <w:r w:rsidR="009F0EF7" w:rsidRPr="009F0EF7">
        <w:rPr>
          <w:rFonts w:ascii="Arial" w:eastAsia="Times New Roman" w:hAnsi="Arial" w:cs="Arial"/>
          <w:color w:val="000000"/>
        </w:rPr>
        <w:t xml:space="preserve">mensuelles </w:t>
      </w:r>
      <w:r w:rsidRPr="009F0EF7">
        <w:rPr>
          <w:rFonts w:ascii="Arial" w:eastAsia="Times New Roman" w:hAnsi="Arial" w:cs="Arial"/>
          <w:color w:val="000000"/>
        </w:rPr>
        <w:t xml:space="preserve">de communication </w:t>
      </w:r>
      <w:r w:rsidR="009F0EF7" w:rsidRPr="009F0EF7">
        <w:rPr>
          <w:rFonts w:ascii="Arial" w:eastAsia="Times New Roman" w:hAnsi="Arial" w:cs="Arial"/>
          <w:color w:val="000000"/>
        </w:rPr>
        <w:t>est d’</w:t>
      </w:r>
      <w:r w:rsidRPr="009F0EF7">
        <w:rPr>
          <w:rFonts w:ascii="Arial" w:eastAsia="Times New Roman" w:hAnsi="Arial" w:cs="Arial"/>
          <w:color w:val="000000"/>
        </w:rPr>
        <w:t xml:space="preserve">améliorer la communication </w:t>
      </w:r>
      <w:r w:rsidR="009F0EF7">
        <w:rPr>
          <w:rFonts w:ascii="Arial" w:eastAsia="Times New Roman" w:hAnsi="Arial" w:cs="Arial"/>
          <w:color w:val="000000"/>
        </w:rPr>
        <w:t xml:space="preserve">en interne, </w:t>
      </w:r>
      <w:r w:rsidRPr="009F0EF7">
        <w:rPr>
          <w:rFonts w:ascii="Arial" w:eastAsia="Times New Roman" w:hAnsi="Arial" w:cs="Arial"/>
          <w:color w:val="000000"/>
        </w:rPr>
        <w:t>entre</w:t>
      </w:r>
      <w:r>
        <w:rPr>
          <w:rFonts w:ascii="Arial" w:eastAsia="Times New Roman" w:hAnsi="Arial" w:cs="Arial"/>
          <w:color w:val="000000"/>
        </w:rPr>
        <w:t xml:space="preserve"> groupes et services</w:t>
      </w:r>
      <w:r w:rsidR="009F0EF7">
        <w:rPr>
          <w:rFonts w:ascii="Arial" w:eastAsia="Times New Roman" w:hAnsi="Arial" w:cs="Arial"/>
          <w:color w:val="000000"/>
        </w:rPr>
        <w:t xml:space="preserve">, et à l’externe en s’appuyant notamment sur </w:t>
      </w:r>
      <w:r>
        <w:rPr>
          <w:rFonts w:ascii="Arial" w:eastAsia="Times New Roman" w:hAnsi="Arial" w:cs="Arial"/>
          <w:color w:val="000000"/>
        </w:rPr>
        <w:t xml:space="preserve">les </w:t>
      </w:r>
      <w:r>
        <w:rPr>
          <w:rFonts w:ascii="Arial" w:eastAsia="Times New Roman" w:hAnsi="Arial" w:cs="Arial"/>
          <w:color w:val="000000"/>
        </w:rPr>
        <w:t>outils d</w:t>
      </w:r>
      <w:r w:rsidR="009F0EF7">
        <w:rPr>
          <w:rFonts w:ascii="Arial" w:eastAsia="Times New Roman" w:hAnsi="Arial" w:cs="Arial"/>
          <w:color w:val="000000"/>
        </w:rPr>
        <w:t xml:space="preserve">e </w:t>
      </w:r>
      <w:r>
        <w:rPr>
          <w:rFonts w:ascii="Arial" w:eastAsia="Times New Roman" w:hAnsi="Arial" w:cs="Arial"/>
          <w:color w:val="000000"/>
        </w:rPr>
        <w:t>communication</w:t>
      </w:r>
      <w:r>
        <w:rPr>
          <w:rFonts w:ascii="Arial" w:eastAsia="Times New Roman" w:hAnsi="Arial" w:cs="Arial"/>
          <w:color w:val="000000"/>
        </w:rPr>
        <w:t> </w:t>
      </w:r>
      <w:r w:rsidR="009F0EF7">
        <w:rPr>
          <w:rFonts w:ascii="Arial" w:eastAsia="Times New Roman" w:hAnsi="Arial" w:cs="Arial"/>
          <w:color w:val="000000"/>
        </w:rPr>
        <w:t xml:space="preserve">du laboratoire </w:t>
      </w:r>
      <w:r>
        <w:rPr>
          <w:rFonts w:ascii="Arial" w:eastAsia="Times New Roman" w:hAnsi="Arial" w:cs="Arial"/>
          <w:color w:val="000000"/>
        </w:rPr>
        <w:t>:</w:t>
      </w:r>
    </w:p>
    <w:p w:rsidR="008F6999" w:rsidRDefault="008F6999" w:rsidP="009F0EF7">
      <w:pPr>
        <w:ind w:left="360"/>
        <w:rPr>
          <w:rFonts w:ascii="Arial" w:eastAsia="Times New Roman" w:hAnsi="Arial" w:cs="Arial"/>
          <w:color w:val="000000"/>
        </w:rPr>
      </w:pPr>
      <w:r>
        <w:rPr>
          <w:rFonts w:ascii="Arial" w:eastAsia="Times New Roman" w:hAnsi="Arial" w:cs="Arial"/>
          <w:color w:val="000000"/>
        </w:rPr>
        <w:t xml:space="preserve">Externe : </w:t>
      </w:r>
    </w:p>
    <w:p w:rsidR="008F6999" w:rsidRDefault="008F6999" w:rsidP="009F0EF7">
      <w:pPr>
        <w:numPr>
          <w:ilvl w:val="0"/>
          <w:numId w:val="1"/>
        </w:numPr>
        <w:tabs>
          <w:tab w:val="clear" w:pos="720"/>
          <w:tab w:val="num" w:pos="1080"/>
        </w:tabs>
        <w:ind w:left="1080"/>
        <w:rPr>
          <w:rFonts w:ascii="Arial" w:eastAsia="Times New Roman" w:hAnsi="Arial" w:cs="Arial"/>
          <w:color w:val="000000"/>
        </w:rPr>
      </w:pPr>
      <w:r>
        <w:rPr>
          <w:rFonts w:ascii="Arial" w:eastAsia="Times New Roman" w:hAnsi="Arial" w:cs="Arial"/>
          <w:color w:val="000000"/>
        </w:rPr>
        <w:t xml:space="preserve">site web et réseaux sociaux ; </w:t>
      </w:r>
    </w:p>
    <w:p w:rsidR="008F6999" w:rsidRPr="009F514D" w:rsidRDefault="009F0EF7" w:rsidP="009F0EF7">
      <w:pPr>
        <w:numPr>
          <w:ilvl w:val="0"/>
          <w:numId w:val="1"/>
        </w:numPr>
        <w:tabs>
          <w:tab w:val="clear" w:pos="720"/>
          <w:tab w:val="num" w:pos="1080"/>
        </w:tabs>
        <w:ind w:left="1080"/>
        <w:rPr>
          <w:rFonts w:ascii="Arial" w:eastAsia="Times New Roman" w:hAnsi="Arial" w:cs="Arial"/>
          <w:color w:val="000000"/>
        </w:rPr>
      </w:pPr>
      <w:r>
        <w:rPr>
          <w:rFonts w:ascii="Arial" w:eastAsia="Times New Roman" w:hAnsi="Arial" w:cs="Arial"/>
          <w:color w:val="000000"/>
        </w:rPr>
        <w:t>e</w:t>
      </w:r>
      <w:r w:rsidR="008F6999">
        <w:rPr>
          <w:rFonts w:ascii="Arial" w:eastAsia="Times New Roman" w:hAnsi="Arial" w:cs="Arial"/>
          <w:color w:val="000000"/>
        </w:rPr>
        <w:t>space Eutopia</w:t>
      </w:r>
    </w:p>
    <w:p w:rsidR="008F6999" w:rsidRDefault="008F6999" w:rsidP="009F0EF7">
      <w:pPr>
        <w:ind w:left="360"/>
        <w:rPr>
          <w:rFonts w:ascii="Arial" w:eastAsia="Times New Roman" w:hAnsi="Arial" w:cs="Arial"/>
          <w:color w:val="000000"/>
        </w:rPr>
      </w:pPr>
      <w:r>
        <w:rPr>
          <w:rFonts w:ascii="Arial" w:eastAsia="Times New Roman" w:hAnsi="Arial" w:cs="Arial"/>
          <w:color w:val="000000"/>
        </w:rPr>
        <w:t xml:space="preserve">Interne : </w:t>
      </w:r>
    </w:p>
    <w:p w:rsidR="008F6999" w:rsidRDefault="008F6999" w:rsidP="009F0EF7">
      <w:pPr>
        <w:numPr>
          <w:ilvl w:val="0"/>
          <w:numId w:val="2"/>
        </w:numPr>
        <w:tabs>
          <w:tab w:val="clear" w:pos="720"/>
          <w:tab w:val="num" w:pos="1080"/>
        </w:tabs>
        <w:ind w:left="1080"/>
        <w:rPr>
          <w:rFonts w:ascii="Arial" w:eastAsia="Times New Roman" w:hAnsi="Arial" w:cs="Arial"/>
          <w:color w:val="000000"/>
        </w:rPr>
      </w:pPr>
      <w:r>
        <w:rPr>
          <w:rFonts w:ascii="Arial" w:eastAsia="Times New Roman" w:hAnsi="Arial" w:cs="Arial"/>
          <w:color w:val="000000"/>
        </w:rPr>
        <w:t>Lettre interne</w:t>
      </w:r>
    </w:p>
    <w:p w:rsidR="008F6999" w:rsidRDefault="008F6999" w:rsidP="009F0EF7">
      <w:pPr>
        <w:numPr>
          <w:ilvl w:val="0"/>
          <w:numId w:val="2"/>
        </w:numPr>
        <w:tabs>
          <w:tab w:val="clear" w:pos="720"/>
          <w:tab w:val="num" w:pos="1080"/>
        </w:tabs>
        <w:ind w:left="1080"/>
        <w:rPr>
          <w:rFonts w:ascii="Arial" w:eastAsia="Times New Roman" w:hAnsi="Arial" w:cs="Arial"/>
          <w:color w:val="000000"/>
        </w:rPr>
      </w:pPr>
      <w:r>
        <w:rPr>
          <w:rFonts w:ascii="Arial" w:eastAsia="Times New Roman" w:hAnsi="Arial" w:cs="Arial"/>
          <w:color w:val="000000"/>
        </w:rPr>
        <w:t>Intranet (photothèque, revue de presse, etc.)</w:t>
      </w:r>
    </w:p>
    <w:p w:rsidR="008F6999" w:rsidRDefault="009F0EF7" w:rsidP="009F0EF7">
      <w:pPr>
        <w:numPr>
          <w:ilvl w:val="0"/>
          <w:numId w:val="2"/>
        </w:numPr>
        <w:tabs>
          <w:tab w:val="clear" w:pos="720"/>
          <w:tab w:val="num" w:pos="1080"/>
        </w:tabs>
        <w:ind w:left="1080"/>
        <w:rPr>
          <w:rFonts w:ascii="Arial" w:eastAsia="Times New Roman" w:hAnsi="Arial" w:cs="Arial"/>
          <w:color w:val="000000"/>
        </w:rPr>
      </w:pPr>
      <w:r>
        <w:rPr>
          <w:rFonts w:ascii="Arial" w:eastAsia="Times New Roman" w:hAnsi="Arial" w:cs="Arial"/>
          <w:color w:val="000000"/>
        </w:rPr>
        <w:t xml:space="preserve">Réunions du jeudi </w:t>
      </w:r>
    </w:p>
    <w:p w:rsidR="008F6999" w:rsidRDefault="008F6999" w:rsidP="008F6999">
      <w:pPr>
        <w:rPr>
          <w:rFonts w:ascii="Arial" w:eastAsia="Times New Roman" w:hAnsi="Arial" w:cs="Arial"/>
          <w:color w:val="000000"/>
        </w:rPr>
      </w:pPr>
    </w:p>
    <w:p w:rsidR="008F6999" w:rsidRDefault="008F6999" w:rsidP="008F6999">
      <w:pPr>
        <w:pStyle w:val="Titre1"/>
        <w:rPr>
          <w:rFonts w:eastAsia="Times New Roman"/>
        </w:rPr>
      </w:pPr>
      <w:r>
        <w:rPr>
          <w:rFonts w:eastAsia="Times New Roman"/>
        </w:rPr>
        <w:t>2/ le rôle du correspondant communication</w:t>
      </w:r>
    </w:p>
    <w:p w:rsidR="009F0EF7" w:rsidRPr="009F0EF7" w:rsidRDefault="009F0EF7" w:rsidP="009F0EF7">
      <w:pPr>
        <w:rPr>
          <w:rFonts w:ascii="Arial" w:eastAsia="Times New Roman" w:hAnsi="Arial" w:cs="Arial"/>
          <w:color w:val="000000"/>
        </w:rPr>
      </w:pPr>
      <w:r w:rsidRPr="009F0EF7">
        <w:rPr>
          <w:rFonts w:ascii="Arial" w:eastAsia="Times New Roman" w:hAnsi="Arial" w:cs="Arial"/>
          <w:color w:val="000000"/>
        </w:rPr>
        <w:t>MH rappelle le rôle du correspondant communication :</w:t>
      </w:r>
    </w:p>
    <w:p w:rsidR="008F6999" w:rsidRDefault="008F6999" w:rsidP="008F6999">
      <w:pPr>
        <w:numPr>
          <w:ilvl w:val="0"/>
          <w:numId w:val="3"/>
        </w:numPr>
        <w:rPr>
          <w:rFonts w:ascii="Arial" w:eastAsia="Times New Roman" w:hAnsi="Arial" w:cs="Arial"/>
          <w:color w:val="000000"/>
        </w:rPr>
      </w:pPr>
      <w:r>
        <w:rPr>
          <w:rFonts w:ascii="Arial" w:eastAsia="Times New Roman" w:hAnsi="Arial" w:cs="Arial"/>
          <w:color w:val="000000"/>
        </w:rPr>
        <w:t>faire remonter les actualités du groupe ou service au service communication (exemple pour un article dans la lettre interne ou sur le site web)</w:t>
      </w:r>
    </w:p>
    <w:p w:rsidR="008F6999" w:rsidRDefault="008F6999" w:rsidP="008F6999">
      <w:pPr>
        <w:numPr>
          <w:ilvl w:val="0"/>
          <w:numId w:val="3"/>
        </w:numPr>
        <w:rPr>
          <w:rFonts w:ascii="Arial" w:eastAsia="Times New Roman" w:hAnsi="Arial" w:cs="Arial"/>
          <w:color w:val="000000"/>
        </w:rPr>
      </w:pPr>
      <w:r>
        <w:rPr>
          <w:rFonts w:ascii="Arial" w:eastAsia="Times New Roman" w:hAnsi="Arial" w:cs="Arial"/>
          <w:color w:val="000000"/>
        </w:rPr>
        <w:t>faire remonter les besoins de communica</w:t>
      </w:r>
      <w:r w:rsidR="009F0EF7">
        <w:rPr>
          <w:rFonts w:ascii="Arial" w:eastAsia="Times New Roman" w:hAnsi="Arial" w:cs="Arial"/>
          <w:color w:val="000000"/>
        </w:rPr>
        <w:t>tion et attentes (exemple vidéo)</w:t>
      </w:r>
    </w:p>
    <w:p w:rsidR="008F6999" w:rsidRDefault="008F6999" w:rsidP="008F6999">
      <w:pPr>
        <w:numPr>
          <w:ilvl w:val="0"/>
          <w:numId w:val="3"/>
        </w:numPr>
        <w:rPr>
          <w:rFonts w:ascii="Arial" w:eastAsia="Times New Roman" w:hAnsi="Arial" w:cs="Arial"/>
          <w:color w:val="000000"/>
        </w:rPr>
      </w:pPr>
      <w:r>
        <w:rPr>
          <w:rFonts w:ascii="Arial" w:eastAsia="Times New Roman" w:hAnsi="Arial" w:cs="Arial"/>
          <w:color w:val="000000"/>
        </w:rPr>
        <w:t xml:space="preserve">transmettre au sein de groupe ou service les informations du service </w:t>
      </w:r>
      <w:r>
        <w:rPr>
          <w:rFonts w:ascii="Arial" w:eastAsia="Times New Roman" w:hAnsi="Arial" w:cs="Arial"/>
          <w:color w:val="000000"/>
        </w:rPr>
        <w:t>communication</w:t>
      </w:r>
      <w:r>
        <w:rPr>
          <w:rFonts w:ascii="Arial" w:eastAsia="Times New Roman" w:hAnsi="Arial" w:cs="Arial"/>
          <w:color w:val="000000"/>
        </w:rPr>
        <w:t xml:space="preserve"> (exemple : </w:t>
      </w:r>
      <w:r w:rsidR="009F0EF7">
        <w:rPr>
          <w:rFonts w:ascii="Arial" w:eastAsia="Times New Roman" w:hAnsi="Arial" w:cs="Arial"/>
          <w:color w:val="000000"/>
        </w:rPr>
        <w:t>appel à volontaires pour l’</w:t>
      </w:r>
      <w:r>
        <w:rPr>
          <w:rFonts w:ascii="Arial" w:eastAsia="Times New Roman" w:hAnsi="Arial" w:cs="Arial"/>
          <w:color w:val="000000"/>
        </w:rPr>
        <w:t xml:space="preserve">animation </w:t>
      </w:r>
      <w:r w:rsidR="009F0EF7">
        <w:rPr>
          <w:rFonts w:ascii="Arial" w:eastAsia="Times New Roman" w:hAnsi="Arial" w:cs="Arial"/>
          <w:color w:val="000000"/>
        </w:rPr>
        <w:t>d’</w:t>
      </w:r>
      <w:r>
        <w:rPr>
          <w:rFonts w:ascii="Arial" w:eastAsia="Times New Roman" w:hAnsi="Arial" w:cs="Arial"/>
          <w:color w:val="000000"/>
        </w:rPr>
        <w:t>Eutopia)</w:t>
      </w:r>
    </w:p>
    <w:p w:rsidR="008F6999" w:rsidRDefault="008F6999" w:rsidP="008F6999">
      <w:pPr>
        <w:rPr>
          <w:rFonts w:ascii="Arial" w:eastAsia="Times New Roman" w:hAnsi="Arial" w:cs="Arial"/>
          <w:color w:val="000000"/>
        </w:rPr>
      </w:pPr>
    </w:p>
    <w:p w:rsidR="008F6999" w:rsidRDefault="008F6999" w:rsidP="008F6999">
      <w:pPr>
        <w:pStyle w:val="Titre1"/>
        <w:rPr>
          <w:rFonts w:eastAsia="Times New Roman"/>
        </w:rPr>
      </w:pPr>
      <w:r>
        <w:rPr>
          <w:rFonts w:eastAsia="Times New Roman"/>
        </w:rPr>
        <w:lastRenderedPageBreak/>
        <w:t>3/ Tour de table sur les attentes, besoins ou suggestions de chacun</w:t>
      </w:r>
    </w:p>
    <w:p w:rsidR="009F0EF7" w:rsidRPr="009F0EF7" w:rsidRDefault="009F0EF7" w:rsidP="009F0EF7">
      <w:pPr>
        <w:rPr>
          <w:u w:val="single"/>
        </w:rPr>
      </w:pPr>
      <w:r w:rsidRPr="009F0EF7">
        <w:rPr>
          <w:u w:val="single"/>
        </w:rPr>
        <w:t>ATLAS</w:t>
      </w:r>
    </w:p>
    <w:p w:rsidR="009F0EF7" w:rsidRDefault="009F0EF7" w:rsidP="009F0EF7">
      <w:r>
        <w:t>CA explique qu’elle représentera le groupe Atlas, qui comporte deux autres correspondantes communication, Jessica Leveque et Narei Lorenzo. CA souhaite s’appuyer sur ces réunions pour connaître les bonnes pratiques de communication des autres groupes.</w:t>
      </w:r>
    </w:p>
    <w:p w:rsidR="009F0EF7" w:rsidRDefault="009F0EF7" w:rsidP="009F0EF7">
      <w:r>
        <w:t xml:space="preserve">CA indique que des vidéos serait un bon moyen de communiquer. Elle mentionne les </w:t>
      </w:r>
      <w:hyperlink r:id="rId7" w:history="1">
        <w:r w:rsidRPr="009F0EF7">
          <w:rPr>
            <w:rStyle w:val="Lienhypertexte"/>
          </w:rPr>
          <w:t>vidéos du Collège de France « Propos de</w:t>
        </w:r>
      </w:hyperlink>
      <w:r>
        <w:t xml:space="preserve"> chercheurs ».</w:t>
      </w:r>
    </w:p>
    <w:p w:rsidR="00CC28BB" w:rsidRDefault="00CC28BB" w:rsidP="009F0EF7"/>
    <w:p w:rsidR="00CC28BB" w:rsidRPr="00CC28BB" w:rsidRDefault="00CC28BB" w:rsidP="009F0EF7">
      <w:pPr>
        <w:rPr>
          <w:u w:val="single"/>
        </w:rPr>
      </w:pPr>
      <w:r w:rsidRPr="00CC28BB">
        <w:rPr>
          <w:u w:val="single"/>
        </w:rPr>
        <w:t>LHCb</w:t>
      </w:r>
    </w:p>
    <w:p w:rsidR="008F6999" w:rsidRDefault="00CC28BB" w:rsidP="008F6999">
      <w:pPr>
        <w:rPr>
          <w:rFonts w:ascii="Arial" w:eastAsia="Times New Roman" w:hAnsi="Arial" w:cs="Arial"/>
          <w:color w:val="000000"/>
        </w:rPr>
      </w:pPr>
      <w:r>
        <w:rPr>
          <w:rFonts w:ascii="Arial" w:eastAsia="Times New Roman" w:hAnsi="Arial" w:cs="Arial"/>
          <w:color w:val="000000"/>
        </w:rPr>
        <w:t>BP explique que le groupe n’a pas de demande particulière et qu’il s’appuyera sur l’existant.</w:t>
      </w:r>
    </w:p>
    <w:p w:rsidR="00CC28BB" w:rsidRDefault="00CC28BB" w:rsidP="008F6999">
      <w:pPr>
        <w:rPr>
          <w:rFonts w:ascii="Arial" w:eastAsia="Times New Roman" w:hAnsi="Arial" w:cs="Arial"/>
          <w:color w:val="000000"/>
        </w:rPr>
      </w:pPr>
    </w:p>
    <w:p w:rsidR="00CC28BB" w:rsidRDefault="00CC28BB" w:rsidP="008F6999">
      <w:pPr>
        <w:rPr>
          <w:rFonts w:ascii="Arial" w:eastAsia="Times New Roman" w:hAnsi="Arial" w:cs="Arial"/>
          <w:color w:val="000000"/>
          <w:u w:val="single"/>
        </w:rPr>
      </w:pPr>
      <w:r w:rsidRPr="00CC28BB">
        <w:rPr>
          <w:rFonts w:ascii="Arial" w:eastAsia="Times New Roman" w:hAnsi="Arial" w:cs="Arial"/>
          <w:color w:val="000000"/>
          <w:u w:val="single"/>
        </w:rPr>
        <w:t>Neutrinos</w:t>
      </w:r>
    </w:p>
    <w:p w:rsidR="00CC28BB" w:rsidRDefault="00CC28BB" w:rsidP="008F6999">
      <w:pPr>
        <w:rPr>
          <w:rFonts w:ascii="Arial" w:eastAsia="Times New Roman" w:hAnsi="Arial" w:cs="Arial"/>
          <w:color w:val="000000"/>
        </w:rPr>
      </w:pPr>
      <w:r>
        <w:rPr>
          <w:rFonts w:ascii="Arial" w:eastAsia="Times New Roman" w:hAnsi="Arial" w:cs="Arial"/>
          <w:color w:val="000000"/>
        </w:rPr>
        <w:t>HP évoque l’existence du canal « Actualités scientifiques » de Rocketchat du LAPP</w:t>
      </w:r>
    </w:p>
    <w:p w:rsidR="00CC28BB" w:rsidRDefault="00CC28BB" w:rsidP="008F6999">
      <w:pPr>
        <w:rPr>
          <w:rFonts w:ascii="Arial" w:eastAsia="Times New Roman" w:hAnsi="Arial" w:cs="Arial"/>
          <w:color w:val="000000"/>
        </w:rPr>
      </w:pPr>
    </w:p>
    <w:p w:rsidR="00CC28BB" w:rsidRPr="00CC28BB" w:rsidRDefault="00CC28BB" w:rsidP="008F6999">
      <w:pPr>
        <w:rPr>
          <w:rFonts w:ascii="Arial" w:eastAsia="Times New Roman" w:hAnsi="Arial" w:cs="Arial"/>
          <w:color w:val="000000"/>
          <w:u w:val="single"/>
        </w:rPr>
      </w:pPr>
      <w:r w:rsidRPr="00CC28BB">
        <w:rPr>
          <w:rFonts w:ascii="Arial" w:eastAsia="Times New Roman" w:hAnsi="Arial" w:cs="Arial"/>
          <w:color w:val="000000"/>
          <w:u w:val="single"/>
        </w:rPr>
        <w:t>HESS</w:t>
      </w:r>
    </w:p>
    <w:p w:rsidR="00D6206D" w:rsidRDefault="00CC28BB" w:rsidP="00CC28BB">
      <w:pPr>
        <w:pStyle w:val="Paragraphestandard"/>
        <w:spacing w:line="240" w:lineRule="auto"/>
        <w:ind w:right="-575"/>
        <w:jc w:val="both"/>
        <w:rPr>
          <w:rFonts w:asciiTheme="minorHAnsi" w:hAnsiTheme="minorHAnsi" w:cstheme="minorHAnsi"/>
          <w:iCs/>
        </w:rPr>
      </w:pPr>
      <w:r>
        <w:rPr>
          <w:rFonts w:asciiTheme="minorHAnsi" w:hAnsiTheme="minorHAnsi" w:cstheme="minorHAnsi"/>
          <w:iCs/>
        </w:rPr>
        <w:t>GM explique que des vidéos simples pourraient être réalisées pour expliquer un sujet ou pour décrire le métier de scientifiques. Trois types de vidéos :</w:t>
      </w:r>
    </w:p>
    <w:p w:rsidR="00CC28BB" w:rsidRDefault="00CC28BB" w:rsidP="00CC28BB">
      <w:pPr>
        <w:pStyle w:val="Paragraphestandard"/>
        <w:spacing w:line="240" w:lineRule="auto"/>
        <w:ind w:right="-575"/>
        <w:jc w:val="both"/>
        <w:rPr>
          <w:rFonts w:asciiTheme="minorHAnsi" w:hAnsiTheme="minorHAnsi" w:cstheme="minorHAnsi"/>
          <w:iCs/>
        </w:rPr>
      </w:pPr>
      <w:r>
        <w:rPr>
          <w:rFonts w:asciiTheme="minorHAnsi" w:hAnsiTheme="minorHAnsi" w:cstheme="minorHAnsi"/>
          <w:iCs/>
        </w:rPr>
        <w:tab/>
        <w:t>Interview d’un chercheur/ingénieur</w:t>
      </w:r>
    </w:p>
    <w:p w:rsidR="00CC28BB" w:rsidRDefault="00CC28BB" w:rsidP="00CC28BB">
      <w:pPr>
        <w:pStyle w:val="Paragraphestandard"/>
        <w:spacing w:line="240" w:lineRule="auto"/>
        <w:ind w:right="-575"/>
        <w:jc w:val="both"/>
        <w:rPr>
          <w:rFonts w:asciiTheme="minorHAnsi" w:hAnsiTheme="minorHAnsi" w:cstheme="minorHAnsi"/>
          <w:iCs/>
        </w:rPr>
      </w:pPr>
      <w:r>
        <w:rPr>
          <w:rFonts w:asciiTheme="minorHAnsi" w:hAnsiTheme="minorHAnsi" w:cstheme="minorHAnsi"/>
          <w:iCs/>
        </w:rPr>
        <w:tab/>
        <w:t>Présentation d’un sujet de recherche</w:t>
      </w:r>
    </w:p>
    <w:p w:rsidR="00CC28BB" w:rsidRDefault="00CC28BB" w:rsidP="00CC28BB">
      <w:pPr>
        <w:pStyle w:val="Paragraphestandard"/>
        <w:spacing w:line="240" w:lineRule="auto"/>
        <w:ind w:right="-575"/>
        <w:jc w:val="both"/>
        <w:rPr>
          <w:rFonts w:asciiTheme="minorHAnsi" w:hAnsiTheme="minorHAnsi" w:cstheme="minorHAnsi"/>
          <w:iCs/>
        </w:rPr>
      </w:pPr>
      <w:r>
        <w:rPr>
          <w:rFonts w:asciiTheme="minorHAnsi" w:hAnsiTheme="minorHAnsi" w:cstheme="minorHAnsi"/>
          <w:iCs/>
        </w:rPr>
        <w:tab/>
        <w:t>Montage/reportage élaboré sur un projet de recherche du LAPP</w:t>
      </w:r>
    </w:p>
    <w:p w:rsidR="00CC28BB" w:rsidRDefault="00CC28BB" w:rsidP="00CC28BB">
      <w:pPr>
        <w:pStyle w:val="Paragraphestandard"/>
        <w:spacing w:line="240" w:lineRule="auto"/>
        <w:ind w:right="-575"/>
        <w:jc w:val="both"/>
        <w:rPr>
          <w:rFonts w:asciiTheme="minorHAnsi" w:hAnsiTheme="minorHAnsi" w:cstheme="minorHAnsi"/>
          <w:iCs/>
        </w:rPr>
      </w:pPr>
    </w:p>
    <w:p w:rsidR="00CC28BB" w:rsidRPr="00CC28BB" w:rsidRDefault="00CC28BB" w:rsidP="00CC28BB">
      <w:pPr>
        <w:pStyle w:val="Paragraphestandard"/>
        <w:spacing w:line="240" w:lineRule="auto"/>
        <w:ind w:right="-575"/>
        <w:jc w:val="both"/>
        <w:rPr>
          <w:rFonts w:asciiTheme="minorHAnsi" w:hAnsiTheme="minorHAnsi" w:cstheme="minorHAnsi"/>
          <w:iCs/>
          <w:u w:val="single"/>
        </w:rPr>
      </w:pPr>
      <w:r w:rsidRPr="00CC28BB">
        <w:rPr>
          <w:rFonts w:asciiTheme="minorHAnsi" w:hAnsiTheme="minorHAnsi" w:cstheme="minorHAnsi"/>
          <w:iCs/>
          <w:u w:val="single"/>
        </w:rPr>
        <w:t>Service informatique</w:t>
      </w:r>
    </w:p>
    <w:p w:rsidR="00CC28BB" w:rsidRDefault="00CC28BB" w:rsidP="00CC28BB">
      <w:pPr>
        <w:pStyle w:val="Paragraphestandard"/>
        <w:spacing w:line="240" w:lineRule="auto"/>
        <w:ind w:right="-575"/>
        <w:jc w:val="both"/>
        <w:rPr>
          <w:rFonts w:asciiTheme="minorHAnsi" w:hAnsiTheme="minorHAnsi" w:cstheme="minorHAnsi"/>
          <w:iCs/>
        </w:rPr>
      </w:pPr>
      <w:r>
        <w:rPr>
          <w:rFonts w:asciiTheme="minorHAnsi" w:hAnsiTheme="minorHAnsi" w:cstheme="minorHAnsi"/>
          <w:iCs/>
        </w:rPr>
        <w:t>NN ajoute que des vidéos pour présenter des profils difficiles à recruter ou des vidéos sur des métiers techniques seraient bienvenues</w:t>
      </w:r>
    </w:p>
    <w:p w:rsidR="00CC28BB" w:rsidRDefault="00CC28BB" w:rsidP="00CC28BB">
      <w:pPr>
        <w:pStyle w:val="Paragraphestandard"/>
        <w:spacing w:line="240" w:lineRule="auto"/>
        <w:ind w:right="-575"/>
        <w:jc w:val="both"/>
        <w:rPr>
          <w:rFonts w:asciiTheme="minorHAnsi" w:hAnsiTheme="minorHAnsi" w:cstheme="minorHAnsi"/>
          <w:iCs/>
        </w:rPr>
      </w:pPr>
    </w:p>
    <w:p w:rsidR="00CC28BB" w:rsidRDefault="00CC28BB" w:rsidP="00CC28BB">
      <w:pPr>
        <w:pStyle w:val="Paragraphestandard"/>
        <w:spacing w:line="240" w:lineRule="auto"/>
        <w:ind w:right="-575"/>
        <w:jc w:val="both"/>
        <w:rPr>
          <w:rFonts w:asciiTheme="minorHAnsi" w:hAnsiTheme="minorHAnsi" w:cstheme="minorHAnsi"/>
          <w:iCs/>
          <w:u w:val="single"/>
        </w:rPr>
      </w:pPr>
      <w:r w:rsidRPr="00E00AE0">
        <w:rPr>
          <w:rFonts w:asciiTheme="minorHAnsi" w:hAnsiTheme="minorHAnsi" w:cstheme="minorHAnsi"/>
          <w:iCs/>
          <w:u w:val="single"/>
        </w:rPr>
        <w:t>CTA</w:t>
      </w:r>
    </w:p>
    <w:p w:rsidR="00E00AE0" w:rsidRDefault="00E00AE0" w:rsidP="00CC28BB">
      <w:pPr>
        <w:pStyle w:val="Paragraphestandard"/>
        <w:spacing w:line="240" w:lineRule="auto"/>
        <w:ind w:right="-575"/>
        <w:jc w:val="both"/>
        <w:rPr>
          <w:rFonts w:asciiTheme="minorHAnsi" w:hAnsiTheme="minorHAnsi" w:cstheme="minorHAnsi"/>
          <w:iCs/>
        </w:rPr>
      </w:pPr>
      <w:r>
        <w:rPr>
          <w:rFonts w:asciiTheme="minorHAnsi" w:hAnsiTheme="minorHAnsi" w:cstheme="minorHAnsi"/>
          <w:iCs/>
        </w:rPr>
        <w:t>AF explique qu’à court terme il y aura matière à communiquer sur la partie software et sur la partie construction à plus long terme.</w:t>
      </w:r>
    </w:p>
    <w:p w:rsidR="00E00AE0" w:rsidRDefault="00E00AE0" w:rsidP="00CC28BB">
      <w:pPr>
        <w:pStyle w:val="Paragraphestandard"/>
        <w:spacing w:line="240" w:lineRule="auto"/>
        <w:ind w:right="-575"/>
        <w:jc w:val="both"/>
        <w:rPr>
          <w:rFonts w:asciiTheme="minorHAnsi" w:hAnsiTheme="minorHAnsi" w:cstheme="minorHAnsi"/>
          <w:iCs/>
        </w:rPr>
      </w:pPr>
    </w:p>
    <w:p w:rsidR="00E00AE0" w:rsidRDefault="00E00AE0" w:rsidP="00CC28BB">
      <w:pPr>
        <w:pStyle w:val="Paragraphestandard"/>
        <w:spacing w:line="240" w:lineRule="auto"/>
        <w:ind w:right="-575"/>
        <w:jc w:val="both"/>
        <w:rPr>
          <w:rFonts w:asciiTheme="minorHAnsi" w:hAnsiTheme="minorHAnsi" w:cstheme="minorHAnsi"/>
          <w:iCs/>
          <w:u w:val="single"/>
        </w:rPr>
      </w:pPr>
      <w:r w:rsidRPr="00E00AE0">
        <w:rPr>
          <w:rFonts w:asciiTheme="minorHAnsi" w:hAnsiTheme="minorHAnsi" w:cstheme="minorHAnsi"/>
          <w:iCs/>
          <w:u w:val="single"/>
        </w:rPr>
        <w:t>Communication</w:t>
      </w:r>
    </w:p>
    <w:p w:rsidR="00E00AE0" w:rsidRDefault="00E00AE0" w:rsidP="00CC28BB">
      <w:pPr>
        <w:pStyle w:val="Paragraphestandard"/>
        <w:spacing w:line="240" w:lineRule="auto"/>
        <w:ind w:right="-575"/>
        <w:jc w:val="both"/>
        <w:rPr>
          <w:rFonts w:asciiTheme="minorHAnsi" w:hAnsiTheme="minorHAnsi" w:cstheme="minorHAnsi"/>
          <w:iCs/>
        </w:rPr>
      </w:pPr>
      <w:r>
        <w:rPr>
          <w:rFonts w:asciiTheme="minorHAnsi" w:hAnsiTheme="minorHAnsi" w:cstheme="minorHAnsi"/>
          <w:iCs/>
        </w:rPr>
        <w:t>ET rappelle qu’il est difficile de motiver des volontaires pour l’animation d’Eutopia et qu’elle compte également sur ce réseau des communicants pour relayer les appels à bénévoles.</w:t>
      </w:r>
    </w:p>
    <w:p w:rsidR="00E00AE0" w:rsidRDefault="00E00AE0" w:rsidP="00CC28BB">
      <w:pPr>
        <w:pStyle w:val="Paragraphestandard"/>
        <w:spacing w:line="240" w:lineRule="auto"/>
        <w:ind w:right="-575"/>
        <w:jc w:val="both"/>
        <w:rPr>
          <w:rFonts w:asciiTheme="minorHAnsi" w:hAnsiTheme="minorHAnsi" w:cstheme="minorHAnsi"/>
          <w:iCs/>
        </w:rPr>
      </w:pPr>
      <w:r>
        <w:rPr>
          <w:rFonts w:asciiTheme="minorHAnsi" w:hAnsiTheme="minorHAnsi" w:cstheme="minorHAnsi"/>
          <w:iCs/>
        </w:rPr>
        <w:t>MH explique qu</w:t>
      </w:r>
      <w:r w:rsidR="007B1F12">
        <w:rPr>
          <w:rFonts w:asciiTheme="minorHAnsi" w:hAnsiTheme="minorHAnsi" w:cstheme="minorHAnsi"/>
          <w:iCs/>
        </w:rPr>
        <w:t>e le LAPP a</w:t>
      </w:r>
      <w:r>
        <w:rPr>
          <w:rFonts w:asciiTheme="minorHAnsi" w:hAnsiTheme="minorHAnsi" w:cstheme="minorHAnsi"/>
          <w:iCs/>
        </w:rPr>
        <w:t xml:space="preserve"> répondu à l’appel à projet de l’USMB pour la fête de la science 20</w:t>
      </w:r>
      <w:r w:rsidR="007B1F12">
        <w:rPr>
          <w:rFonts w:asciiTheme="minorHAnsi" w:hAnsiTheme="minorHAnsi" w:cstheme="minorHAnsi"/>
          <w:iCs/>
        </w:rPr>
        <w:t>20. S</w:t>
      </w:r>
      <w:r w:rsidR="007B1F12">
        <w:rPr>
          <w:rFonts w:asciiTheme="minorHAnsi" w:hAnsiTheme="minorHAnsi" w:cstheme="minorHAnsi"/>
          <w:iCs/>
        </w:rPr>
        <w:t>ous réserve de pouvoir accueillir du public à l’automne dans le contexte de la lutte contre le coronavirus</w:t>
      </w:r>
      <w:r w:rsidR="007B1F12">
        <w:rPr>
          <w:rFonts w:asciiTheme="minorHAnsi" w:hAnsiTheme="minorHAnsi" w:cstheme="minorHAnsi"/>
          <w:iCs/>
        </w:rPr>
        <w:t>, le laboratoire sera ouvert le premier weekend au grand public et la semaine aux scolaires. Si les restrictions sont trop importantes, nous pourrons réfléchir à un format virtuel.</w:t>
      </w:r>
    </w:p>
    <w:p w:rsidR="007B1F12" w:rsidRDefault="007B1F12" w:rsidP="00CC28BB">
      <w:pPr>
        <w:pStyle w:val="Paragraphestandard"/>
        <w:spacing w:line="240" w:lineRule="auto"/>
        <w:ind w:right="-575"/>
        <w:jc w:val="both"/>
        <w:rPr>
          <w:rFonts w:asciiTheme="minorHAnsi" w:hAnsiTheme="minorHAnsi" w:cstheme="minorHAnsi"/>
          <w:iCs/>
        </w:rPr>
      </w:pPr>
    </w:p>
    <w:p w:rsidR="00F207CB" w:rsidRDefault="00F207CB" w:rsidP="00CC28BB">
      <w:pPr>
        <w:pStyle w:val="Paragraphestandard"/>
        <w:spacing w:line="240" w:lineRule="auto"/>
        <w:ind w:right="-575"/>
        <w:jc w:val="both"/>
        <w:rPr>
          <w:rFonts w:asciiTheme="minorHAnsi" w:hAnsiTheme="minorHAnsi" w:cstheme="minorHAnsi"/>
          <w:iCs/>
        </w:rPr>
      </w:pPr>
      <w:r>
        <w:rPr>
          <w:rFonts w:asciiTheme="minorHAnsi" w:hAnsiTheme="minorHAnsi" w:cstheme="minorHAnsi"/>
          <w:iCs/>
        </w:rPr>
        <w:t xml:space="preserve">Une discussion s’ensuit. </w:t>
      </w:r>
      <w:r w:rsidR="007B1F12">
        <w:rPr>
          <w:rFonts w:asciiTheme="minorHAnsi" w:hAnsiTheme="minorHAnsi" w:cstheme="minorHAnsi"/>
          <w:iCs/>
        </w:rPr>
        <w:t>CA indique que la FDS constituerait donc une bonne échéance pour la réalisation des vidéos. GM et ET approuvent cette idée.</w:t>
      </w:r>
    </w:p>
    <w:p w:rsidR="007B1F12" w:rsidRDefault="007B1F12" w:rsidP="00CC28BB">
      <w:pPr>
        <w:pStyle w:val="Paragraphestandard"/>
        <w:spacing w:line="240" w:lineRule="auto"/>
        <w:ind w:right="-575"/>
        <w:jc w:val="both"/>
        <w:rPr>
          <w:rFonts w:asciiTheme="minorHAnsi" w:hAnsiTheme="minorHAnsi" w:cstheme="minorHAnsi"/>
          <w:iCs/>
        </w:rPr>
      </w:pPr>
      <w:r>
        <w:rPr>
          <w:rFonts w:asciiTheme="minorHAnsi" w:hAnsiTheme="minorHAnsi" w:cstheme="minorHAnsi"/>
          <w:iCs/>
        </w:rPr>
        <w:t>CA ajoute que le personnel doit s’approprier Eutopia et que chacun devrait pouvoir utiliser l’espace pour présenter la recherche du LAPP à des stagiaires, nouveaux arrivants…</w:t>
      </w:r>
    </w:p>
    <w:p w:rsidR="007B1F12" w:rsidRDefault="007B1F12" w:rsidP="00CC28BB">
      <w:pPr>
        <w:pStyle w:val="Paragraphestandard"/>
        <w:spacing w:line="240" w:lineRule="auto"/>
        <w:ind w:right="-575"/>
        <w:jc w:val="both"/>
        <w:rPr>
          <w:rFonts w:asciiTheme="minorHAnsi" w:hAnsiTheme="minorHAnsi" w:cstheme="minorHAnsi"/>
          <w:iCs/>
        </w:rPr>
      </w:pPr>
      <w:r>
        <w:rPr>
          <w:rFonts w:asciiTheme="minorHAnsi" w:hAnsiTheme="minorHAnsi" w:cstheme="minorHAnsi"/>
          <w:iCs/>
        </w:rPr>
        <w:lastRenderedPageBreak/>
        <w:t>ET approuve et mentionne la possibilité de réserver l’espace Eu</w:t>
      </w:r>
      <w:r w:rsidR="00F207CB">
        <w:rPr>
          <w:rFonts w:asciiTheme="minorHAnsi" w:hAnsiTheme="minorHAnsi" w:cstheme="minorHAnsi"/>
          <w:iCs/>
        </w:rPr>
        <w:t>topia via le calendrier Zimbra.</w:t>
      </w:r>
    </w:p>
    <w:p w:rsidR="007B1F12" w:rsidRDefault="007B1F12" w:rsidP="00CC28BB">
      <w:pPr>
        <w:pStyle w:val="Paragraphestandard"/>
        <w:spacing w:line="240" w:lineRule="auto"/>
        <w:ind w:right="-575"/>
        <w:jc w:val="both"/>
        <w:rPr>
          <w:rFonts w:asciiTheme="minorHAnsi" w:hAnsiTheme="minorHAnsi" w:cstheme="minorHAnsi"/>
          <w:iCs/>
        </w:rPr>
      </w:pPr>
      <w:r>
        <w:rPr>
          <w:rFonts w:asciiTheme="minorHAnsi" w:hAnsiTheme="minorHAnsi" w:cstheme="minorHAnsi"/>
          <w:iCs/>
        </w:rPr>
        <w:t>MH vérifiera si cela est bien possible afin que l’espace soit accessible à tous.</w:t>
      </w:r>
    </w:p>
    <w:p w:rsidR="00F207CB" w:rsidRDefault="00F207CB" w:rsidP="00CC28BB">
      <w:pPr>
        <w:pStyle w:val="Paragraphestandard"/>
        <w:spacing w:line="240" w:lineRule="auto"/>
        <w:ind w:right="-575"/>
        <w:jc w:val="both"/>
        <w:rPr>
          <w:rFonts w:asciiTheme="minorHAnsi" w:hAnsiTheme="minorHAnsi" w:cstheme="minorHAnsi"/>
          <w:iCs/>
        </w:rPr>
      </w:pPr>
    </w:p>
    <w:p w:rsidR="00F207CB" w:rsidRDefault="00F207CB" w:rsidP="00CC28BB">
      <w:pPr>
        <w:pStyle w:val="Paragraphestandard"/>
        <w:spacing w:line="240" w:lineRule="auto"/>
        <w:ind w:right="-575"/>
        <w:jc w:val="both"/>
        <w:rPr>
          <w:rFonts w:asciiTheme="minorHAnsi" w:hAnsiTheme="minorHAnsi" w:cstheme="minorHAnsi"/>
          <w:iCs/>
        </w:rPr>
      </w:pPr>
      <w:r>
        <w:rPr>
          <w:rFonts w:asciiTheme="minorHAnsi" w:hAnsiTheme="minorHAnsi" w:cstheme="minorHAnsi"/>
          <w:iCs/>
        </w:rPr>
        <w:t xml:space="preserve">GM </w:t>
      </w:r>
      <w:r w:rsidR="0075090B">
        <w:rPr>
          <w:rFonts w:asciiTheme="minorHAnsi" w:hAnsiTheme="minorHAnsi" w:cstheme="minorHAnsi"/>
          <w:iCs/>
        </w:rPr>
        <w:t>mentionne également</w:t>
      </w:r>
      <w:r>
        <w:rPr>
          <w:rFonts w:asciiTheme="minorHAnsi" w:hAnsiTheme="minorHAnsi" w:cstheme="minorHAnsi"/>
          <w:iCs/>
        </w:rPr>
        <w:t xml:space="preserve"> </w:t>
      </w:r>
      <w:r w:rsidR="0075090B">
        <w:rPr>
          <w:rFonts w:asciiTheme="minorHAnsi" w:hAnsiTheme="minorHAnsi" w:cstheme="minorHAnsi"/>
          <w:iCs/>
        </w:rPr>
        <w:t>les</w:t>
      </w:r>
      <w:r>
        <w:rPr>
          <w:rFonts w:asciiTheme="minorHAnsi" w:hAnsiTheme="minorHAnsi" w:cstheme="minorHAnsi"/>
          <w:iCs/>
        </w:rPr>
        <w:t xml:space="preserve"> c</w:t>
      </w:r>
      <w:r w:rsidR="0075090B">
        <w:rPr>
          <w:rFonts w:asciiTheme="minorHAnsi" w:hAnsiTheme="minorHAnsi" w:cstheme="minorHAnsi"/>
          <w:iCs/>
        </w:rPr>
        <w:t>afés scientifiques de l’USMB et Pint</w:t>
      </w:r>
      <w:r>
        <w:rPr>
          <w:rFonts w:asciiTheme="minorHAnsi" w:hAnsiTheme="minorHAnsi" w:cstheme="minorHAnsi"/>
          <w:iCs/>
        </w:rPr>
        <w:t xml:space="preserve"> of Science, d’autres bon moyens de communiquer vers le grand public.</w:t>
      </w:r>
      <w:bookmarkStart w:id="0" w:name="_GoBack"/>
      <w:bookmarkEnd w:id="0"/>
    </w:p>
    <w:p w:rsidR="007B1F12" w:rsidRDefault="007B1F12" w:rsidP="00CC28BB">
      <w:pPr>
        <w:pStyle w:val="Paragraphestandard"/>
        <w:spacing w:line="240" w:lineRule="auto"/>
        <w:ind w:right="-575"/>
        <w:jc w:val="both"/>
        <w:rPr>
          <w:rFonts w:asciiTheme="minorHAnsi" w:hAnsiTheme="minorHAnsi" w:cstheme="minorHAnsi"/>
          <w:iCs/>
        </w:rPr>
      </w:pPr>
    </w:p>
    <w:p w:rsidR="007B1F12" w:rsidRPr="00E00AE0" w:rsidRDefault="007B1F12" w:rsidP="00CC28BB">
      <w:pPr>
        <w:pStyle w:val="Paragraphestandard"/>
        <w:spacing w:line="240" w:lineRule="auto"/>
        <w:ind w:right="-575"/>
        <w:jc w:val="both"/>
        <w:rPr>
          <w:rFonts w:asciiTheme="minorHAnsi" w:hAnsiTheme="minorHAnsi" w:cstheme="minorHAnsi"/>
          <w:iCs/>
        </w:rPr>
      </w:pPr>
      <w:r>
        <w:rPr>
          <w:rFonts w:asciiTheme="minorHAnsi" w:hAnsiTheme="minorHAnsi" w:cstheme="minorHAnsi"/>
          <w:iCs/>
        </w:rPr>
        <w:t>MH termine en lançant un appel à sujet pour le prochain numéro de la lettre interne du LAPP qui paraitra en juin.</w:t>
      </w:r>
    </w:p>
    <w:p w:rsidR="001870C9" w:rsidRDefault="001870C9" w:rsidP="00BD305A">
      <w:pPr>
        <w:pStyle w:val="Style1"/>
        <w:tabs>
          <w:tab w:val="left" w:pos="9355"/>
        </w:tabs>
      </w:pPr>
    </w:p>
    <w:p w:rsidR="00450498" w:rsidRDefault="00450498" w:rsidP="00BD305A">
      <w:pPr>
        <w:pStyle w:val="Style2"/>
      </w:pPr>
    </w:p>
    <w:p w:rsidR="00450498" w:rsidRPr="00450498" w:rsidRDefault="00450498" w:rsidP="00450498"/>
    <w:p w:rsidR="00450498" w:rsidRPr="00450498" w:rsidRDefault="00450498" w:rsidP="00450498"/>
    <w:p w:rsidR="00450498" w:rsidRPr="00450498" w:rsidRDefault="00450498" w:rsidP="00450498">
      <w:pPr>
        <w:tabs>
          <w:tab w:val="left" w:pos="2920"/>
        </w:tabs>
      </w:pPr>
      <w:r>
        <w:tab/>
      </w:r>
    </w:p>
    <w:p w:rsidR="00450498" w:rsidRPr="00450498" w:rsidRDefault="00450498" w:rsidP="00450498"/>
    <w:p w:rsidR="00450498" w:rsidRPr="00450498" w:rsidRDefault="00450498" w:rsidP="00450498"/>
    <w:p w:rsidR="00450498" w:rsidRPr="00450498" w:rsidRDefault="00450498" w:rsidP="00450498"/>
    <w:p w:rsidR="00450498" w:rsidRPr="00450498" w:rsidRDefault="00450498" w:rsidP="00450498"/>
    <w:p w:rsidR="00450498" w:rsidRPr="00450498" w:rsidRDefault="00450498" w:rsidP="00450498"/>
    <w:p w:rsidR="00450498" w:rsidRPr="00450498" w:rsidRDefault="00450498" w:rsidP="00450498"/>
    <w:p w:rsidR="00450498" w:rsidRPr="00450498" w:rsidRDefault="00450498" w:rsidP="00450498"/>
    <w:p w:rsidR="00450498" w:rsidRPr="00450498" w:rsidRDefault="00450498" w:rsidP="00450498"/>
    <w:p w:rsidR="00450498" w:rsidRPr="00450498" w:rsidRDefault="00450498" w:rsidP="00450498"/>
    <w:p w:rsidR="00450498" w:rsidRPr="00450498" w:rsidRDefault="00450498" w:rsidP="00450498"/>
    <w:p w:rsidR="00450498" w:rsidRPr="00450498" w:rsidRDefault="00450498" w:rsidP="00450498"/>
    <w:p w:rsidR="00450498" w:rsidRPr="00450498" w:rsidRDefault="00450498" w:rsidP="00450498"/>
    <w:p w:rsidR="00450498" w:rsidRPr="00450498" w:rsidRDefault="00450498" w:rsidP="00450498"/>
    <w:p w:rsidR="00450498" w:rsidRPr="00450498" w:rsidRDefault="00450498" w:rsidP="00450498"/>
    <w:p w:rsidR="00450498" w:rsidRPr="00450498" w:rsidRDefault="00450498" w:rsidP="00450498"/>
    <w:p w:rsidR="00450498" w:rsidRPr="00450498" w:rsidRDefault="00450498" w:rsidP="00450498"/>
    <w:p w:rsidR="00450498" w:rsidRPr="00450498" w:rsidRDefault="00450498" w:rsidP="00450498"/>
    <w:p w:rsidR="00450498" w:rsidRPr="00450498" w:rsidRDefault="00450498" w:rsidP="00450498"/>
    <w:p w:rsidR="00450498" w:rsidRDefault="00450498" w:rsidP="00450498"/>
    <w:p w:rsidR="00BD305A" w:rsidRPr="00450498" w:rsidRDefault="00450498" w:rsidP="00450498">
      <w:pPr>
        <w:tabs>
          <w:tab w:val="left" w:pos="4169"/>
        </w:tabs>
      </w:pPr>
      <w:r>
        <w:lastRenderedPageBreak/>
        <w:tab/>
      </w:r>
    </w:p>
    <w:sectPr w:rsidR="00BD305A" w:rsidRPr="00450498" w:rsidSect="00896D0F">
      <w:headerReference w:type="default" r:id="rId8"/>
      <w:footerReference w:type="default" r:id="rId9"/>
      <w:pgSz w:w="11900" w:h="16840"/>
      <w:pgMar w:top="2710" w:right="964" w:bottom="1588" w:left="1418" w:header="805" w:footer="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4A13" w:rsidRDefault="00FA4A13" w:rsidP="00331E89">
      <w:r>
        <w:separator/>
      </w:r>
    </w:p>
  </w:endnote>
  <w:endnote w:type="continuationSeparator" w:id="0">
    <w:p w:rsidR="00FA4A13" w:rsidRDefault="00FA4A13" w:rsidP="00331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panose1 w:val="02040503050306020203"/>
    <w:charset w:val="00"/>
    <w:family w:val="auto"/>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E89" w:rsidRDefault="00450498" w:rsidP="00331E89">
    <w:pPr>
      <w:pStyle w:val="Pieddepage"/>
      <w:ind w:left="-1417"/>
    </w:pPr>
    <w:r>
      <w:rPr>
        <w:noProof/>
        <w:lang w:eastAsia="fr-FR"/>
      </w:rPr>
      <w:drawing>
        <wp:anchor distT="0" distB="0" distL="114300" distR="114300" simplePos="0" relativeHeight="251660288" behindDoc="0" locked="0" layoutInCell="1" allowOverlap="1" wp14:anchorId="57608727" wp14:editId="2D2DBD15">
          <wp:simplePos x="0" y="0"/>
          <wp:positionH relativeFrom="page">
            <wp:align>left</wp:align>
          </wp:positionH>
          <wp:positionV relativeFrom="paragraph">
            <wp:posOffset>-460955</wp:posOffset>
          </wp:positionV>
          <wp:extent cx="7529626" cy="899328"/>
          <wp:effectExtent l="0" t="0" r="0" b="0"/>
          <wp:wrapNone/>
          <wp:docPr id="7" name="Image 7" descr="C:\Users\Pelloux\AppData\Local\Microsoft\Windows\INetCache\Content.Word\._PIED DE PAGE 2017 COULEUR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lloux\AppData\Local\Microsoft\Windows\INetCache\Content.Word\._PIED DE PAGE 2017 COULEUR new.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7418" b="9752"/>
                  <a:stretch/>
                </pic:blipFill>
                <pic:spPr bwMode="auto">
                  <a:xfrm>
                    <a:off x="0" y="0"/>
                    <a:ext cx="7529626" cy="8993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8240" behindDoc="0" locked="0" layoutInCell="1" allowOverlap="1">
          <wp:simplePos x="0" y="0"/>
          <wp:positionH relativeFrom="column">
            <wp:posOffset>629285</wp:posOffset>
          </wp:positionH>
          <wp:positionV relativeFrom="paragraph">
            <wp:posOffset>4075430</wp:posOffset>
          </wp:positionV>
          <wp:extent cx="6042660" cy="643255"/>
          <wp:effectExtent l="0" t="0" r="0" b="4445"/>
          <wp:wrapNone/>
          <wp:docPr id="2" name="Image 2" descr="C:\Users\Pelloux\AppData\Local\Microsoft\Windows\INetCache\Content.Word\._PIED DE PAGE 2017 COULEUR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loux\AppData\Local\Microsoft\Windows\INetCache\Content.Word\._PIED DE PAGE 2017 COULEUR new.jpg"/>
                  <pic:cNvPicPr>
                    <a:picLocks noChangeAspect="1" noChangeArrowheads="1"/>
                  </pic:cNvPicPr>
                </pic:nvPicPr>
                <pic:blipFill>
                  <a:blip r:embed="rId1">
                    <a:extLst>
                      <a:ext uri="{28A0092B-C50C-407E-A947-70E740481C1C}">
                        <a14:useLocalDpi xmlns:a14="http://schemas.microsoft.com/office/drawing/2010/main" val="0"/>
                      </a:ext>
                    </a:extLst>
                  </a:blip>
                  <a:srcRect t="27419" b="16583"/>
                  <a:stretch>
                    <a:fillRect/>
                  </a:stretch>
                </pic:blipFill>
                <pic:spPr bwMode="auto">
                  <a:xfrm>
                    <a:off x="0" y="0"/>
                    <a:ext cx="6042660" cy="643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E89" w:rsidRDefault="00331E89" w:rsidP="00331E89">
    <w:pPr>
      <w:pStyle w:val="Pieddepage"/>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4A13" w:rsidRDefault="00FA4A13" w:rsidP="00331E89">
      <w:r>
        <w:separator/>
      </w:r>
    </w:p>
  </w:footnote>
  <w:footnote w:type="continuationSeparator" w:id="0">
    <w:p w:rsidR="00FA4A13" w:rsidRDefault="00FA4A13" w:rsidP="00331E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E89" w:rsidRDefault="00730686" w:rsidP="00331E89">
    <w:pPr>
      <w:pStyle w:val="En-tte"/>
      <w:ind w:left="-567"/>
    </w:pPr>
    <w:r>
      <w:rPr>
        <w:noProof/>
        <w:lang w:eastAsia="fr-FR"/>
      </w:rPr>
      <w:drawing>
        <wp:inline distT="0" distB="0" distL="0" distR="0" wp14:anchorId="0E43B090" wp14:editId="55D93E75">
          <wp:extent cx="2294853" cy="76225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LAPP sans base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29938" cy="7739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5B5CEF"/>
    <w:multiLevelType w:val="multilevel"/>
    <w:tmpl w:val="07C6B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260946"/>
    <w:multiLevelType w:val="multilevel"/>
    <w:tmpl w:val="08560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5C76A2"/>
    <w:multiLevelType w:val="multilevel"/>
    <w:tmpl w:val="F15CDE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722"/>
    <w:rsid w:val="000F07DD"/>
    <w:rsid w:val="00172381"/>
    <w:rsid w:val="001870C9"/>
    <w:rsid w:val="001A1FA9"/>
    <w:rsid w:val="00213050"/>
    <w:rsid w:val="002A1294"/>
    <w:rsid w:val="00331E89"/>
    <w:rsid w:val="00450498"/>
    <w:rsid w:val="00554EDB"/>
    <w:rsid w:val="006200C3"/>
    <w:rsid w:val="006B64A4"/>
    <w:rsid w:val="00730686"/>
    <w:rsid w:val="0075090B"/>
    <w:rsid w:val="007B1F12"/>
    <w:rsid w:val="00896D0F"/>
    <w:rsid w:val="008F6999"/>
    <w:rsid w:val="009D4171"/>
    <w:rsid w:val="009F0EF7"/>
    <w:rsid w:val="00AF3B74"/>
    <w:rsid w:val="00B41CAA"/>
    <w:rsid w:val="00BD305A"/>
    <w:rsid w:val="00C74722"/>
    <w:rsid w:val="00CC28BB"/>
    <w:rsid w:val="00CE4FCB"/>
    <w:rsid w:val="00D6040D"/>
    <w:rsid w:val="00D6206D"/>
    <w:rsid w:val="00DA1BF5"/>
    <w:rsid w:val="00DB2CF4"/>
    <w:rsid w:val="00E00AE0"/>
    <w:rsid w:val="00E6636F"/>
    <w:rsid w:val="00ED5B7B"/>
    <w:rsid w:val="00F207CB"/>
    <w:rsid w:val="00F25ECE"/>
    <w:rsid w:val="00FA4A13"/>
    <w:rsid w:val="00FC4A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F27F0C"/>
  <w15:chartTrackingRefBased/>
  <w15:docId w15:val="{115F7370-D019-4F6A-ABE1-8450E5829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4A4"/>
  </w:style>
  <w:style w:type="paragraph" w:styleId="Titre1">
    <w:name w:val="heading 1"/>
    <w:basedOn w:val="Normal"/>
    <w:next w:val="Normal"/>
    <w:link w:val="Titre1Car"/>
    <w:uiPriority w:val="9"/>
    <w:qFormat/>
    <w:rsid w:val="008F699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31E89"/>
    <w:pPr>
      <w:tabs>
        <w:tab w:val="center" w:pos="4536"/>
        <w:tab w:val="right" w:pos="9072"/>
      </w:tabs>
    </w:pPr>
  </w:style>
  <w:style w:type="character" w:customStyle="1" w:styleId="En-tteCar">
    <w:name w:val="En-tête Car"/>
    <w:basedOn w:val="Policepardfaut"/>
    <w:link w:val="En-tte"/>
    <w:uiPriority w:val="99"/>
    <w:rsid w:val="00331E89"/>
  </w:style>
  <w:style w:type="paragraph" w:styleId="Pieddepage">
    <w:name w:val="footer"/>
    <w:basedOn w:val="Normal"/>
    <w:link w:val="PieddepageCar"/>
    <w:uiPriority w:val="99"/>
    <w:unhideWhenUsed/>
    <w:rsid w:val="00331E89"/>
    <w:pPr>
      <w:tabs>
        <w:tab w:val="center" w:pos="4536"/>
        <w:tab w:val="right" w:pos="9072"/>
      </w:tabs>
    </w:pPr>
  </w:style>
  <w:style w:type="character" w:customStyle="1" w:styleId="PieddepageCar">
    <w:name w:val="Pied de page Car"/>
    <w:basedOn w:val="Policepardfaut"/>
    <w:link w:val="Pieddepage"/>
    <w:uiPriority w:val="99"/>
    <w:rsid w:val="00331E89"/>
  </w:style>
  <w:style w:type="paragraph" w:customStyle="1" w:styleId="Paragraphestandard">
    <w:name w:val="[Paragraphe standard]"/>
    <w:basedOn w:val="Normal"/>
    <w:link w:val="ParagraphestandardCar"/>
    <w:uiPriority w:val="99"/>
    <w:rsid w:val="006B64A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Style1">
    <w:name w:val="Style1"/>
    <w:basedOn w:val="Paragraphestandard"/>
    <w:link w:val="Style1Car"/>
    <w:qFormat/>
    <w:rsid w:val="00213050"/>
    <w:pPr>
      <w:spacing w:before="2280" w:after="360" w:line="240" w:lineRule="auto"/>
      <w:ind w:left="-397" w:right="284"/>
      <w:jc w:val="both"/>
    </w:pPr>
    <w:rPr>
      <w:rFonts w:ascii="Calibri" w:hAnsi="Calibri" w:cs="Calibri"/>
    </w:rPr>
  </w:style>
  <w:style w:type="paragraph" w:customStyle="1" w:styleId="Style2">
    <w:name w:val="Style2"/>
    <w:basedOn w:val="Normal"/>
    <w:link w:val="Style2Car"/>
    <w:qFormat/>
    <w:rsid w:val="00213050"/>
    <w:pPr>
      <w:spacing w:after="240"/>
      <w:ind w:left="-425"/>
    </w:pPr>
  </w:style>
  <w:style w:type="character" w:customStyle="1" w:styleId="ParagraphestandardCar">
    <w:name w:val="[Paragraphe standard] Car"/>
    <w:basedOn w:val="Policepardfaut"/>
    <w:link w:val="Paragraphestandard"/>
    <w:uiPriority w:val="99"/>
    <w:rsid w:val="00213050"/>
    <w:rPr>
      <w:rFonts w:ascii="MinionPro-Regular" w:hAnsi="MinionPro-Regular" w:cs="MinionPro-Regular"/>
      <w:color w:val="000000"/>
    </w:rPr>
  </w:style>
  <w:style w:type="character" w:customStyle="1" w:styleId="Style1Car">
    <w:name w:val="Style1 Car"/>
    <w:basedOn w:val="ParagraphestandardCar"/>
    <w:link w:val="Style1"/>
    <w:rsid w:val="00213050"/>
    <w:rPr>
      <w:rFonts w:ascii="Calibri" w:hAnsi="Calibri" w:cs="Calibri"/>
      <w:color w:val="000000"/>
    </w:rPr>
  </w:style>
  <w:style w:type="character" w:customStyle="1" w:styleId="Style2Car">
    <w:name w:val="Style2 Car"/>
    <w:basedOn w:val="Policepardfaut"/>
    <w:link w:val="Style2"/>
    <w:rsid w:val="00213050"/>
  </w:style>
  <w:style w:type="character" w:customStyle="1" w:styleId="Titre1Car">
    <w:name w:val="Titre 1 Car"/>
    <w:basedOn w:val="Policepardfaut"/>
    <w:link w:val="Titre1"/>
    <w:uiPriority w:val="9"/>
    <w:rsid w:val="008F6999"/>
    <w:rPr>
      <w:rFonts w:asciiTheme="majorHAnsi" w:eastAsiaTheme="majorEastAsia" w:hAnsiTheme="majorHAnsi" w:cstheme="majorBidi"/>
      <w:color w:val="2E74B5" w:themeColor="accent1" w:themeShade="BF"/>
      <w:sz w:val="32"/>
      <w:szCs w:val="32"/>
    </w:rPr>
  </w:style>
  <w:style w:type="character" w:styleId="Lienhypertexte">
    <w:name w:val="Hyperlink"/>
    <w:basedOn w:val="Policepardfaut"/>
    <w:uiPriority w:val="99"/>
    <w:unhideWhenUsed/>
    <w:rsid w:val="009F0E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college-de-france.fr/site/actualites/Propos-de-chercheurs.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oux\Desktop\CHARTE%20GRAPHIQUE\Mod&#232;les%20de%20Documents\LETTRE_institutionnelle-QUAL-LABO-FOR-004.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LETTRE_institutionnelle-QUAL-LABO-FOR-004.dotx</Template>
  <TotalTime>44</TotalTime>
  <Pages>4</Pages>
  <Words>631</Words>
  <Characters>3472</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Pelloux</dc:creator>
  <cp:keywords/>
  <dc:description/>
  <cp:lastModifiedBy>Mathilde HUBERT</cp:lastModifiedBy>
  <cp:revision>6</cp:revision>
  <dcterms:created xsi:type="dcterms:W3CDTF">2020-05-18T07:03:00Z</dcterms:created>
  <dcterms:modified xsi:type="dcterms:W3CDTF">2020-05-18T07:46:00Z</dcterms:modified>
</cp:coreProperties>
</file>