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144F6" w14:textId="77777777" w:rsidR="00A660A8" w:rsidRPr="00041C22" w:rsidRDefault="00A660A8" w:rsidP="00A660A8">
      <w:pPr>
        <w:spacing w:line="276" w:lineRule="auto"/>
        <w:jc w:val="center"/>
        <w:rPr>
          <w:rFonts w:cstheme="minorHAnsi"/>
          <w:b/>
          <w:sz w:val="32"/>
        </w:rPr>
      </w:pPr>
    </w:p>
    <w:p w14:paraId="608CDE1A" w14:textId="136FD445" w:rsidR="00A660A8" w:rsidRPr="00041C22" w:rsidRDefault="00001437" w:rsidP="00D6388A">
      <w:pPr>
        <w:spacing w:after="120" w:line="240" w:lineRule="auto"/>
        <w:ind w:right="-52"/>
        <w:jc w:val="center"/>
        <w:rPr>
          <w:rFonts w:ascii="Times New Roman" w:hAnsi="Times New Roman" w:cs="Times New Roman"/>
          <w:b/>
          <w:color w:val="0070C0"/>
          <w:sz w:val="44"/>
        </w:rPr>
      </w:pPr>
      <w:r>
        <w:rPr>
          <w:rFonts w:ascii="Times New Roman" w:hAnsi="Times New Roman" w:cs="Times New Roman"/>
          <w:b/>
          <w:color w:val="0070C0"/>
          <w:sz w:val="44"/>
        </w:rPr>
        <w:t xml:space="preserve">Open </w:t>
      </w:r>
      <w:r w:rsidR="00A660A8" w:rsidRPr="00041C22">
        <w:rPr>
          <w:rFonts w:ascii="Times New Roman" w:hAnsi="Times New Roman" w:cs="Times New Roman"/>
          <w:b/>
          <w:color w:val="0070C0"/>
          <w:sz w:val="44"/>
        </w:rPr>
        <w:t>Consultation</w:t>
      </w:r>
    </w:p>
    <w:p w14:paraId="1751C149" w14:textId="19682AB6" w:rsidR="00A660A8" w:rsidRPr="00041C22" w:rsidRDefault="00A660A8" w:rsidP="00D6388A">
      <w:pPr>
        <w:spacing w:after="120" w:line="240" w:lineRule="auto"/>
        <w:ind w:right="-52"/>
        <w:jc w:val="center"/>
        <w:rPr>
          <w:rFonts w:ascii="Times New Roman" w:hAnsi="Times New Roman" w:cs="Times New Roman"/>
          <w:b/>
          <w:color w:val="0070C0"/>
          <w:sz w:val="32"/>
        </w:rPr>
      </w:pPr>
      <w:r w:rsidRPr="00041C22">
        <w:rPr>
          <w:rFonts w:ascii="Times New Roman" w:hAnsi="Times New Roman" w:cs="Times New Roman"/>
          <w:b/>
          <w:color w:val="0070C0"/>
          <w:sz w:val="32"/>
        </w:rPr>
        <w:t>for the</w:t>
      </w:r>
    </w:p>
    <w:p w14:paraId="3376A29C" w14:textId="77777777" w:rsidR="00A660A8" w:rsidRPr="00041C22" w:rsidRDefault="00A660A8" w:rsidP="00D6388A">
      <w:pPr>
        <w:spacing w:after="120" w:line="240" w:lineRule="auto"/>
        <w:ind w:right="-52"/>
        <w:jc w:val="center"/>
        <w:rPr>
          <w:rFonts w:ascii="Times New Roman" w:hAnsi="Times New Roman" w:cs="Times New Roman"/>
          <w:b/>
          <w:color w:val="0070C0"/>
          <w:sz w:val="40"/>
        </w:rPr>
      </w:pPr>
      <w:r w:rsidRPr="00041C22">
        <w:rPr>
          <w:rFonts w:ascii="Times New Roman" w:hAnsi="Times New Roman" w:cs="Times New Roman"/>
          <w:b/>
          <w:color w:val="0070C0"/>
          <w:sz w:val="40"/>
        </w:rPr>
        <w:t xml:space="preserve">Strategic Research and Innovation Agenda (SRIA) </w:t>
      </w:r>
    </w:p>
    <w:p w14:paraId="33D2B532" w14:textId="11FB7B84" w:rsidR="00A660A8" w:rsidRPr="00041C22" w:rsidRDefault="00A660A8" w:rsidP="00D6388A">
      <w:pPr>
        <w:spacing w:after="120" w:line="240" w:lineRule="auto"/>
        <w:ind w:right="-52"/>
        <w:jc w:val="center"/>
        <w:rPr>
          <w:rFonts w:ascii="Times New Roman" w:hAnsi="Times New Roman" w:cs="Times New Roman"/>
          <w:b/>
          <w:color w:val="0070C0"/>
          <w:sz w:val="32"/>
        </w:rPr>
      </w:pPr>
      <w:r w:rsidRPr="00041C22">
        <w:rPr>
          <w:rFonts w:ascii="Times New Roman" w:hAnsi="Times New Roman" w:cs="Times New Roman"/>
          <w:b/>
          <w:color w:val="0070C0"/>
          <w:sz w:val="32"/>
        </w:rPr>
        <w:t>of the</w:t>
      </w:r>
    </w:p>
    <w:p w14:paraId="1FE93904" w14:textId="2F2EDA3A" w:rsidR="00A660A8" w:rsidRPr="00041C22" w:rsidRDefault="00A660A8" w:rsidP="00D6388A">
      <w:pPr>
        <w:spacing w:after="120" w:line="240" w:lineRule="auto"/>
        <w:ind w:right="-52"/>
        <w:jc w:val="center"/>
        <w:rPr>
          <w:rFonts w:ascii="Times New Roman" w:hAnsi="Times New Roman" w:cs="Times New Roman"/>
          <w:b/>
          <w:color w:val="0070C0"/>
          <w:sz w:val="44"/>
        </w:rPr>
      </w:pPr>
      <w:r w:rsidRPr="00041C22">
        <w:rPr>
          <w:rFonts w:ascii="Times New Roman" w:hAnsi="Times New Roman" w:cs="Times New Roman"/>
          <w:b/>
          <w:color w:val="0070C0"/>
          <w:sz w:val="44"/>
        </w:rPr>
        <w:t>European Open Science Cloud (EOSC)</w:t>
      </w:r>
    </w:p>
    <w:p w14:paraId="021D764C" w14:textId="7C34F67A" w:rsidR="00A660A8" w:rsidRPr="00041C22" w:rsidRDefault="00A660A8" w:rsidP="00A660A8">
      <w:pPr>
        <w:jc w:val="center"/>
        <w:rPr>
          <w:rFonts w:cstheme="minorHAnsi"/>
          <w:color w:val="000000" w:themeColor="text1"/>
        </w:rPr>
      </w:pPr>
      <w:r w:rsidRPr="00041C22">
        <w:rPr>
          <w:rFonts w:cstheme="minorHAnsi"/>
          <w:color w:val="000000" w:themeColor="text1"/>
        </w:rPr>
        <w:t>Version 2</w:t>
      </w:r>
      <w:r w:rsidR="00DA7210">
        <w:rPr>
          <w:rFonts w:cstheme="minorHAnsi"/>
          <w:color w:val="000000" w:themeColor="text1"/>
        </w:rPr>
        <w:t>5</w:t>
      </w:r>
      <w:bookmarkStart w:id="0" w:name="_GoBack"/>
      <w:bookmarkEnd w:id="0"/>
      <w:r w:rsidRPr="00041C22">
        <w:rPr>
          <w:rFonts w:cstheme="minorHAnsi"/>
          <w:color w:val="000000" w:themeColor="text1"/>
        </w:rPr>
        <w:t xml:space="preserve"> June 2020</w:t>
      </w:r>
    </w:p>
    <w:p w14:paraId="065D62C7" w14:textId="5338BD97" w:rsidR="00A660A8" w:rsidRPr="00041C22" w:rsidRDefault="00A660A8" w:rsidP="00A660A8">
      <w:pPr>
        <w:jc w:val="center"/>
        <w:rPr>
          <w:rFonts w:eastAsia="Times New Roman" w:cstheme="minorHAnsi"/>
          <w:color w:val="000000"/>
          <w:sz w:val="32"/>
        </w:rPr>
      </w:pPr>
    </w:p>
    <w:p w14:paraId="54D076BF" w14:textId="3AD22C32" w:rsidR="00A660A8" w:rsidRPr="00041C22" w:rsidRDefault="00A660A8" w:rsidP="00A660A8">
      <w:pPr>
        <w:jc w:val="center"/>
        <w:rPr>
          <w:rFonts w:eastAsia="Times New Roman" w:cstheme="minorHAnsi"/>
          <w:color w:val="000000"/>
          <w:sz w:val="32"/>
        </w:rPr>
      </w:pPr>
    </w:p>
    <w:p w14:paraId="2951A478" w14:textId="42CE3E38" w:rsidR="00A660A8" w:rsidRPr="00041C22" w:rsidRDefault="00A660A8" w:rsidP="00A660A8">
      <w:pPr>
        <w:jc w:val="center"/>
        <w:rPr>
          <w:rFonts w:eastAsia="Times New Roman" w:cstheme="minorHAnsi"/>
          <w:color w:val="000000"/>
          <w:sz w:val="32"/>
        </w:rPr>
      </w:pPr>
      <w:r w:rsidRPr="00041C22">
        <w:rPr>
          <w:rFonts w:eastAsia="Times New Roman" w:cstheme="minorHAnsi"/>
          <w:color w:val="000000"/>
          <w:sz w:val="21"/>
          <w:szCs w:val="21"/>
        </w:rPr>
        <w:drawing>
          <wp:anchor distT="0" distB="0" distL="114300" distR="114300" simplePos="0" relativeHeight="251659264" behindDoc="0" locked="0" layoutInCell="1" allowOverlap="1" wp14:anchorId="6CCD92A0" wp14:editId="78BD8EB5">
            <wp:simplePos x="0" y="0"/>
            <wp:positionH relativeFrom="column">
              <wp:align>center</wp:align>
            </wp:positionH>
            <wp:positionV relativeFrom="page">
              <wp:align>center</wp:align>
            </wp:positionV>
            <wp:extent cx="3790800" cy="1429200"/>
            <wp:effectExtent l="0" t="0" r="0" b="6350"/>
            <wp:wrapNone/>
            <wp:docPr id="31" name="Google Shape;75;p14">
              <a:extLst xmlns:a="http://schemas.openxmlformats.org/drawingml/2006/main">
                <a:ext uri="{FF2B5EF4-FFF2-40B4-BE49-F238E27FC236}">
                  <a16:creationId xmlns:a16="http://schemas.microsoft.com/office/drawing/2014/main" id="{D5182958-64FD-8F4C-83DA-38EEBA92A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oogle Shape;75;p14">
                      <a:extLst>
                        <a:ext uri="{FF2B5EF4-FFF2-40B4-BE49-F238E27FC236}">
                          <a16:creationId xmlns:a16="http://schemas.microsoft.com/office/drawing/2014/main" id="{D5182958-64FD-8F4C-83DA-38EEBA92A9B2}"/>
                        </a:ext>
                      </a:extLst>
                    </pic:cNvPr>
                    <pic:cNvPicPr preferRelativeResize="0">
                      <a:picLocks noChangeAspect="1"/>
                    </pic:cNvPicPr>
                  </pic:nvPicPr>
                  <pic:blipFill>
                    <a:blip r:embed="rId8">
                      <a:alphaModFix/>
                      <a:extLst>
                        <a:ext uri="{BEBA8EAE-BF5A-486C-A8C5-ECC9F3942E4B}">
                          <a14:imgProps xmlns:a14="http://schemas.microsoft.com/office/drawing/2010/main">
                            <a14:imgLayer r:embed="rId9">
                              <a14:imgEffect>
                                <a14:sharpenSoften amount="25000"/>
                              </a14:imgEffect>
                              <a14:imgEffect>
                                <a14:saturation sat="200000"/>
                              </a14:imgEffect>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3790800" cy="14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9F531" w14:textId="0AAFC131" w:rsidR="00A660A8" w:rsidRPr="00041C22" w:rsidRDefault="00A660A8" w:rsidP="00A660A8">
      <w:pPr>
        <w:jc w:val="center"/>
        <w:rPr>
          <w:rFonts w:eastAsia="Times New Roman" w:cstheme="minorHAnsi"/>
          <w:color w:val="000000"/>
          <w:sz w:val="32"/>
        </w:rPr>
      </w:pPr>
    </w:p>
    <w:p w14:paraId="58A9B690" w14:textId="7A899E86" w:rsidR="00A660A8" w:rsidRPr="00041C22" w:rsidRDefault="00A660A8" w:rsidP="00A660A8">
      <w:pPr>
        <w:jc w:val="center"/>
        <w:rPr>
          <w:rFonts w:eastAsia="Times New Roman" w:cstheme="minorHAnsi"/>
          <w:color w:val="000000"/>
          <w:sz w:val="32"/>
        </w:rPr>
      </w:pPr>
    </w:p>
    <w:p w14:paraId="0C937B43" w14:textId="5990C40D" w:rsidR="00A660A8" w:rsidRPr="00041C22" w:rsidRDefault="00A660A8" w:rsidP="00A660A8">
      <w:pPr>
        <w:jc w:val="center"/>
        <w:rPr>
          <w:rFonts w:eastAsia="Times New Roman" w:cstheme="minorHAnsi"/>
          <w:color w:val="000000"/>
          <w:sz w:val="32"/>
        </w:rPr>
      </w:pPr>
    </w:p>
    <w:p w14:paraId="21BDFEC4" w14:textId="4FB58081" w:rsidR="00A660A8" w:rsidRPr="00041C22" w:rsidRDefault="00A660A8" w:rsidP="00A660A8">
      <w:pPr>
        <w:jc w:val="center"/>
        <w:rPr>
          <w:rFonts w:eastAsia="Times New Roman" w:cstheme="minorHAnsi"/>
          <w:color w:val="000000"/>
          <w:sz w:val="32"/>
        </w:rPr>
      </w:pPr>
    </w:p>
    <w:p w14:paraId="7F43608F" w14:textId="523A27E1" w:rsidR="00A660A8" w:rsidRPr="00041C22" w:rsidRDefault="00A660A8" w:rsidP="00A660A8">
      <w:pPr>
        <w:jc w:val="center"/>
        <w:rPr>
          <w:rFonts w:eastAsia="Times New Roman" w:cstheme="minorHAnsi"/>
          <w:color w:val="000000"/>
          <w:sz w:val="32"/>
        </w:rPr>
      </w:pPr>
    </w:p>
    <w:p w14:paraId="1C18D35C" w14:textId="7F71241E" w:rsidR="00F65533" w:rsidRPr="00041C22" w:rsidRDefault="00F65533" w:rsidP="00A660A8">
      <w:pPr>
        <w:jc w:val="center"/>
        <w:rPr>
          <w:rFonts w:eastAsia="Times New Roman" w:cstheme="minorHAnsi"/>
          <w:color w:val="000000"/>
          <w:sz w:val="32"/>
        </w:rPr>
      </w:pPr>
    </w:p>
    <w:p w14:paraId="1FE86F93" w14:textId="321DCBEC" w:rsidR="00F65533" w:rsidRPr="00041C22" w:rsidRDefault="00F65533" w:rsidP="00A660A8">
      <w:pPr>
        <w:jc w:val="center"/>
        <w:rPr>
          <w:rFonts w:eastAsia="Times New Roman" w:cstheme="minorHAnsi"/>
          <w:color w:val="000000"/>
          <w:sz w:val="32"/>
        </w:rPr>
      </w:pPr>
    </w:p>
    <w:p w14:paraId="3C24F514" w14:textId="70DAC529" w:rsidR="00C20315" w:rsidRPr="00041C22" w:rsidRDefault="00C20315" w:rsidP="00A660A8">
      <w:pPr>
        <w:jc w:val="center"/>
        <w:rPr>
          <w:rFonts w:eastAsia="Times New Roman" w:cstheme="minorHAnsi"/>
          <w:color w:val="000000"/>
          <w:sz w:val="32"/>
        </w:rPr>
      </w:pPr>
    </w:p>
    <w:p w14:paraId="13CAA398" w14:textId="77777777" w:rsidR="00C20315" w:rsidRPr="00041C22" w:rsidRDefault="00C20315" w:rsidP="00A660A8">
      <w:pPr>
        <w:jc w:val="center"/>
        <w:rPr>
          <w:rFonts w:eastAsia="Times New Roman" w:cstheme="minorHAnsi"/>
          <w:color w:val="000000"/>
          <w:sz w:val="32"/>
        </w:rPr>
      </w:pPr>
    </w:p>
    <w:tbl>
      <w:tblPr>
        <w:tblStyle w:val="TableGrid"/>
        <w:tblpPr w:leftFromText="181" w:rightFromText="181" w:horzAnchor="margin" w:tblpYSpec="bottom"/>
        <w:tblW w:w="9071" w:type="dxa"/>
        <w:tblLayout w:type="fixed"/>
        <w:tblCellMar>
          <w:left w:w="85" w:type="dxa"/>
          <w:right w:w="85" w:type="dxa"/>
        </w:tblCellMar>
        <w:tblLook w:val="06A0" w:firstRow="1" w:lastRow="0" w:firstColumn="1" w:lastColumn="0" w:noHBand="1" w:noVBand="1"/>
      </w:tblPr>
      <w:tblGrid>
        <w:gridCol w:w="9071"/>
      </w:tblGrid>
      <w:tr w:rsidR="00023C17" w:rsidRPr="00041C22" w14:paraId="06E9B4CD" w14:textId="77777777" w:rsidTr="005F3AFB">
        <w:trPr>
          <w:cantSplit/>
          <w:trHeight w:val="1757"/>
        </w:trPr>
        <w:tc>
          <w:tcPr>
            <w:tcW w:w="9071" w:type="dxa"/>
            <w:vAlign w:val="bottom"/>
          </w:tcPr>
          <w:p w14:paraId="109D6E15" w14:textId="41C542ED" w:rsidR="00023C17" w:rsidRPr="00041C22" w:rsidRDefault="00023C17" w:rsidP="005F3AFB">
            <w:pPr>
              <w:pStyle w:val="ListParagraph"/>
              <w:numPr>
                <w:ilvl w:val="0"/>
                <w:numId w:val="36"/>
              </w:numPr>
              <w:snapToGrid w:val="0"/>
              <w:ind w:left="340" w:hanging="340"/>
              <w:contextualSpacing w:val="0"/>
              <w:rPr>
                <w:rFonts w:cstheme="minorHAnsi"/>
                <w:szCs w:val="26"/>
              </w:rPr>
            </w:pPr>
            <w:r w:rsidRPr="00041C22">
              <w:rPr>
                <w:rFonts w:cstheme="minorHAnsi"/>
                <w:szCs w:val="26"/>
              </w:rPr>
              <w:t xml:space="preserve">This document sets the draft general framework for future strategic RDI activities to be further defined in the context of the candidate </w:t>
            </w:r>
            <w:hyperlink r:id="rId10" w:history="1">
              <w:r w:rsidRPr="00041C22">
                <w:rPr>
                  <w:rStyle w:val="Hyperlink"/>
                  <w:rFonts w:cstheme="minorHAnsi"/>
                  <w:szCs w:val="26"/>
                </w:rPr>
                <w:t>EOSC European Partnership proposed under the Horizon Europe Programme.</w:t>
              </w:r>
            </w:hyperlink>
            <w:r w:rsidRPr="00041C22">
              <w:rPr>
                <w:rFonts w:cstheme="minorHAnsi"/>
                <w:szCs w:val="26"/>
              </w:rPr>
              <w:t xml:space="preserve"> </w:t>
            </w:r>
          </w:p>
          <w:p w14:paraId="6CEF9C11" w14:textId="20BC6015" w:rsidR="00023C17" w:rsidRPr="00041C22" w:rsidRDefault="00023C17" w:rsidP="005F3AFB">
            <w:pPr>
              <w:pStyle w:val="ListParagraph"/>
              <w:numPr>
                <w:ilvl w:val="0"/>
                <w:numId w:val="36"/>
              </w:numPr>
              <w:snapToGrid w:val="0"/>
              <w:ind w:left="340" w:hanging="340"/>
              <w:contextualSpacing w:val="0"/>
              <w:rPr>
                <w:rFonts w:cstheme="minorHAnsi"/>
                <w:szCs w:val="26"/>
              </w:rPr>
            </w:pPr>
            <w:r w:rsidRPr="00041C22">
              <w:rPr>
                <w:rFonts w:cstheme="minorHAnsi"/>
                <w:szCs w:val="26"/>
              </w:rPr>
              <w:t>It reflects elements of the candidate Partnership proposal document proposed by the current EOSC Governance as well as further work by the Executive Board</w:t>
            </w:r>
            <w:r w:rsidR="00077E44" w:rsidRPr="00041C22">
              <w:rPr>
                <w:rFonts w:cstheme="minorHAnsi"/>
                <w:szCs w:val="26"/>
              </w:rPr>
              <w:t xml:space="preserve">, in order </w:t>
            </w:r>
            <w:r w:rsidRPr="00041C22">
              <w:rPr>
                <w:rFonts w:cstheme="minorHAnsi"/>
                <w:szCs w:val="26"/>
              </w:rPr>
              <w:t xml:space="preserve">to develop by October 2020 a first full version of the Strategic Research and Innovation Agenda </w:t>
            </w:r>
            <w:r w:rsidR="00C20315" w:rsidRPr="00041C22">
              <w:rPr>
                <w:rFonts w:cstheme="minorHAnsi"/>
                <w:szCs w:val="26"/>
              </w:rPr>
              <w:t xml:space="preserve">(SRIA) </w:t>
            </w:r>
            <w:r w:rsidRPr="00041C22">
              <w:rPr>
                <w:rFonts w:cstheme="minorHAnsi"/>
                <w:szCs w:val="26"/>
              </w:rPr>
              <w:t xml:space="preserve">for the EOSC. </w:t>
            </w:r>
          </w:p>
          <w:p w14:paraId="52FE7560" w14:textId="66CD1236" w:rsidR="00023C17" w:rsidRPr="00041C22" w:rsidRDefault="00023C17" w:rsidP="00BF7720">
            <w:pPr>
              <w:pStyle w:val="ListParagraph"/>
              <w:numPr>
                <w:ilvl w:val="0"/>
                <w:numId w:val="36"/>
              </w:numPr>
              <w:snapToGrid w:val="0"/>
              <w:ind w:left="340" w:hanging="340"/>
              <w:contextualSpacing w:val="0"/>
              <w:rPr>
                <w:rFonts w:cstheme="minorHAnsi"/>
                <w:szCs w:val="26"/>
              </w:rPr>
            </w:pPr>
            <w:r w:rsidRPr="00041C22">
              <w:rPr>
                <w:rFonts w:cstheme="minorHAnsi"/>
                <w:szCs w:val="26"/>
              </w:rPr>
              <w:t>With the consultation launched on 20 July, we are seeking the</w:t>
            </w:r>
            <w:r w:rsidR="00077E44" w:rsidRPr="00041C22">
              <w:rPr>
                <w:rFonts w:cstheme="minorHAnsi"/>
                <w:szCs w:val="26"/>
              </w:rPr>
              <w:t xml:space="preserve"> </w:t>
            </w:r>
            <w:r w:rsidRPr="00041C22">
              <w:rPr>
                <w:rFonts w:cstheme="minorHAnsi"/>
                <w:szCs w:val="26"/>
              </w:rPr>
              <w:t>views</w:t>
            </w:r>
            <w:r w:rsidR="00077E44" w:rsidRPr="00041C22">
              <w:rPr>
                <w:rFonts w:cstheme="minorHAnsi"/>
                <w:szCs w:val="26"/>
              </w:rPr>
              <w:t xml:space="preserve"> and contributions of different stakeholders</w:t>
            </w:r>
            <w:r w:rsidRPr="00041C22">
              <w:rPr>
                <w:rFonts w:cstheme="minorHAnsi"/>
                <w:szCs w:val="26"/>
              </w:rPr>
              <w:t xml:space="preserve"> on the content of this document through the accompanying questionnaire. The consultation will remain open until</w:t>
            </w:r>
            <w:r w:rsidR="00077E44" w:rsidRPr="00041C22">
              <w:rPr>
                <w:rFonts w:cstheme="minorHAnsi"/>
                <w:szCs w:val="26"/>
              </w:rPr>
              <w:t xml:space="preserve"> September</w:t>
            </w:r>
            <w:r w:rsidR="00C20315" w:rsidRPr="00041C22">
              <w:rPr>
                <w:rFonts w:cstheme="minorHAnsi"/>
                <w:szCs w:val="26"/>
              </w:rPr>
              <w:t xml:space="preserve"> </w:t>
            </w:r>
            <w:r w:rsidR="00C37E17">
              <w:rPr>
                <w:rFonts w:cstheme="minorHAnsi"/>
                <w:szCs w:val="26"/>
              </w:rPr>
              <w:t>15</w:t>
            </w:r>
            <w:r w:rsidRPr="00041C22">
              <w:rPr>
                <w:rFonts w:cstheme="minorHAnsi"/>
                <w:szCs w:val="26"/>
              </w:rPr>
              <w:t>.</w:t>
            </w:r>
          </w:p>
        </w:tc>
      </w:tr>
    </w:tbl>
    <w:p w14:paraId="653D2C30" w14:textId="77777777" w:rsidR="009128D5" w:rsidRPr="005B3096" w:rsidRDefault="009128D5" w:rsidP="00C20315">
      <w:pPr>
        <w:pStyle w:val="TOCHeading"/>
        <w:spacing w:before="120" w:after="600"/>
        <w:rPr>
          <w:color w:val="0070C0"/>
          <w:sz w:val="40"/>
        </w:rPr>
      </w:pPr>
    </w:p>
    <w:sdt>
      <w:sdtPr>
        <w:rPr>
          <w:rFonts w:asciiTheme="minorHAnsi" w:eastAsiaTheme="minorHAnsi" w:hAnsiTheme="minorHAnsi" w:cstheme="minorBidi"/>
          <w:b w:val="0"/>
          <w:bCs w:val="0"/>
          <w:color w:val="0070C0"/>
          <w:sz w:val="48"/>
          <w:szCs w:val="22"/>
        </w:rPr>
        <w:id w:val="-1113129789"/>
        <w:docPartObj>
          <w:docPartGallery w:val="Table of Contents"/>
          <w:docPartUnique/>
        </w:docPartObj>
      </w:sdtPr>
      <w:sdtEndPr>
        <w:rPr>
          <w:sz w:val="32"/>
        </w:rPr>
      </w:sdtEndPr>
      <w:sdtContent>
        <w:p w14:paraId="513FC812" w14:textId="4814BE42" w:rsidR="004F1EBD" w:rsidRPr="005B3096" w:rsidRDefault="004F1EBD">
          <w:pPr>
            <w:pStyle w:val="TOCHeading"/>
            <w:rPr>
              <w:rFonts w:asciiTheme="minorHAnsi" w:hAnsiTheme="minorHAnsi"/>
              <w:color w:val="0070C0"/>
              <w:sz w:val="40"/>
            </w:rPr>
          </w:pPr>
          <w:r w:rsidRPr="005B3096">
            <w:rPr>
              <w:rFonts w:asciiTheme="minorHAnsi" w:hAnsiTheme="minorHAnsi"/>
              <w:color w:val="0070C0"/>
              <w:sz w:val="40"/>
            </w:rPr>
            <w:t>Table of Contents</w:t>
          </w:r>
        </w:p>
        <w:p w14:paraId="44175C54" w14:textId="62298C24" w:rsidR="005B3096" w:rsidRPr="005B3096" w:rsidRDefault="004F1EBD">
          <w:pPr>
            <w:pStyle w:val="TOC1"/>
            <w:tabs>
              <w:tab w:val="left" w:pos="480"/>
              <w:tab w:val="right" w:leader="dot" w:pos="9010"/>
            </w:tabs>
            <w:rPr>
              <w:rFonts w:eastAsiaTheme="minorEastAsia"/>
              <w:b w:val="0"/>
              <w:bCs w:val="0"/>
              <w:caps w:val="0"/>
              <w:color w:val="0070C0"/>
              <w:sz w:val="36"/>
              <w:szCs w:val="24"/>
              <w:lang w:val="en-US"/>
            </w:rPr>
          </w:pPr>
          <w:r w:rsidRPr="005B3096">
            <w:rPr>
              <w:b w:val="0"/>
              <w:bCs w:val="0"/>
              <w:color w:val="0070C0"/>
              <w:sz w:val="44"/>
            </w:rPr>
            <w:fldChar w:fldCharType="begin"/>
          </w:r>
          <w:r w:rsidRPr="005B3096">
            <w:rPr>
              <w:color w:val="0070C0"/>
              <w:sz w:val="44"/>
            </w:rPr>
            <w:instrText xml:space="preserve"> TOC \o "1-3" \h \z \u </w:instrText>
          </w:r>
          <w:r w:rsidRPr="005B3096">
            <w:rPr>
              <w:b w:val="0"/>
              <w:bCs w:val="0"/>
              <w:color w:val="0070C0"/>
              <w:sz w:val="44"/>
            </w:rPr>
            <w:fldChar w:fldCharType="separate"/>
          </w:r>
          <w:hyperlink w:anchor="_Toc43662331" w:history="1">
            <w:r w:rsidR="005B3096" w:rsidRPr="005B3096">
              <w:rPr>
                <w:rStyle w:val="Hyperlink"/>
                <w:rFonts w:cstheme="minorHAnsi"/>
                <w:color w:val="0070C0"/>
                <w:sz w:val="24"/>
              </w:rPr>
              <w:t>1</w:t>
            </w:r>
            <w:r w:rsidR="005B3096" w:rsidRPr="005B3096">
              <w:rPr>
                <w:rFonts w:eastAsiaTheme="minorEastAsia"/>
                <w:b w:val="0"/>
                <w:bCs w:val="0"/>
                <w:caps w:val="0"/>
                <w:color w:val="0070C0"/>
                <w:sz w:val="36"/>
                <w:szCs w:val="24"/>
                <w:lang w:val="en-US"/>
              </w:rPr>
              <w:tab/>
            </w:r>
            <w:r w:rsidR="005B3096" w:rsidRPr="005B3096">
              <w:rPr>
                <w:rStyle w:val="Hyperlink"/>
                <w:rFonts w:cstheme="minorHAnsi"/>
                <w:color w:val="0070C0"/>
                <w:sz w:val="24"/>
              </w:rPr>
              <w:t>EOSC Partnership Vision and Approach</w:t>
            </w:r>
            <w:r w:rsidR="005B3096" w:rsidRPr="005B3096">
              <w:rPr>
                <w:webHidden/>
                <w:color w:val="0070C0"/>
                <w:sz w:val="24"/>
              </w:rPr>
              <w:tab/>
            </w:r>
            <w:r w:rsidR="005B3096" w:rsidRPr="005B3096">
              <w:rPr>
                <w:webHidden/>
                <w:color w:val="0070C0"/>
                <w:sz w:val="24"/>
              </w:rPr>
              <w:fldChar w:fldCharType="begin"/>
            </w:r>
            <w:r w:rsidR="005B3096" w:rsidRPr="005B3096">
              <w:rPr>
                <w:webHidden/>
                <w:color w:val="0070C0"/>
                <w:sz w:val="24"/>
              </w:rPr>
              <w:instrText xml:space="preserve"> PAGEREF _Toc43662331 \h </w:instrText>
            </w:r>
            <w:r w:rsidR="005B3096" w:rsidRPr="005B3096">
              <w:rPr>
                <w:webHidden/>
                <w:color w:val="0070C0"/>
                <w:sz w:val="24"/>
              </w:rPr>
            </w:r>
            <w:r w:rsidR="005B3096" w:rsidRPr="005B3096">
              <w:rPr>
                <w:webHidden/>
                <w:color w:val="0070C0"/>
                <w:sz w:val="24"/>
              </w:rPr>
              <w:fldChar w:fldCharType="separate"/>
            </w:r>
            <w:r w:rsidR="005B3096" w:rsidRPr="005B3096">
              <w:rPr>
                <w:webHidden/>
                <w:color w:val="0070C0"/>
                <w:sz w:val="24"/>
              </w:rPr>
              <w:t>3</w:t>
            </w:r>
            <w:r w:rsidR="005B3096" w:rsidRPr="005B3096">
              <w:rPr>
                <w:webHidden/>
                <w:color w:val="0070C0"/>
                <w:sz w:val="24"/>
              </w:rPr>
              <w:fldChar w:fldCharType="end"/>
            </w:r>
          </w:hyperlink>
        </w:p>
        <w:p w14:paraId="4F3DE2F3" w14:textId="3EC6F3A7"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32" w:history="1">
            <w:r w:rsidR="005B3096" w:rsidRPr="005B3096">
              <w:rPr>
                <w:rStyle w:val="Hyperlink"/>
                <w:i/>
                <w:color w:val="0070C0"/>
                <w:sz w:val="24"/>
              </w:rPr>
              <w:t>1.1</w:t>
            </w:r>
            <w:r w:rsidR="005B3096" w:rsidRPr="005B3096">
              <w:rPr>
                <w:rFonts w:eastAsiaTheme="minorEastAsia"/>
                <w:i/>
                <w:smallCaps w:val="0"/>
                <w:color w:val="0070C0"/>
                <w:sz w:val="36"/>
                <w:szCs w:val="24"/>
                <w:lang w:val="en-US"/>
              </w:rPr>
              <w:tab/>
            </w:r>
            <w:r w:rsidR="005B3096" w:rsidRPr="005B3096">
              <w:rPr>
                <w:rStyle w:val="Hyperlink"/>
                <w:i/>
                <w:color w:val="0070C0"/>
                <w:sz w:val="24"/>
              </w:rPr>
              <w:t>The vision</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_Toc43662332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3</w:t>
            </w:r>
            <w:r w:rsidR="005B3096" w:rsidRPr="005B3096">
              <w:rPr>
                <w:i/>
                <w:webHidden/>
                <w:color w:val="0070C0"/>
                <w:sz w:val="24"/>
              </w:rPr>
              <w:fldChar w:fldCharType="end"/>
            </w:r>
          </w:hyperlink>
        </w:p>
        <w:p w14:paraId="1438555A" w14:textId="092F96CB"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33" w:history="1">
            <w:r w:rsidR="005B3096" w:rsidRPr="005B3096">
              <w:rPr>
                <w:rStyle w:val="Hyperlink"/>
                <w:i/>
                <w:color w:val="0070C0"/>
                <w:sz w:val="24"/>
              </w:rPr>
              <w:t>1.2</w:t>
            </w:r>
            <w:r w:rsidR="005B3096" w:rsidRPr="005B3096">
              <w:rPr>
                <w:rFonts w:eastAsiaTheme="minorEastAsia"/>
                <w:i/>
                <w:smallCaps w:val="0"/>
                <w:color w:val="0070C0"/>
                <w:sz w:val="36"/>
                <w:szCs w:val="24"/>
                <w:lang w:val="en-US"/>
              </w:rPr>
              <w:tab/>
            </w:r>
            <w:r w:rsidR="005B3096" w:rsidRPr="005B3096">
              <w:rPr>
                <w:rStyle w:val="Hyperlink"/>
                <w:i/>
                <w:color w:val="0070C0"/>
                <w:sz w:val="24"/>
              </w:rPr>
              <w:t>Main drivers</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_Toc43662333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4</w:t>
            </w:r>
            <w:r w:rsidR="005B3096" w:rsidRPr="005B3096">
              <w:rPr>
                <w:i/>
                <w:webHidden/>
                <w:color w:val="0070C0"/>
                <w:sz w:val="24"/>
              </w:rPr>
              <w:fldChar w:fldCharType="end"/>
            </w:r>
          </w:hyperlink>
        </w:p>
        <w:p w14:paraId="502F25B3" w14:textId="1066DD2E"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34" w:history="1">
            <w:r w:rsidR="005B3096" w:rsidRPr="005B3096">
              <w:rPr>
                <w:rStyle w:val="Hyperlink"/>
                <w:i/>
                <w:color w:val="0070C0"/>
                <w:sz w:val="24"/>
              </w:rPr>
              <w:t>1.3</w:t>
            </w:r>
            <w:r w:rsidR="005B3096" w:rsidRPr="005B3096">
              <w:rPr>
                <w:rFonts w:eastAsiaTheme="minorEastAsia"/>
                <w:i/>
                <w:smallCaps w:val="0"/>
                <w:color w:val="0070C0"/>
                <w:sz w:val="36"/>
                <w:szCs w:val="24"/>
                <w:lang w:val="en-US"/>
              </w:rPr>
              <w:tab/>
            </w:r>
            <w:r w:rsidR="005B3096" w:rsidRPr="005B3096">
              <w:rPr>
                <w:rStyle w:val="Hyperlink"/>
                <w:i/>
                <w:color w:val="0070C0"/>
                <w:sz w:val="24"/>
              </w:rPr>
              <w:t>Value of a European Partnership approach</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_Toc43662334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5</w:t>
            </w:r>
            <w:r w:rsidR="005B3096" w:rsidRPr="005B3096">
              <w:rPr>
                <w:i/>
                <w:webHidden/>
                <w:color w:val="0070C0"/>
                <w:sz w:val="24"/>
              </w:rPr>
              <w:fldChar w:fldCharType="end"/>
            </w:r>
          </w:hyperlink>
        </w:p>
        <w:p w14:paraId="3BC63339" w14:textId="0C960674"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35" w:history="1">
            <w:r w:rsidR="005B3096" w:rsidRPr="005B3096">
              <w:rPr>
                <w:rStyle w:val="Hyperlink"/>
                <w:i/>
                <w:color w:val="0070C0"/>
                <w:sz w:val="24"/>
              </w:rPr>
              <w:t>1.4</w:t>
            </w:r>
            <w:r w:rsidR="005B3096" w:rsidRPr="005B3096">
              <w:rPr>
                <w:rFonts w:eastAsiaTheme="minorEastAsia"/>
                <w:i/>
                <w:smallCaps w:val="0"/>
                <w:color w:val="0070C0"/>
                <w:sz w:val="36"/>
                <w:szCs w:val="24"/>
                <w:lang w:val="en-US"/>
              </w:rPr>
              <w:tab/>
            </w:r>
            <w:r w:rsidR="005B3096" w:rsidRPr="005B3096">
              <w:rPr>
                <w:rStyle w:val="Hyperlink"/>
                <w:i/>
                <w:color w:val="0070C0"/>
                <w:sz w:val="24"/>
              </w:rPr>
              <w:t>Guiding principles to implement the EOSC vision</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_Toc43662335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5</w:t>
            </w:r>
            <w:r w:rsidR="005B3096" w:rsidRPr="005B3096">
              <w:rPr>
                <w:i/>
                <w:webHidden/>
                <w:color w:val="0070C0"/>
                <w:sz w:val="24"/>
              </w:rPr>
              <w:fldChar w:fldCharType="end"/>
            </w:r>
          </w:hyperlink>
        </w:p>
        <w:p w14:paraId="3DA7DA76" w14:textId="0892C02F"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36" w:history="1">
            <w:r w:rsidR="005B3096" w:rsidRPr="005B3096">
              <w:rPr>
                <w:rStyle w:val="Hyperlink"/>
                <w:i/>
                <w:color w:val="0070C0"/>
                <w:sz w:val="24"/>
              </w:rPr>
              <w:t>1.5</w:t>
            </w:r>
            <w:r w:rsidR="005B3096" w:rsidRPr="005B3096">
              <w:rPr>
                <w:rFonts w:eastAsiaTheme="minorEastAsia"/>
                <w:i/>
                <w:smallCaps w:val="0"/>
                <w:color w:val="0070C0"/>
                <w:sz w:val="36"/>
                <w:szCs w:val="24"/>
                <w:lang w:val="en-US"/>
              </w:rPr>
              <w:tab/>
            </w:r>
            <w:r w:rsidR="005B3096" w:rsidRPr="005B3096">
              <w:rPr>
                <w:rStyle w:val="Hyperlink"/>
                <w:i/>
                <w:color w:val="0070C0"/>
                <w:sz w:val="24"/>
              </w:rPr>
              <w:t>Overall Timeframe</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_Toc43662336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6</w:t>
            </w:r>
            <w:r w:rsidR="005B3096" w:rsidRPr="005B3096">
              <w:rPr>
                <w:i/>
                <w:webHidden/>
                <w:color w:val="0070C0"/>
                <w:sz w:val="24"/>
              </w:rPr>
              <w:fldChar w:fldCharType="end"/>
            </w:r>
          </w:hyperlink>
        </w:p>
        <w:p w14:paraId="6B74C904" w14:textId="283020D0"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37" w:history="1">
            <w:r w:rsidR="005B3096" w:rsidRPr="005B3096">
              <w:rPr>
                <w:rStyle w:val="Hyperlink"/>
                <w:i/>
                <w:color w:val="0070C0"/>
                <w:sz w:val="24"/>
              </w:rPr>
              <w:t>1.7</w:t>
            </w:r>
            <w:r w:rsidR="005B3096" w:rsidRPr="005B3096">
              <w:rPr>
                <w:rFonts w:eastAsiaTheme="minorEastAsia"/>
                <w:i/>
                <w:smallCaps w:val="0"/>
                <w:color w:val="0070C0"/>
                <w:sz w:val="36"/>
                <w:szCs w:val="24"/>
                <w:lang w:val="en-US"/>
              </w:rPr>
              <w:tab/>
            </w:r>
            <w:r w:rsidR="005B3096" w:rsidRPr="005B3096">
              <w:rPr>
                <w:rStyle w:val="Hyperlink"/>
                <w:i/>
                <w:color w:val="0070C0"/>
                <w:sz w:val="24"/>
              </w:rPr>
              <w:t>Synergies with other programmes</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_Toc43662337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8</w:t>
            </w:r>
            <w:r w:rsidR="005B3096" w:rsidRPr="005B3096">
              <w:rPr>
                <w:i/>
                <w:webHidden/>
                <w:color w:val="0070C0"/>
                <w:sz w:val="24"/>
              </w:rPr>
              <w:fldChar w:fldCharType="end"/>
            </w:r>
          </w:hyperlink>
        </w:p>
        <w:p w14:paraId="7A508AB9" w14:textId="2E96413C" w:rsidR="005B3096" w:rsidRPr="005B3096" w:rsidRDefault="00061E96">
          <w:pPr>
            <w:pStyle w:val="TOC1"/>
            <w:tabs>
              <w:tab w:val="left" w:pos="480"/>
              <w:tab w:val="right" w:leader="dot" w:pos="9010"/>
            </w:tabs>
            <w:rPr>
              <w:rFonts w:eastAsiaTheme="minorEastAsia"/>
              <w:b w:val="0"/>
              <w:bCs w:val="0"/>
              <w:caps w:val="0"/>
              <w:color w:val="0070C0"/>
              <w:sz w:val="36"/>
              <w:szCs w:val="24"/>
              <w:lang w:val="en-US"/>
            </w:rPr>
          </w:pPr>
          <w:hyperlink w:anchor="_Toc43662338" w:history="1">
            <w:r w:rsidR="005B3096" w:rsidRPr="005B3096">
              <w:rPr>
                <w:rStyle w:val="Hyperlink"/>
                <w:rFonts w:cstheme="minorHAnsi"/>
                <w:color w:val="0070C0"/>
                <w:sz w:val="24"/>
              </w:rPr>
              <w:t>2</w:t>
            </w:r>
            <w:r w:rsidR="005B3096" w:rsidRPr="005B3096">
              <w:rPr>
                <w:rFonts w:eastAsiaTheme="minorEastAsia"/>
                <w:b w:val="0"/>
                <w:bCs w:val="0"/>
                <w:caps w:val="0"/>
                <w:color w:val="0070C0"/>
                <w:sz w:val="36"/>
                <w:szCs w:val="24"/>
                <w:lang w:val="en-US"/>
              </w:rPr>
              <w:tab/>
            </w:r>
            <w:r w:rsidR="005B3096" w:rsidRPr="005B3096">
              <w:rPr>
                <w:rStyle w:val="Hyperlink"/>
                <w:rFonts w:cstheme="minorHAnsi"/>
                <w:color w:val="0070C0"/>
                <w:sz w:val="24"/>
              </w:rPr>
              <w:t>Strategic Objectives and Areas of Action</w:t>
            </w:r>
            <w:r w:rsidR="005B3096" w:rsidRPr="005B3096">
              <w:rPr>
                <w:webHidden/>
                <w:color w:val="0070C0"/>
                <w:sz w:val="24"/>
              </w:rPr>
              <w:tab/>
            </w:r>
            <w:r w:rsidR="005B3096" w:rsidRPr="005B3096">
              <w:rPr>
                <w:webHidden/>
                <w:color w:val="0070C0"/>
                <w:sz w:val="24"/>
              </w:rPr>
              <w:fldChar w:fldCharType="begin"/>
            </w:r>
            <w:r w:rsidR="005B3096" w:rsidRPr="005B3096">
              <w:rPr>
                <w:webHidden/>
                <w:color w:val="0070C0"/>
                <w:sz w:val="24"/>
              </w:rPr>
              <w:instrText xml:space="preserve"> PAGEREF _Toc43662338 \h </w:instrText>
            </w:r>
            <w:r w:rsidR="005B3096" w:rsidRPr="005B3096">
              <w:rPr>
                <w:webHidden/>
                <w:color w:val="0070C0"/>
                <w:sz w:val="24"/>
              </w:rPr>
            </w:r>
            <w:r w:rsidR="005B3096" w:rsidRPr="005B3096">
              <w:rPr>
                <w:webHidden/>
                <w:color w:val="0070C0"/>
                <w:sz w:val="24"/>
              </w:rPr>
              <w:fldChar w:fldCharType="separate"/>
            </w:r>
            <w:r w:rsidR="005B3096" w:rsidRPr="005B3096">
              <w:rPr>
                <w:webHidden/>
                <w:color w:val="0070C0"/>
                <w:sz w:val="24"/>
              </w:rPr>
              <w:t>8</w:t>
            </w:r>
            <w:r w:rsidR="005B3096" w:rsidRPr="005B3096">
              <w:rPr>
                <w:webHidden/>
                <w:color w:val="0070C0"/>
                <w:sz w:val="24"/>
              </w:rPr>
              <w:fldChar w:fldCharType="end"/>
            </w:r>
          </w:hyperlink>
        </w:p>
        <w:p w14:paraId="7EE6C72D" w14:textId="1009DEF7"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39" w:history="1">
            <w:r w:rsidR="005B3096" w:rsidRPr="005B3096">
              <w:rPr>
                <w:rStyle w:val="Hyperlink"/>
                <w:i/>
                <w:color w:val="0070C0"/>
                <w:sz w:val="24"/>
              </w:rPr>
              <w:t>2.1.</w:t>
            </w:r>
            <w:r w:rsidR="005B3096" w:rsidRPr="005B3096">
              <w:rPr>
                <w:rFonts w:eastAsiaTheme="minorEastAsia"/>
                <w:i/>
                <w:smallCaps w:val="0"/>
                <w:color w:val="0070C0"/>
                <w:sz w:val="36"/>
                <w:szCs w:val="24"/>
                <w:lang w:val="en-US"/>
              </w:rPr>
              <w:tab/>
            </w:r>
            <w:r w:rsidR="005B3096" w:rsidRPr="005B3096">
              <w:rPr>
                <w:rStyle w:val="Hyperlink"/>
                <w:i/>
                <w:color w:val="0070C0"/>
                <w:sz w:val="24"/>
              </w:rPr>
              <w:t>Strategic Objectives</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_Toc43662339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8</w:t>
            </w:r>
            <w:r w:rsidR="005B3096" w:rsidRPr="005B3096">
              <w:rPr>
                <w:i/>
                <w:webHidden/>
                <w:color w:val="0070C0"/>
                <w:sz w:val="24"/>
              </w:rPr>
              <w:fldChar w:fldCharType="end"/>
            </w:r>
          </w:hyperlink>
        </w:p>
        <w:p w14:paraId="7673FFCE" w14:textId="4F5E2426"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40" w:history="1">
            <w:r w:rsidR="005B3096" w:rsidRPr="005B3096">
              <w:rPr>
                <w:rStyle w:val="Hyperlink"/>
                <w:i/>
                <w:color w:val="0070C0"/>
                <w:sz w:val="24"/>
              </w:rPr>
              <w:t>2.2.</w:t>
            </w:r>
            <w:r w:rsidR="005B3096" w:rsidRPr="005B3096">
              <w:rPr>
                <w:rFonts w:eastAsiaTheme="minorEastAsia"/>
                <w:i/>
                <w:smallCaps w:val="0"/>
                <w:color w:val="0070C0"/>
                <w:sz w:val="36"/>
                <w:szCs w:val="24"/>
                <w:lang w:val="en-US"/>
              </w:rPr>
              <w:tab/>
            </w:r>
            <w:r w:rsidR="005B3096" w:rsidRPr="005B3096">
              <w:rPr>
                <w:rStyle w:val="Hyperlink"/>
                <w:i/>
                <w:color w:val="0070C0"/>
                <w:sz w:val="24"/>
              </w:rPr>
              <w:t>Areas of Action</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_Toc43662340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11</w:t>
            </w:r>
            <w:r w:rsidR="005B3096" w:rsidRPr="005B3096">
              <w:rPr>
                <w:i/>
                <w:webHidden/>
                <w:color w:val="0070C0"/>
                <w:sz w:val="24"/>
              </w:rPr>
              <w:fldChar w:fldCharType="end"/>
            </w:r>
          </w:hyperlink>
        </w:p>
        <w:p w14:paraId="5B2988C8" w14:textId="5CBDF049" w:rsidR="005B3096" w:rsidRPr="005B3096" w:rsidRDefault="00061E96">
          <w:pPr>
            <w:pStyle w:val="TOC1"/>
            <w:tabs>
              <w:tab w:val="left" w:pos="480"/>
              <w:tab w:val="right" w:leader="dot" w:pos="9010"/>
            </w:tabs>
            <w:rPr>
              <w:rFonts w:eastAsiaTheme="minorEastAsia"/>
              <w:b w:val="0"/>
              <w:bCs w:val="0"/>
              <w:caps w:val="0"/>
              <w:color w:val="0070C0"/>
              <w:sz w:val="36"/>
              <w:szCs w:val="24"/>
              <w:lang w:val="en-US"/>
            </w:rPr>
          </w:pPr>
          <w:hyperlink w:anchor="_Toc43662341" w:history="1">
            <w:r w:rsidR="005B3096" w:rsidRPr="005B3096">
              <w:rPr>
                <w:rStyle w:val="Hyperlink"/>
                <w:rFonts w:cstheme="minorHAnsi"/>
                <w:color w:val="0070C0"/>
                <w:sz w:val="24"/>
              </w:rPr>
              <w:t>3</w:t>
            </w:r>
            <w:r w:rsidR="005B3096" w:rsidRPr="005B3096">
              <w:rPr>
                <w:rFonts w:eastAsiaTheme="minorEastAsia"/>
                <w:b w:val="0"/>
                <w:bCs w:val="0"/>
                <w:caps w:val="0"/>
                <w:color w:val="0070C0"/>
                <w:sz w:val="36"/>
                <w:szCs w:val="24"/>
                <w:lang w:val="en-US"/>
              </w:rPr>
              <w:tab/>
            </w:r>
            <w:r w:rsidR="005B3096" w:rsidRPr="005B3096">
              <w:rPr>
                <w:rStyle w:val="Hyperlink"/>
                <w:rFonts w:cstheme="minorHAnsi"/>
                <w:color w:val="0070C0"/>
                <w:sz w:val="24"/>
              </w:rPr>
              <w:t>Priorities per Strategic Objective</w:t>
            </w:r>
            <w:r w:rsidR="005B3096" w:rsidRPr="005B3096">
              <w:rPr>
                <w:webHidden/>
                <w:color w:val="0070C0"/>
                <w:sz w:val="24"/>
              </w:rPr>
              <w:tab/>
            </w:r>
            <w:r w:rsidR="005B3096" w:rsidRPr="005B3096">
              <w:rPr>
                <w:webHidden/>
                <w:color w:val="0070C0"/>
                <w:sz w:val="24"/>
              </w:rPr>
              <w:fldChar w:fldCharType="begin"/>
            </w:r>
            <w:r w:rsidR="005B3096" w:rsidRPr="005B3096">
              <w:rPr>
                <w:webHidden/>
                <w:color w:val="0070C0"/>
                <w:sz w:val="24"/>
              </w:rPr>
              <w:instrText xml:space="preserve"> PAGEREF _Toc43662341 \h </w:instrText>
            </w:r>
            <w:r w:rsidR="005B3096" w:rsidRPr="005B3096">
              <w:rPr>
                <w:webHidden/>
                <w:color w:val="0070C0"/>
                <w:sz w:val="24"/>
              </w:rPr>
            </w:r>
            <w:r w:rsidR="005B3096" w:rsidRPr="005B3096">
              <w:rPr>
                <w:webHidden/>
                <w:color w:val="0070C0"/>
                <w:sz w:val="24"/>
              </w:rPr>
              <w:fldChar w:fldCharType="separate"/>
            </w:r>
            <w:r w:rsidR="005B3096" w:rsidRPr="005B3096">
              <w:rPr>
                <w:webHidden/>
                <w:color w:val="0070C0"/>
                <w:sz w:val="24"/>
              </w:rPr>
              <w:t>16</w:t>
            </w:r>
            <w:r w:rsidR="005B3096" w:rsidRPr="005B3096">
              <w:rPr>
                <w:webHidden/>
                <w:color w:val="0070C0"/>
                <w:sz w:val="24"/>
              </w:rPr>
              <w:fldChar w:fldCharType="end"/>
            </w:r>
          </w:hyperlink>
        </w:p>
        <w:p w14:paraId="63713FBD" w14:textId="5389F116"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42" w:history="1">
            <w:r w:rsidR="005B3096" w:rsidRPr="005B3096">
              <w:rPr>
                <w:rStyle w:val="Hyperlink"/>
                <w:i/>
                <w:color w:val="0070C0"/>
                <w:sz w:val="24"/>
              </w:rPr>
              <w:t>3.1.</w:t>
            </w:r>
            <w:r w:rsidR="005B3096" w:rsidRPr="005B3096">
              <w:rPr>
                <w:rFonts w:eastAsiaTheme="minorEastAsia"/>
                <w:i/>
                <w:smallCaps w:val="0"/>
                <w:color w:val="0070C0"/>
                <w:sz w:val="36"/>
                <w:szCs w:val="24"/>
                <w:lang w:val="en-US"/>
              </w:rPr>
              <w:tab/>
            </w:r>
            <w:r w:rsidR="005B3096" w:rsidRPr="005B3096">
              <w:rPr>
                <w:rStyle w:val="Hyperlink"/>
                <w:i/>
                <w:color w:val="0070C0"/>
                <w:sz w:val="24"/>
              </w:rPr>
              <w:t>Strategic Objective 1:</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_Toc43662342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18</w:t>
            </w:r>
            <w:r w:rsidR="005B3096" w:rsidRPr="005B3096">
              <w:rPr>
                <w:i/>
                <w:webHidden/>
                <w:color w:val="0070C0"/>
                <w:sz w:val="24"/>
              </w:rPr>
              <w:fldChar w:fldCharType="end"/>
            </w:r>
          </w:hyperlink>
        </w:p>
        <w:p w14:paraId="0AA722C2" w14:textId="006070F5"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43" w:history="1">
            <w:r w:rsidR="005B3096" w:rsidRPr="005B3096">
              <w:rPr>
                <w:rStyle w:val="Hyperlink"/>
                <w:i/>
                <w:color w:val="0070C0"/>
                <w:sz w:val="24"/>
              </w:rPr>
              <w:t>3.2.</w:t>
            </w:r>
            <w:r w:rsidR="005B3096" w:rsidRPr="005B3096">
              <w:rPr>
                <w:rFonts w:eastAsiaTheme="minorEastAsia"/>
                <w:i/>
                <w:smallCaps w:val="0"/>
                <w:color w:val="0070C0"/>
                <w:sz w:val="36"/>
                <w:szCs w:val="24"/>
                <w:lang w:val="en-US"/>
              </w:rPr>
              <w:tab/>
            </w:r>
            <w:r w:rsidR="005B3096" w:rsidRPr="005B3096">
              <w:rPr>
                <w:rStyle w:val="Hyperlink"/>
                <w:i/>
                <w:color w:val="0070C0"/>
                <w:sz w:val="24"/>
              </w:rPr>
              <w:t>Strategic Objective 2:</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_Toc43662343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19</w:t>
            </w:r>
            <w:r w:rsidR="005B3096" w:rsidRPr="005B3096">
              <w:rPr>
                <w:i/>
                <w:webHidden/>
                <w:color w:val="0070C0"/>
                <w:sz w:val="24"/>
              </w:rPr>
              <w:fldChar w:fldCharType="end"/>
            </w:r>
          </w:hyperlink>
        </w:p>
        <w:p w14:paraId="48ED31EF" w14:textId="613F12C7" w:rsidR="005B3096" w:rsidRPr="005B3096" w:rsidRDefault="00061E96">
          <w:pPr>
            <w:pStyle w:val="TOC2"/>
            <w:tabs>
              <w:tab w:val="left" w:pos="960"/>
              <w:tab w:val="right" w:leader="dot" w:pos="9010"/>
            </w:tabs>
            <w:rPr>
              <w:rFonts w:eastAsiaTheme="minorEastAsia"/>
              <w:i/>
              <w:smallCaps w:val="0"/>
              <w:color w:val="0070C0"/>
              <w:sz w:val="36"/>
              <w:szCs w:val="24"/>
              <w:lang w:val="en-US"/>
            </w:rPr>
          </w:pPr>
          <w:hyperlink w:anchor="_Toc43662344" w:history="1">
            <w:r w:rsidR="005B3096" w:rsidRPr="005B3096">
              <w:rPr>
                <w:rStyle w:val="Hyperlink"/>
                <w:i/>
                <w:color w:val="0070C0"/>
                <w:sz w:val="24"/>
              </w:rPr>
              <w:t>3.3.</w:t>
            </w:r>
            <w:r w:rsidR="005B3096" w:rsidRPr="005B3096">
              <w:rPr>
                <w:rFonts w:eastAsiaTheme="minorEastAsia"/>
                <w:i/>
                <w:smallCaps w:val="0"/>
                <w:color w:val="0070C0"/>
                <w:sz w:val="36"/>
                <w:szCs w:val="24"/>
                <w:lang w:val="en-US"/>
              </w:rPr>
              <w:tab/>
            </w:r>
            <w:r w:rsidR="005B3096" w:rsidRPr="005B3096">
              <w:rPr>
                <w:rStyle w:val="Hyperlink"/>
                <w:i/>
                <w:color w:val="0070C0"/>
                <w:sz w:val="24"/>
              </w:rPr>
              <w:t>Strategic Objective 3:</w:t>
            </w:r>
            <w:r w:rsidR="005B3096" w:rsidRPr="005B3096">
              <w:rPr>
                <w:i/>
                <w:webHidden/>
                <w:color w:val="0070C0"/>
                <w:sz w:val="24"/>
              </w:rPr>
              <w:tab/>
            </w:r>
            <w:r w:rsidR="005B3096" w:rsidRPr="005B3096">
              <w:rPr>
                <w:i/>
                <w:webHidden/>
                <w:color w:val="0070C0"/>
                <w:sz w:val="24"/>
              </w:rPr>
              <w:fldChar w:fldCharType="begin"/>
            </w:r>
            <w:r w:rsidR="005B3096" w:rsidRPr="005B3096">
              <w:rPr>
                <w:i/>
                <w:webHidden/>
                <w:color w:val="0070C0"/>
                <w:sz w:val="24"/>
              </w:rPr>
              <w:instrText xml:space="preserve"> PAGEREF _Toc43662344 \h </w:instrText>
            </w:r>
            <w:r w:rsidR="005B3096" w:rsidRPr="005B3096">
              <w:rPr>
                <w:i/>
                <w:webHidden/>
                <w:color w:val="0070C0"/>
                <w:sz w:val="24"/>
              </w:rPr>
            </w:r>
            <w:r w:rsidR="005B3096" w:rsidRPr="005B3096">
              <w:rPr>
                <w:i/>
                <w:webHidden/>
                <w:color w:val="0070C0"/>
                <w:sz w:val="24"/>
              </w:rPr>
              <w:fldChar w:fldCharType="separate"/>
            </w:r>
            <w:r w:rsidR="005B3096" w:rsidRPr="005B3096">
              <w:rPr>
                <w:i/>
                <w:webHidden/>
                <w:color w:val="0070C0"/>
                <w:sz w:val="24"/>
              </w:rPr>
              <w:t>22</w:t>
            </w:r>
            <w:r w:rsidR="005B3096" w:rsidRPr="005B3096">
              <w:rPr>
                <w:i/>
                <w:webHidden/>
                <w:color w:val="0070C0"/>
                <w:sz w:val="24"/>
              </w:rPr>
              <w:fldChar w:fldCharType="end"/>
            </w:r>
          </w:hyperlink>
        </w:p>
        <w:p w14:paraId="4EA18646" w14:textId="57D901D6" w:rsidR="005B3096" w:rsidRPr="005B3096" w:rsidRDefault="00061E96">
          <w:pPr>
            <w:pStyle w:val="TOC1"/>
            <w:tabs>
              <w:tab w:val="left" w:pos="480"/>
              <w:tab w:val="right" w:leader="dot" w:pos="9010"/>
            </w:tabs>
            <w:rPr>
              <w:rFonts w:eastAsiaTheme="minorEastAsia"/>
              <w:b w:val="0"/>
              <w:bCs w:val="0"/>
              <w:caps w:val="0"/>
              <w:color w:val="0070C0"/>
              <w:sz w:val="36"/>
              <w:szCs w:val="24"/>
              <w:lang w:val="en-US"/>
            </w:rPr>
          </w:pPr>
          <w:hyperlink w:anchor="_Toc43662345" w:history="1">
            <w:r w:rsidR="005B3096" w:rsidRPr="005B3096">
              <w:rPr>
                <w:rStyle w:val="Hyperlink"/>
                <w:rFonts w:cstheme="minorHAnsi"/>
                <w:color w:val="0070C0"/>
                <w:sz w:val="24"/>
              </w:rPr>
              <w:t>4</w:t>
            </w:r>
            <w:r w:rsidR="005B3096" w:rsidRPr="005B3096">
              <w:rPr>
                <w:rFonts w:eastAsiaTheme="minorEastAsia"/>
                <w:b w:val="0"/>
                <w:bCs w:val="0"/>
                <w:caps w:val="0"/>
                <w:color w:val="0070C0"/>
                <w:sz w:val="36"/>
                <w:szCs w:val="24"/>
                <w:lang w:val="en-US"/>
              </w:rPr>
              <w:tab/>
            </w:r>
            <w:r w:rsidR="005B3096" w:rsidRPr="005B3096">
              <w:rPr>
                <w:rStyle w:val="Hyperlink"/>
                <w:rFonts w:cstheme="minorHAnsi"/>
                <w:color w:val="0070C0"/>
                <w:sz w:val="24"/>
              </w:rPr>
              <w:t>Expected impacts</w:t>
            </w:r>
            <w:r w:rsidR="005B3096" w:rsidRPr="005B3096">
              <w:rPr>
                <w:webHidden/>
                <w:color w:val="0070C0"/>
                <w:sz w:val="24"/>
              </w:rPr>
              <w:tab/>
            </w:r>
            <w:r w:rsidR="005B3096" w:rsidRPr="005B3096">
              <w:rPr>
                <w:webHidden/>
                <w:color w:val="0070C0"/>
                <w:sz w:val="24"/>
              </w:rPr>
              <w:fldChar w:fldCharType="begin"/>
            </w:r>
            <w:r w:rsidR="005B3096" w:rsidRPr="005B3096">
              <w:rPr>
                <w:webHidden/>
                <w:color w:val="0070C0"/>
                <w:sz w:val="24"/>
              </w:rPr>
              <w:instrText xml:space="preserve"> PAGEREF _Toc43662345 \h </w:instrText>
            </w:r>
            <w:r w:rsidR="005B3096" w:rsidRPr="005B3096">
              <w:rPr>
                <w:webHidden/>
                <w:color w:val="0070C0"/>
                <w:sz w:val="24"/>
              </w:rPr>
            </w:r>
            <w:r w:rsidR="005B3096" w:rsidRPr="005B3096">
              <w:rPr>
                <w:webHidden/>
                <w:color w:val="0070C0"/>
                <w:sz w:val="24"/>
              </w:rPr>
              <w:fldChar w:fldCharType="separate"/>
            </w:r>
            <w:r w:rsidR="005B3096" w:rsidRPr="005B3096">
              <w:rPr>
                <w:webHidden/>
                <w:color w:val="0070C0"/>
                <w:sz w:val="24"/>
              </w:rPr>
              <w:t>24</w:t>
            </w:r>
            <w:r w:rsidR="005B3096" w:rsidRPr="005B3096">
              <w:rPr>
                <w:webHidden/>
                <w:color w:val="0070C0"/>
                <w:sz w:val="24"/>
              </w:rPr>
              <w:fldChar w:fldCharType="end"/>
            </w:r>
          </w:hyperlink>
        </w:p>
        <w:p w14:paraId="16EB4876" w14:textId="1FD83288" w:rsidR="004F1EBD" w:rsidRPr="00041C22" w:rsidRDefault="004F1EBD">
          <w:pPr>
            <w:rPr>
              <w:color w:val="0070C0"/>
              <w:sz w:val="32"/>
            </w:rPr>
          </w:pPr>
          <w:r w:rsidRPr="005B3096">
            <w:rPr>
              <w:b/>
              <w:bCs/>
              <w:color w:val="0070C0"/>
              <w:sz w:val="56"/>
            </w:rPr>
            <w:fldChar w:fldCharType="end"/>
          </w:r>
        </w:p>
      </w:sdtContent>
    </w:sdt>
    <w:p w14:paraId="1FB856DF" w14:textId="52DD2B36" w:rsidR="00E07BF8" w:rsidRPr="00041C22" w:rsidRDefault="00E07BF8">
      <w:pPr>
        <w:rPr>
          <w:rFonts w:cstheme="minorHAnsi"/>
        </w:rPr>
      </w:pPr>
    </w:p>
    <w:p w14:paraId="0107F1F4" w14:textId="28D9DE15" w:rsidR="00023C17" w:rsidRPr="00041C22" w:rsidRDefault="006E6607" w:rsidP="006E6607">
      <w:pPr>
        <w:rPr>
          <w:rFonts w:cstheme="minorHAnsi"/>
        </w:rPr>
      </w:pPr>
      <w:r w:rsidRPr="00041C22">
        <w:rPr>
          <w:rFonts w:cstheme="minorHAnsi"/>
        </w:rPr>
        <w:br w:type="page"/>
      </w:r>
    </w:p>
    <w:p w14:paraId="09AE207C" w14:textId="75B9BF77" w:rsidR="00614F9C" w:rsidRPr="00041C22" w:rsidRDefault="003D54A8" w:rsidP="00695ADA">
      <w:pPr>
        <w:pStyle w:val="Heading1"/>
        <w:numPr>
          <w:ilvl w:val="0"/>
          <w:numId w:val="35"/>
        </w:numPr>
        <w:spacing w:after="240"/>
        <w:ind w:left="567" w:hanging="567"/>
        <w:rPr>
          <w:rFonts w:cstheme="minorHAnsi"/>
        </w:rPr>
      </w:pPr>
      <w:bookmarkStart w:id="1" w:name="_Toc43662331"/>
      <w:r w:rsidRPr="00041C22">
        <w:rPr>
          <w:rFonts w:cstheme="minorHAnsi"/>
        </w:rPr>
        <w:lastRenderedPageBreak/>
        <w:t xml:space="preserve">EOSC </w:t>
      </w:r>
      <w:r w:rsidR="00064068" w:rsidRPr="00041C22">
        <w:rPr>
          <w:rFonts w:cstheme="minorHAnsi"/>
        </w:rPr>
        <w:t>Partnership Vision</w:t>
      </w:r>
      <w:r w:rsidR="007D4DAC" w:rsidRPr="00041C22">
        <w:rPr>
          <w:rFonts w:cstheme="minorHAnsi"/>
        </w:rPr>
        <w:t xml:space="preserve"> </w:t>
      </w:r>
      <w:r w:rsidR="00B0181E" w:rsidRPr="00041C22">
        <w:rPr>
          <w:rFonts w:cstheme="minorHAnsi"/>
        </w:rPr>
        <w:t>and Approach</w:t>
      </w:r>
      <w:bookmarkEnd w:id="1"/>
    </w:p>
    <w:p w14:paraId="48CC9220" w14:textId="330A7B5F" w:rsidR="00F81F36" w:rsidRPr="00041C22" w:rsidRDefault="00AE7B15" w:rsidP="00FD2087">
      <w:pPr>
        <w:spacing w:after="240" w:line="276" w:lineRule="auto"/>
        <w:jc w:val="both"/>
        <w:rPr>
          <w:rFonts w:cstheme="minorHAnsi"/>
        </w:rPr>
      </w:pPr>
      <w:r w:rsidRPr="00041C22">
        <w:rPr>
          <w:rFonts w:cstheme="minorHAnsi"/>
        </w:rPr>
        <w:t xml:space="preserve">The science system in Europe is </w:t>
      </w:r>
      <w:r w:rsidR="00F81F36" w:rsidRPr="00041C22">
        <w:rPr>
          <w:rFonts w:cstheme="minorHAnsi"/>
        </w:rPr>
        <w:t>in transition</w:t>
      </w:r>
      <w:r w:rsidRPr="00041C22">
        <w:rPr>
          <w:rFonts w:cstheme="minorHAnsi"/>
        </w:rPr>
        <w:t>. It faces increasing challenges related to trust in science and reproducibility, rewards and incentives to become more open</w:t>
      </w:r>
      <w:r w:rsidR="00F81F36" w:rsidRPr="00041C22">
        <w:rPr>
          <w:rFonts w:cstheme="minorHAnsi"/>
        </w:rPr>
        <w:t>, collaborative</w:t>
      </w:r>
      <w:r w:rsidRPr="00041C22">
        <w:rPr>
          <w:rFonts w:cstheme="minorHAnsi"/>
        </w:rPr>
        <w:t xml:space="preserve"> and effective</w:t>
      </w:r>
      <w:r w:rsidR="00807EF7" w:rsidRPr="00041C22">
        <w:rPr>
          <w:rFonts w:cstheme="minorHAnsi"/>
        </w:rPr>
        <w:t>. It needs to allow</w:t>
      </w:r>
      <w:r w:rsidRPr="00041C22">
        <w:rPr>
          <w:rFonts w:cstheme="minorHAnsi"/>
        </w:rPr>
        <w:t xml:space="preserve"> data sharing and </w:t>
      </w:r>
      <w:r w:rsidR="004D43D7" w:rsidRPr="00041C22">
        <w:rPr>
          <w:rFonts w:cstheme="minorHAnsi"/>
        </w:rPr>
        <w:t>management</w:t>
      </w:r>
      <w:r w:rsidRPr="00041C22">
        <w:rPr>
          <w:rFonts w:cstheme="minorHAnsi"/>
        </w:rPr>
        <w:t xml:space="preserve"> to </w:t>
      </w:r>
      <w:r w:rsidR="004D43D7" w:rsidRPr="00041C22">
        <w:rPr>
          <w:rFonts w:cstheme="minorHAnsi"/>
        </w:rPr>
        <w:t xml:space="preserve">trigger </w:t>
      </w:r>
      <w:r w:rsidR="00594DC3" w:rsidRPr="00041C22">
        <w:rPr>
          <w:rFonts w:cstheme="minorHAnsi"/>
        </w:rPr>
        <w:t>reu</w:t>
      </w:r>
      <w:r w:rsidR="004D43D7" w:rsidRPr="00041C22">
        <w:rPr>
          <w:rFonts w:cstheme="minorHAnsi"/>
        </w:rPr>
        <w:t>s</w:t>
      </w:r>
      <w:r w:rsidR="00594DC3" w:rsidRPr="00041C22">
        <w:rPr>
          <w:rFonts w:cstheme="minorHAnsi"/>
        </w:rPr>
        <w:t xml:space="preserve">e and </w:t>
      </w:r>
      <w:r w:rsidRPr="00041C22">
        <w:rPr>
          <w:rFonts w:cstheme="minorHAnsi"/>
        </w:rPr>
        <w:t>enable new scale</w:t>
      </w:r>
      <w:r w:rsidR="00F81F36" w:rsidRPr="00041C22">
        <w:rPr>
          <w:rFonts w:cstheme="minorHAnsi"/>
        </w:rPr>
        <w:t>s</w:t>
      </w:r>
      <w:r w:rsidRPr="00041C22">
        <w:rPr>
          <w:rFonts w:cstheme="minorHAnsi"/>
        </w:rPr>
        <w:t xml:space="preserve"> of multi-disciplinary </w:t>
      </w:r>
      <w:r w:rsidR="00594DC3" w:rsidRPr="00041C22">
        <w:rPr>
          <w:rFonts w:cstheme="minorHAnsi"/>
        </w:rPr>
        <w:t>research</w:t>
      </w:r>
      <w:r w:rsidR="00F81F36" w:rsidRPr="00041C22">
        <w:rPr>
          <w:rFonts w:cstheme="minorHAnsi"/>
        </w:rPr>
        <w:t xml:space="preserve"> and</w:t>
      </w:r>
      <w:r w:rsidRPr="00041C22">
        <w:rPr>
          <w:rFonts w:cstheme="minorHAnsi"/>
        </w:rPr>
        <w:t xml:space="preserve"> frontier science. </w:t>
      </w:r>
      <w:r w:rsidR="00F81F36" w:rsidRPr="00041C22">
        <w:rPr>
          <w:rFonts w:cstheme="minorHAnsi"/>
        </w:rPr>
        <w:t xml:space="preserve">It </w:t>
      </w:r>
      <w:r w:rsidR="004D43D7" w:rsidRPr="00041C22">
        <w:rPr>
          <w:rFonts w:cstheme="minorHAnsi"/>
        </w:rPr>
        <w:t xml:space="preserve">is expected </w:t>
      </w:r>
      <w:r w:rsidR="00F81F36" w:rsidRPr="00041C22">
        <w:rPr>
          <w:rFonts w:cstheme="minorHAnsi"/>
        </w:rPr>
        <w:t xml:space="preserve">to </w:t>
      </w:r>
      <w:r w:rsidR="00594DC3" w:rsidRPr="00041C22">
        <w:rPr>
          <w:rFonts w:cstheme="minorHAnsi"/>
        </w:rPr>
        <w:t xml:space="preserve">open up </w:t>
      </w:r>
      <w:r w:rsidR="004D43D7" w:rsidRPr="00041C22">
        <w:rPr>
          <w:rFonts w:cstheme="minorHAnsi"/>
        </w:rPr>
        <w:t>to</w:t>
      </w:r>
      <w:r w:rsidR="00594DC3" w:rsidRPr="00041C22">
        <w:rPr>
          <w:rFonts w:cstheme="minorHAnsi"/>
        </w:rPr>
        <w:t xml:space="preserve"> major industrial and social innovations </w:t>
      </w:r>
      <w:r w:rsidR="00F81F36" w:rsidRPr="00041C22">
        <w:rPr>
          <w:rFonts w:cstheme="minorHAnsi"/>
        </w:rPr>
        <w:t xml:space="preserve">while </w:t>
      </w:r>
      <w:r w:rsidR="004D43D7" w:rsidRPr="00041C22">
        <w:rPr>
          <w:rFonts w:cstheme="minorHAnsi"/>
        </w:rPr>
        <w:t>adapting to</w:t>
      </w:r>
      <w:r w:rsidR="00F81F36" w:rsidRPr="00041C22">
        <w:rPr>
          <w:rFonts w:cstheme="minorHAnsi"/>
        </w:rPr>
        <w:t xml:space="preserve"> </w:t>
      </w:r>
      <w:r w:rsidR="00594DC3" w:rsidRPr="00041C22">
        <w:rPr>
          <w:rFonts w:cstheme="minorHAnsi"/>
        </w:rPr>
        <w:t>cutting-edge</w:t>
      </w:r>
      <w:r w:rsidR="00F81F36" w:rsidRPr="00041C22">
        <w:rPr>
          <w:rFonts w:cstheme="minorHAnsi"/>
        </w:rPr>
        <w:t xml:space="preserve"> digital </w:t>
      </w:r>
      <w:r w:rsidR="00594DC3" w:rsidRPr="00041C22">
        <w:rPr>
          <w:rFonts w:cstheme="minorHAnsi"/>
        </w:rPr>
        <w:t>technologies</w:t>
      </w:r>
      <w:r w:rsidR="00F81F36" w:rsidRPr="00041C22">
        <w:rPr>
          <w:rFonts w:cstheme="minorHAnsi"/>
        </w:rPr>
        <w:t xml:space="preserve"> and </w:t>
      </w:r>
      <w:r w:rsidR="004D43D7" w:rsidRPr="00041C22">
        <w:rPr>
          <w:rFonts w:cstheme="minorHAnsi"/>
        </w:rPr>
        <w:t>interconnecting the</w:t>
      </w:r>
      <w:r w:rsidR="00F81F36" w:rsidRPr="00041C22">
        <w:rPr>
          <w:rFonts w:cstheme="minorHAnsi"/>
        </w:rPr>
        <w:t xml:space="preserve"> </w:t>
      </w:r>
      <w:r w:rsidR="00594DC3" w:rsidRPr="00041C22">
        <w:rPr>
          <w:rFonts w:cstheme="minorHAnsi"/>
        </w:rPr>
        <w:t xml:space="preserve">European </w:t>
      </w:r>
      <w:r w:rsidR="00F81F36" w:rsidRPr="00041C22">
        <w:rPr>
          <w:rFonts w:cstheme="minorHAnsi"/>
        </w:rPr>
        <w:t>landscape of Research Infrastructures and e</w:t>
      </w:r>
      <w:r w:rsidR="00807EF7" w:rsidRPr="00041C22">
        <w:rPr>
          <w:rFonts w:cstheme="minorHAnsi"/>
        </w:rPr>
        <w:t>-</w:t>
      </w:r>
      <w:r w:rsidR="00F81F36" w:rsidRPr="00041C22">
        <w:rPr>
          <w:rFonts w:cstheme="minorHAnsi"/>
        </w:rPr>
        <w:t xml:space="preserve">Infrastructures. Accelerating this transition of the European science system requires a multi-stakeholder European Partnership to enhance the circulation of research data and knowledge in digital form </w:t>
      </w:r>
      <w:r w:rsidR="004D43D7" w:rsidRPr="00041C22">
        <w:rPr>
          <w:rFonts w:cstheme="minorHAnsi"/>
        </w:rPr>
        <w:t xml:space="preserve">across borders and disciplines </w:t>
      </w:r>
      <w:r w:rsidR="00F81F36" w:rsidRPr="00041C22">
        <w:rPr>
          <w:rFonts w:cstheme="minorHAnsi"/>
        </w:rPr>
        <w:t>and to allow scientists and machines to collaborate in storing, processing, finding, accessing and reusing scientific data</w:t>
      </w:r>
      <w:r w:rsidR="00594DC3" w:rsidRPr="00041C22">
        <w:rPr>
          <w:rFonts w:cstheme="minorHAnsi"/>
        </w:rPr>
        <w:t>.</w:t>
      </w:r>
    </w:p>
    <w:p w14:paraId="00523E7C" w14:textId="592F7606" w:rsidR="00594DC3" w:rsidRPr="00041C22" w:rsidRDefault="00B43169" w:rsidP="00B43169">
      <w:pPr>
        <w:pStyle w:val="Heading2"/>
        <w:spacing w:before="60" w:after="60"/>
        <w:ind w:left="567" w:hanging="567"/>
        <w:rPr>
          <w:lang w:val="en-GB"/>
        </w:rPr>
      </w:pPr>
      <w:bookmarkStart w:id="2" w:name="_Toc43662332"/>
      <w:r w:rsidRPr="00041C22">
        <w:rPr>
          <w:lang w:val="en-GB"/>
        </w:rPr>
        <w:t>1.1</w:t>
      </w:r>
      <w:r w:rsidRPr="00041C22">
        <w:rPr>
          <w:lang w:val="en-GB"/>
        </w:rPr>
        <w:tab/>
      </w:r>
      <w:r w:rsidR="00594DC3" w:rsidRPr="00041C22">
        <w:rPr>
          <w:lang w:val="en-GB"/>
        </w:rPr>
        <w:t xml:space="preserve">The </w:t>
      </w:r>
      <w:r w:rsidR="00BA4BA0" w:rsidRPr="00041C22">
        <w:rPr>
          <w:lang w:val="en-GB"/>
        </w:rPr>
        <w:t>vision</w:t>
      </w:r>
      <w:bookmarkEnd w:id="2"/>
    </w:p>
    <w:p w14:paraId="4DF4F2AA" w14:textId="49CF0583" w:rsidR="00F81F36" w:rsidRPr="00041C22" w:rsidRDefault="00F81F36" w:rsidP="006D66A7">
      <w:pPr>
        <w:spacing w:after="60" w:line="276" w:lineRule="auto"/>
        <w:jc w:val="both"/>
        <w:rPr>
          <w:rFonts w:cstheme="minorHAnsi"/>
        </w:rPr>
      </w:pPr>
      <w:r w:rsidRPr="00041C22">
        <w:rPr>
          <w:rFonts w:cstheme="minorHAnsi"/>
        </w:rPr>
        <w:t xml:space="preserve">The </w:t>
      </w:r>
      <w:hyperlink r:id="rId11" w:history="1">
        <w:r w:rsidRPr="00041C22">
          <w:rPr>
            <w:rStyle w:val="Hyperlink"/>
            <w:rFonts w:cstheme="minorHAnsi"/>
          </w:rPr>
          <w:t>European Open Science Cloud (EOSC) Partnership</w:t>
        </w:r>
      </w:hyperlink>
      <w:r w:rsidRPr="00041C22">
        <w:rPr>
          <w:rFonts w:cstheme="minorHAnsi"/>
        </w:rPr>
        <w:t xml:space="preserve"> will enable a trusted, virtual, federated environment in Europe to store, share and re-use </w:t>
      </w:r>
      <w:r w:rsidR="00807EF7" w:rsidRPr="00041C22">
        <w:rPr>
          <w:rFonts w:cstheme="minorHAnsi"/>
        </w:rPr>
        <w:t xml:space="preserve">digital output from </w:t>
      </w:r>
      <w:r w:rsidRPr="00041C22">
        <w:rPr>
          <w:rFonts w:cstheme="minorHAnsi"/>
        </w:rPr>
        <w:t xml:space="preserve">research </w:t>
      </w:r>
      <w:r w:rsidR="00807EF7" w:rsidRPr="00041C22">
        <w:rPr>
          <w:rFonts w:cstheme="minorHAnsi"/>
        </w:rPr>
        <w:t xml:space="preserve">(publications, </w:t>
      </w:r>
      <w:r w:rsidRPr="00041C22">
        <w:rPr>
          <w:rFonts w:cstheme="minorHAnsi"/>
        </w:rPr>
        <w:t xml:space="preserve">data </w:t>
      </w:r>
      <w:r w:rsidR="00807EF7" w:rsidRPr="00041C22">
        <w:rPr>
          <w:rFonts w:cstheme="minorHAnsi"/>
        </w:rPr>
        <w:t xml:space="preserve">and software) </w:t>
      </w:r>
      <w:r w:rsidRPr="00041C22">
        <w:rPr>
          <w:rFonts w:cstheme="minorHAnsi"/>
        </w:rPr>
        <w:t>across borders and scientific disciplines. The Partnership will bring together institutional, national and European initiatives and engage all relevant stakeholders to co-design and deploy a European Research Data Commons where data are Findable, Accessible, Interoperable, Reusable (FAIR). This European contribution to a “Web of FAIR Data and Related Services for Science” will enhance the possibilities for researchers to find, share and reuse publications, data, and software leading to new insights and innovations, higher research productivity and improved reproducibility in science.</w:t>
      </w:r>
      <w:r w:rsidR="00176B30" w:rsidRPr="00041C22">
        <w:rPr>
          <w:rFonts w:cstheme="minorHAnsi"/>
        </w:rPr>
        <w:t xml:space="preserve"> The challenge is not limited to linking datasets, federating infrastructures or aligning policies; it starts by linking people and organisations across the EOSC ecosystem.</w:t>
      </w:r>
    </w:p>
    <w:p w14:paraId="0A2F119D" w14:textId="77777777" w:rsidR="006D66A7" w:rsidRPr="00041C22" w:rsidRDefault="006D66A7" w:rsidP="006D66A7">
      <w:pPr>
        <w:spacing w:after="0" w:line="276" w:lineRule="auto"/>
        <w:jc w:val="both"/>
        <w:rPr>
          <w:rFonts w:cstheme="minorHAnsi"/>
        </w:rPr>
      </w:pPr>
    </w:p>
    <w:p w14:paraId="4C21DD45" w14:textId="518AFAED" w:rsidR="00B67230" w:rsidRPr="00041C22" w:rsidRDefault="003C1490" w:rsidP="009128D5">
      <w:pPr>
        <w:spacing w:line="276" w:lineRule="auto"/>
        <w:jc w:val="center"/>
        <w:rPr>
          <w:rFonts w:cstheme="minorHAnsi"/>
          <w:b/>
        </w:rPr>
      </w:pPr>
      <w:r w:rsidRPr="00041C22">
        <w:rPr>
          <w:rFonts w:cstheme="minorHAnsi"/>
          <w:b/>
        </w:rPr>
        <w:drawing>
          <wp:inline distT="0" distB="0" distL="0" distR="0" wp14:anchorId="5BC92CB7" wp14:editId="708620DB">
            <wp:extent cx="5623200" cy="32580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cen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3200" cy="3258000"/>
                    </a:xfrm>
                    <a:prstGeom prst="rect">
                      <a:avLst/>
                    </a:prstGeom>
                  </pic:spPr>
                </pic:pic>
              </a:graphicData>
            </a:graphic>
          </wp:inline>
        </w:drawing>
      </w:r>
    </w:p>
    <w:p w14:paraId="73E47E75" w14:textId="77777777" w:rsidR="00FD2087" w:rsidRPr="00041C22" w:rsidRDefault="00FD2087" w:rsidP="00064068">
      <w:pPr>
        <w:spacing w:line="276" w:lineRule="auto"/>
        <w:jc w:val="both"/>
        <w:rPr>
          <w:rFonts w:cstheme="minorHAnsi"/>
          <w:b/>
        </w:rPr>
      </w:pPr>
    </w:p>
    <w:p w14:paraId="1A96FE4A" w14:textId="49F6BBDC" w:rsidR="00AE7B15" w:rsidRPr="00041C22" w:rsidRDefault="006D66A7" w:rsidP="00CA5A21">
      <w:pPr>
        <w:pStyle w:val="Heading2"/>
        <w:spacing w:before="60" w:after="60"/>
        <w:ind w:left="567" w:hanging="567"/>
        <w:rPr>
          <w:lang w:val="en-GB"/>
        </w:rPr>
      </w:pPr>
      <w:bookmarkStart w:id="3" w:name="_Toc43662333"/>
      <w:r w:rsidRPr="00041C22">
        <w:rPr>
          <w:lang w:val="en-GB"/>
        </w:rPr>
        <w:t>1.2</w:t>
      </w:r>
      <w:r w:rsidR="00B43169" w:rsidRPr="00041C22">
        <w:rPr>
          <w:lang w:val="en-GB"/>
        </w:rPr>
        <w:tab/>
      </w:r>
      <w:r w:rsidR="00594DC3" w:rsidRPr="00041C22">
        <w:rPr>
          <w:lang w:val="en-GB"/>
        </w:rPr>
        <w:t>Main drivers</w:t>
      </w:r>
      <w:bookmarkEnd w:id="3"/>
      <w:r w:rsidR="00594DC3" w:rsidRPr="00041C22">
        <w:rPr>
          <w:lang w:val="en-GB"/>
        </w:rPr>
        <w:t xml:space="preserve"> </w:t>
      </w:r>
    </w:p>
    <w:p w14:paraId="107D74AE" w14:textId="5C606C04" w:rsidR="00C9318D" w:rsidRPr="00041C22" w:rsidRDefault="006379A4" w:rsidP="00CA5A21">
      <w:pPr>
        <w:pStyle w:val="ListParagraph"/>
        <w:numPr>
          <w:ilvl w:val="0"/>
          <w:numId w:val="37"/>
        </w:numPr>
        <w:spacing w:after="0" w:line="240" w:lineRule="auto"/>
        <w:contextualSpacing w:val="0"/>
        <w:jc w:val="both"/>
        <w:rPr>
          <w:rFonts w:cstheme="minorHAnsi"/>
        </w:rPr>
      </w:pPr>
      <w:r w:rsidRPr="00041C22">
        <w:rPr>
          <w:rFonts w:cstheme="minorHAnsi"/>
          <w:b/>
          <w:i/>
        </w:rPr>
        <w:t>The e</w:t>
      </w:r>
      <w:r w:rsidR="00C9318D" w:rsidRPr="00041C22">
        <w:rPr>
          <w:rFonts w:cstheme="minorHAnsi"/>
          <w:b/>
          <w:i/>
        </w:rPr>
        <w:t>xponential growth in the quantity of research data</w:t>
      </w:r>
      <w:r w:rsidR="00C9318D" w:rsidRPr="00041C22">
        <w:rPr>
          <w:rFonts w:cstheme="minorHAnsi"/>
          <w:i/>
        </w:rPr>
        <w:t>.</w:t>
      </w:r>
      <w:r w:rsidR="00C9318D" w:rsidRPr="00041C22">
        <w:rPr>
          <w:rFonts w:cstheme="minorHAnsi"/>
        </w:rPr>
        <w:t xml:space="preserve"> Today’s data generation is growing exponentially and is measured in Zettabytes (</w:t>
      </w:r>
      <w:r w:rsidR="00A275C3">
        <w:rPr>
          <w:rFonts w:cstheme="minorHAnsi"/>
        </w:rPr>
        <w:t>10</w:t>
      </w:r>
      <w:r w:rsidR="00C9318D" w:rsidRPr="00A275C3">
        <w:rPr>
          <w:vertAlign w:val="superscript"/>
        </w:rPr>
        <w:t>21</w:t>
      </w:r>
      <w:r w:rsidR="00C9318D" w:rsidRPr="00041C22">
        <w:rPr>
          <w:rFonts w:cstheme="minorHAnsi"/>
        </w:rPr>
        <w:t xml:space="preserve"> bytes). The vast increase in data production equally applies to the domain of research, whereby researchers are already unable to read (in terms of amount) or access (in case of data) all relevant digital knowledge in their field. In particular, the underlying research data remains predominantly unpublished and are t</w:t>
      </w:r>
      <w:r w:rsidR="00807EF7" w:rsidRPr="00041C22">
        <w:rPr>
          <w:rFonts w:cstheme="minorHAnsi"/>
        </w:rPr>
        <w:t>herefore</w:t>
      </w:r>
      <w:r w:rsidR="00C9318D" w:rsidRPr="00041C22">
        <w:rPr>
          <w:rFonts w:cstheme="minorHAnsi"/>
        </w:rPr>
        <w:t xml:space="preserve"> unfindable and inaccessible.</w:t>
      </w:r>
    </w:p>
    <w:p w14:paraId="64E73020" w14:textId="57DAD96A" w:rsidR="006379A4" w:rsidRPr="00041C22" w:rsidRDefault="00176B30" w:rsidP="00CA5A21">
      <w:pPr>
        <w:pStyle w:val="ListParagraph"/>
        <w:numPr>
          <w:ilvl w:val="0"/>
          <w:numId w:val="37"/>
        </w:numPr>
        <w:spacing w:after="0" w:line="240" w:lineRule="auto"/>
        <w:contextualSpacing w:val="0"/>
        <w:jc w:val="both"/>
        <w:rPr>
          <w:rFonts w:cstheme="minorHAnsi"/>
        </w:rPr>
      </w:pPr>
      <w:r w:rsidRPr="00041C22">
        <w:rPr>
          <w:rFonts w:cstheme="minorHAnsi"/>
          <w:b/>
          <w:i/>
        </w:rPr>
        <w:t>Creating interoperable data commons for</w:t>
      </w:r>
      <w:r w:rsidR="00C9318D" w:rsidRPr="00041C22">
        <w:rPr>
          <w:rFonts w:cstheme="minorHAnsi"/>
          <w:b/>
          <w:i/>
        </w:rPr>
        <w:t xml:space="preserve"> data-intensive</w:t>
      </w:r>
      <w:r w:rsidRPr="00041C22">
        <w:rPr>
          <w:rFonts w:cstheme="minorHAnsi"/>
          <w:b/>
          <w:i/>
        </w:rPr>
        <w:t xml:space="preserve"> science and innovation</w:t>
      </w:r>
      <w:r w:rsidR="00C9318D" w:rsidRPr="00041C22">
        <w:rPr>
          <w:rFonts w:cstheme="minorHAnsi"/>
          <w:b/>
        </w:rPr>
        <w:t>.</w:t>
      </w:r>
      <w:r w:rsidR="001F0588" w:rsidRPr="00041C22">
        <w:rPr>
          <w:rFonts w:cstheme="minorHAnsi"/>
        </w:rPr>
        <w:t xml:space="preserve"> Scientific data is in dire need of openness, better handling, careful management, machine actionability and sheer re-use</w:t>
      </w:r>
      <w:r w:rsidRPr="00041C22">
        <w:rPr>
          <w:rStyle w:val="FootnoteReference"/>
          <w:rFonts w:cstheme="minorHAnsi"/>
        </w:rPr>
        <w:footnoteReference w:id="1"/>
      </w:r>
      <w:r w:rsidR="001F0588" w:rsidRPr="00041C22">
        <w:rPr>
          <w:rFonts w:cstheme="minorHAnsi"/>
        </w:rPr>
        <w:t>. This cannot be realised without specifications and standards for common components to enable interoperability across the research data ecosystem. Moving t</w:t>
      </w:r>
      <w:r w:rsidRPr="00041C22">
        <w:rPr>
          <w:rFonts w:cstheme="minorHAnsi"/>
        </w:rPr>
        <w:t>o</w:t>
      </w:r>
      <w:r w:rsidR="001F0588" w:rsidRPr="00041C22">
        <w:rPr>
          <w:rFonts w:cstheme="minorHAnsi"/>
        </w:rPr>
        <w:t xml:space="preserve"> </w:t>
      </w:r>
      <w:r w:rsidRPr="00041C22">
        <w:rPr>
          <w:rFonts w:cstheme="minorHAnsi"/>
        </w:rPr>
        <w:t>‘</w:t>
      </w:r>
      <w:r w:rsidR="001F0588" w:rsidRPr="00041C22">
        <w:rPr>
          <w:rFonts w:cstheme="minorHAnsi"/>
        </w:rPr>
        <w:t>FAIR-by-design</w:t>
      </w:r>
      <w:r w:rsidRPr="00041C22">
        <w:rPr>
          <w:rFonts w:cstheme="minorHAnsi"/>
        </w:rPr>
        <w:t>’</w:t>
      </w:r>
      <w:r w:rsidR="001F0588" w:rsidRPr="00041C22">
        <w:rPr>
          <w:rFonts w:cstheme="minorHAnsi"/>
        </w:rPr>
        <w:t xml:space="preserve"> digital research output</w:t>
      </w:r>
      <w:r w:rsidR="005C19CD" w:rsidRPr="00041C22">
        <w:rPr>
          <w:rFonts w:cstheme="minorHAnsi"/>
        </w:rPr>
        <w:t>s</w:t>
      </w:r>
      <w:r w:rsidR="001F0588" w:rsidRPr="00041C22">
        <w:rPr>
          <w:rFonts w:cstheme="minorHAnsi"/>
        </w:rPr>
        <w:t xml:space="preserve"> requires further </w:t>
      </w:r>
      <w:r w:rsidRPr="00041C22">
        <w:rPr>
          <w:rFonts w:cstheme="minorHAnsi"/>
        </w:rPr>
        <w:t xml:space="preserve">efforts to </w:t>
      </w:r>
      <w:r w:rsidR="001F0588" w:rsidRPr="00041C22">
        <w:rPr>
          <w:rFonts w:cstheme="minorHAnsi"/>
        </w:rPr>
        <w:t>develop, refine and adopt shared vocabularies, ontologies, metadata specifications and standards</w:t>
      </w:r>
      <w:r w:rsidRPr="00041C22">
        <w:rPr>
          <w:rFonts w:cstheme="minorHAnsi"/>
        </w:rPr>
        <w:t>, as well as i</w:t>
      </w:r>
      <w:r w:rsidR="001F0588" w:rsidRPr="00041C22">
        <w:rPr>
          <w:rFonts w:cstheme="minorHAnsi"/>
        </w:rPr>
        <w:t xml:space="preserve">ncreasing the supply and professionalisation of data stewardship, data repositories and data services in Europe. </w:t>
      </w:r>
      <w:r w:rsidRPr="00041C22">
        <w:rPr>
          <w:rFonts w:cstheme="minorHAnsi"/>
        </w:rPr>
        <w:t>The science, research and innovation data space ambitioned by the EOSC shall be properly articulated wi</w:t>
      </w:r>
      <w:r w:rsidR="00457CEA" w:rsidRPr="00041C22">
        <w:rPr>
          <w:rFonts w:cstheme="minorHAnsi"/>
        </w:rPr>
        <w:t>thin</w:t>
      </w:r>
      <w:r w:rsidRPr="00041C22">
        <w:rPr>
          <w:rFonts w:cstheme="minorHAnsi"/>
        </w:rPr>
        <w:t xml:space="preserve"> the new sectoral dataspaces foreseen in the European Data Strategy to enable cross-border access and use of data and data enabled services by the researchers, public authorities and the commercial sector.</w:t>
      </w:r>
    </w:p>
    <w:p w14:paraId="0CD7416B" w14:textId="3379D228" w:rsidR="006379A4" w:rsidRPr="00041C22" w:rsidRDefault="006379A4" w:rsidP="00CA5A21">
      <w:pPr>
        <w:pStyle w:val="ListParagraph"/>
        <w:numPr>
          <w:ilvl w:val="0"/>
          <w:numId w:val="37"/>
        </w:numPr>
        <w:spacing w:after="0" w:line="240" w:lineRule="auto"/>
        <w:contextualSpacing w:val="0"/>
        <w:jc w:val="both"/>
        <w:rPr>
          <w:rFonts w:cstheme="minorHAnsi"/>
        </w:rPr>
      </w:pPr>
      <w:r w:rsidRPr="00041C22">
        <w:rPr>
          <w:rFonts w:cstheme="minorHAnsi"/>
          <w:b/>
          <w:i/>
        </w:rPr>
        <w:t>Bridging existing European research infrastructures and creating interoperable data commons</w:t>
      </w:r>
      <w:r w:rsidRPr="00041C22">
        <w:rPr>
          <w:rFonts w:cstheme="minorHAnsi"/>
          <w:b/>
        </w:rPr>
        <w:t>.</w:t>
      </w:r>
      <w:r w:rsidRPr="00041C22">
        <w:rPr>
          <w:rFonts w:cstheme="minorHAnsi"/>
        </w:rPr>
        <w:t xml:space="preserve"> Over the last decade or so, there have been significant investments across Europe in data-oriented research infrastructures and e-Infrastructures. The outcome is a vast quantity of infrastructure components of various scales and scopes, centralised or distributed, being generic, domain-specific or cross-disciplinary. Many of these components have not been designed initially to work together.</w:t>
      </w:r>
    </w:p>
    <w:p w14:paraId="2BEE866A" w14:textId="77777777" w:rsidR="006379A4" w:rsidRPr="00041C22" w:rsidRDefault="006379A4" w:rsidP="00CA5A21">
      <w:pPr>
        <w:pStyle w:val="ListParagraph"/>
        <w:numPr>
          <w:ilvl w:val="0"/>
          <w:numId w:val="37"/>
        </w:numPr>
        <w:spacing w:after="0" w:line="240" w:lineRule="auto"/>
        <w:contextualSpacing w:val="0"/>
        <w:jc w:val="both"/>
        <w:rPr>
          <w:rFonts w:cstheme="minorHAnsi"/>
          <w:i/>
        </w:rPr>
      </w:pPr>
      <w:r w:rsidRPr="00041C22">
        <w:rPr>
          <w:rFonts w:cstheme="minorHAnsi"/>
          <w:b/>
          <w:i/>
        </w:rPr>
        <w:t>Connecting research data with robust computing technologies and fast connectivity networks.</w:t>
      </w:r>
      <w:r w:rsidRPr="00041C22">
        <w:rPr>
          <w:rFonts w:cstheme="minorHAnsi"/>
          <w:i/>
        </w:rPr>
        <w:t xml:space="preserve"> </w:t>
      </w:r>
      <w:r w:rsidRPr="00041C22">
        <w:rPr>
          <w:rFonts w:cstheme="minorHAnsi"/>
        </w:rPr>
        <w:t>At the same time, Europe needs a robust European-scale environment for storage and data analysis and computing. Access policies for networking, data storage, computing and processing differ across Europe. This makes scientific cooperation in the EU more difficult, especially if we want to leverage on existing e-infrastructures across countries and disciplines. Shareable research data, open data analysis tools and connected computing facilities need to become available for all researchers.</w:t>
      </w:r>
    </w:p>
    <w:p w14:paraId="4DDEB086" w14:textId="65EB32B4" w:rsidR="00025D0D" w:rsidRPr="00041C22" w:rsidRDefault="006379A4" w:rsidP="00CA5A21">
      <w:pPr>
        <w:pStyle w:val="ListParagraph"/>
        <w:numPr>
          <w:ilvl w:val="0"/>
          <w:numId w:val="37"/>
        </w:numPr>
        <w:spacing w:after="0" w:line="240" w:lineRule="auto"/>
        <w:contextualSpacing w:val="0"/>
        <w:jc w:val="both"/>
        <w:rPr>
          <w:rFonts w:cstheme="minorHAnsi"/>
          <w:szCs w:val="24"/>
        </w:rPr>
      </w:pPr>
      <w:r w:rsidRPr="00041C22">
        <w:rPr>
          <w:rFonts w:cstheme="minorHAnsi"/>
          <w:b/>
          <w:i/>
        </w:rPr>
        <w:t>The policy drive for Open Science and Open Innovation in Europe.</w:t>
      </w:r>
      <w:r w:rsidRPr="00041C22">
        <w:rPr>
          <w:rFonts w:cstheme="minorHAnsi"/>
        </w:rPr>
        <w:t xml:space="preserve"> Open Science and Open innovation are widely recognised as key transformative, enabling elements of the European R&amp;I policy driving a renewed European Research Area (ERA). While the majority of the Member States and Associated Countries have policies in place regarding </w:t>
      </w:r>
      <w:r w:rsidRPr="00041C22">
        <w:rPr>
          <w:rFonts w:cstheme="minorHAnsi"/>
          <w:szCs w:val="24"/>
        </w:rPr>
        <w:t xml:space="preserve">open access to scholarly publications, less countries have yet defined policies regarding FAIR data and only few mention EOSC in their policies (although some plan to do so in the future). There is a need to progressively operationalise and open up the EOSC ecosystem to allow not only European academics and researchers but also public authorities, innovators and companies and society at large to </w:t>
      </w:r>
      <w:r w:rsidR="00BD51DA" w:rsidRPr="00041C22">
        <w:rPr>
          <w:rFonts w:cstheme="minorHAnsi"/>
          <w:szCs w:val="24"/>
        </w:rPr>
        <w:t xml:space="preserve">contribute and </w:t>
      </w:r>
      <w:r w:rsidRPr="00041C22">
        <w:rPr>
          <w:rFonts w:cstheme="minorHAnsi"/>
          <w:szCs w:val="24"/>
        </w:rPr>
        <w:t>exploit open data</w:t>
      </w:r>
      <w:r w:rsidR="00BD51DA" w:rsidRPr="00041C22">
        <w:rPr>
          <w:rFonts w:cstheme="minorHAnsi"/>
          <w:szCs w:val="24"/>
        </w:rPr>
        <w:t>, publications, software</w:t>
      </w:r>
      <w:r w:rsidRPr="00041C22">
        <w:rPr>
          <w:rFonts w:cstheme="minorHAnsi"/>
          <w:szCs w:val="24"/>
        </w:rPr>
        <w:t xml:space="preserve"> and associated services in Europe.</w:t>
      </w:r>
    </w:p>
    <w:p w14:paraId="0B0517E8" w14:textId="77777777" w:rsidR="00025D0D" w:rsidRPr="00041C22" w:rsidRDefault="00025D0D" w:rsidP="00CA5A21">
      <w:pPr>
        <w:spacing w:after="0" w:line="240" w:lineRule="auto"/>
        <w:jc w:val="both"/>
        <w:rPr>
          <w:rFonts w:cstheme="minorHAnsi"/>
          <w:szCs w:val="24"/>
        </w:rPr>
      </w:pPr>
    </w:p>
    <w:p w14:paraId="512E0E51" w14:textId="50802F98" w:rsidR="00C9318D" w:rsidRPr="00041C22" w:rsidRDefault="00B43169" w:rsidP="00CA5A21">
      <w:pPr>
        <w:pStyle w:val="Heading2"/>
        <w:spacing w:before="60" w:after="60"/>
        <w:ind w:left="567" w:hanging="567"/>
        <w:rPr>
          <w:lang w:val="en-GB"/>
        </w:rPr>
      </w:pPr>
      <w:bookmarkStart w:id="4" w:name="_Toc43662334"/>
      <w:r w:rsidRPr="00041C22">
        <w:rPr>
          <w:lang w:val="en-GB"/>
        </w:rPr>
        <w:t>1.3</w:t>
      </w:r>
      <w:r w:rsidRPr="00041C22">
        <w:rPr>
          <w:lang w:val="en-GB"/>
        </w:rPr>
        <w:tab/>
      </w:r>
      <w:r w:rsidR="00C9318D" w:rsidRPr="00041C22">
        <w:rPr>
          <w:lang w:val="en-GB"/>
        </w:rPr>
        <w:t>Value of a European Partnership approach</w:t>
      </w:r>
      <w:bookmarkEnd w:id="4"/>
    </w:p>
    <w:p w14:paraId="7F12E2A5" w14:textId="357FC780" w:rsidR="00FD2087" w:rsidRPr="00041C22" w:rsidRDefault="00C9318D" w:rsidP="00CA5A21">
      <w:pPr>
        <w:spacing w:after="240" w:line="240" w:lineRule="auto"/>
        <w:jc w:val="both"/>
        <w:rPr>
          <w:rFonts w:cstheme="minorHAnsi"/>
        </w:rPr>
      </w:pPr>
      <w:r w:rsidRPr="00041C22">
        <w:rPr>
          <w:rFonts w:cstheme="minorHAnsi"/>
        </w:rPr>
        <w:t xml:space="preserve">A European Partnership </w:t>
      </w:r>
      <w:r w:rsidR="00FD2087" w:rsidRPr="00041C22">
        <w:rPr>
          <w:rFonts w:cstheme="minorHAnsi"/>
        </w:rPr>
        <w:t>i</w:t>
      </w:r>
      <w:r w:rsidR="00D13DE8" w:rsidRPr="00041C22">
        <w:rPr>
          <w:rFonts w:cstheme="minorHAnsi"/>
        </w:rPr>
        <w:t>s</w:t>
      </w:r>
      <w:r w:rsidRPr="00041C22">
        <w:rPr>
          <w:rFonts w:cstheme="minorHAnsi"/>
        </w:rPr>
        <w:t xml:space="preserve"> identified </w:t>
      </w:r>
      <w:r w:rsidR="00B67230" w:rsidRPr="00041C22">
        <w:rPr>
          <w:rFonts w:cstheme="minorHAnsi"/>
        </w:rPr>
        <w:t xml:space="preserve">by the current EOSC Governance </w:t>
      </w:r>
      <w:r w:rsidRPr="00041C22">
        <w:rPr>
          <w:rFonts w:cstheme="minorHAnsi"/>
        </w:rPr>
        <w:t xml:space="preserve">as </w:t>
      </w:r>
      <w:r w:rsidR="00B67230" w:rsidRPr="00041C22">
        <w:rPr>
          <w:rFonts w:cstheme="minorHAnsi"/>
        </w:rPr>
        <w:t>the best instrument to overcome</w:t>
      </w:r>
      <w:r w:rsidRPr="00041C22">
        <w:rPr>
          <w:rFonts w:cstheme="minorHAnsi"/>
        </w:rPr>
        <w:t xml:space="preserve"> fragmentation and to provide a framework </w:t>
      </w:r>
      <w:r w:rsidR="00FD2087" w:rsidRPr="00041C22">
        <w:rPr>
          <w:rFonts w:cstheme="minorHAnsi"/>
        </w:rPr>
        <w:t xml:space="preserve">for </w:t>
      </w:r>
      <w:r w:rsidRPr="00041C22">
        <w:rPr>
          <w:rFonts w:cstheme="minorHAnsi"/>
        </w:rPr>
        <w:t xml:space="preserve">collaboration and pooling of resources at European, national, regional and institutional levels. </w:t>
      </w:r>
      <w:r w:rsidR="00B67230" w:rsidRPr="00041C22">
        <w:rPr>
          <w:rFonts w:cstheme="minorHAnsi"/>
        </w:rPr>
        <w:t xml:space="preserve">An open and inclusive European Partnership </w:t>
      </w:r>
      <w:r w:rsidR="00FD2087" w:rsidRPr="00041C22">
        <w:rPr>
          <w:rFonts w:cstheme="minorHAnsi"/>
        </w:rPr>
        <w:t>will</w:t>
      </w:r>
      <w:r w:rsidR="00B67230" w:rsidRPr="00041C22">
        <w:rPr>
          <w:rFonts w:cstheme="minorHAnsi"/>
        </w:rPr>
        <w:t xml:space="preserve"> help ensuring directionality (common vision and objectives) and additionality (complementary commitments and contributions</w:t>
      </w:r>
      <w:r w:rsidR="00FD2087" w:rsidRPr="00041C22">
        <w:rPr>
          <w:rFonts w:cstheme="minorHAnsi"/>
        </w:rPr>
        <w:t xml:space="preserve"> at all levels</w:t>
      </w:r>
      <w:r w:rsidR="00B67230" w:rsidRPr="00041C22">
        <w:rPr>
          <w:rFonts w:cstheme="minorHAnsi"/>
        </w:rPr>
        <w:t xml:space="preserve">). </w:t>
      </w:r>
      <w:r w:rsidR="00FD2087" w:rsidRPr="00041C22">
        <w:rPr>
          <w:rFonts w:cstheme="minorHAnsi"/>
        </w:rPr>
        <w:t>A Partnership helps providing a focal point and a framework to reach consensus amongst committed ‘Doers’. By agreeing on a common Strategic Research and Innovation Agenda (SRIA) reflecting the views of the EOSC communities, the Partnership will demonstrate a shared vision and operational objectives for the next seven years and beyond.</w:t>
      </w:r>
    </w:p>
    <w:p w14:paraId="0200799A" w14:textId="1A8E2473" w:rsidR="00FD2087" w:rsidRPr="00041C22" w:rsidRDefault="00B43169" w:rsidP="00CA5A21">
      <w:pPr>
        <w:pStyle w:val="Heading2"/>
        <w:spacing w:before="60" w:after="60"/>
        <w:ind w:left="567" w:hanging="567"/>
        <w:rPr>
          <w:lang w:val="en-GB"/>
        </w:rPr>
      </w:pPr>
      <w:bookmarkStart w:id="5" w:name="_Toc43662335"/>
      <w:r w:rsidRPr="00041C22">
        <w:rPr>
          <w:lang w:val="en-GB"/>
        </w:rPr>
        <w:t>1.4</w:t>
      </w:r>
      <w:r w:rsidRPr="00041C22">
        <w:rPr>
          <w:lang w:val="en-GB"/>
        </w:rPr>
        <w:tab/>
      </w:r>
      <w:r w:rsidR="00FD2087" w:rsidRPr="00041C22">
        <w:rPr>
          <w:lang w:val="en-GB"/>
        </w:rPr>
        <w:t>Gui</w:t>
      </w:r>
      <w:r w:rsidR="008272FA" w:rsidRPr="00041C22">
        <w:rPr>
          <w:lang w:val="en-GB"/>
        </w:rPr>
        <w:t xml:space="preserve">ding principles to implement the </w:t>
      </w:r>
      <w:r w:rsidR="00FD2087" w:rsidRPr="00041C22">
        <w:rPr>
          <w:lang w:val="en-GB"/>
        </w:rPr>
        <w:t>EOSC vision</w:t>
      </w:r>
      <w:bookmarkEnd w:id="5"/>
    </w:p>
    <w:p w14:paraId="6C415339" w14:textId="77777777" w:rsidR="00646D7B" w:rsidRPr="00041C22" w:rsidRDefault="00FD2087" w:rsidP="00CA5A21">
      <w:pPr>
        <w:pStyle w:val="ListParagraph"/>
        <w:numPr>
          <w:ilvl w:val="0"/>
          <w:numId w:val="38"/>
        </w:numPr>
        <w:spacing w:after="0" w:line="240" w:lineRule="auto"/>
        <w:contextualSpacing w:val="0"/>
        <w:jc w:val="both"/>
        <w:rPr>
          <w:rFonts w:cstheme="minorHAnsi"/>
        </w:rPr>
      </w:pPr>
      <w:r w:rsidRPr="00041C22">
        <w:rPr>
          <w:rFonts w:cstheme="minorHAnsi"/>
          <w:b/>
          <w:i/>
        </w:rPr>
        <w:t>Multi-stakeholder approach.</w:t>
      </w:r>
      <w:r w:rsidRPr="00041C22">
        <w:rPr>
          <w:rFonts w:cstheme="minorHAnsi"/>
          <w:i/>
        </w:rPr>
        <w:t xml:space="preserve"> </w:t>
      </w:r>
      <w:r w:rsidRPr="00041C22">
        <w:rPr>
          <w:rFonts w:cstheme="minorHAnsi"/>
        </w:rPr>
        <w:t>The EOSC vision is not limited to linking datasets, federating infrastructures or aligning policies; it starts by linking multiple stakeholders along the data lifecycle and across the European research ecosystem. This</w:t>
      </w:r>
      <w:r w:rsidR="00D13DE8" w:rsidRPr="00041C22">
        <w:rPr>
          <w:rFonts w:cstheme="minorHAnsi"/>
        </w:rPr>
        <w:t xml:space="preserve"> include</w:t>
      </w:r>
      <w:r w:rsidRPr="00041C22">
        <w:rPr>
          <w:rFonts w:cstheme="minorHAnsi"/>
        </w:rPr>
        <w:t>s typically the</w:t>
      </w:r>
      <w:r w:rsidR="00B67230" w:rsidRPr="00041C22">
        <w:rPr>
          <w:rFonts w:cstheme="minorHAnsi"/>
        </w:rPr>
        <w:t xml:space="preserve"> Member States (for instance through national organisations having received a mandate from their ministry to represent their national research landscape)</w:t>
      </w:r>
      <w:r w:rsidR="00D13DE8" w:rsidRPr="00041C22">
        <w:rPr>
          <w:rFonts w:cstheme="minorHAnsi"/>
        </w:rPr>
        <w:t>,</w:t>
      </w:r>
      <w:r w:rsidR="00B67230" w:rsidRPr="00041C22">
        <w:rPr>
          <w:rFonts w:cstheme="minorHAnsi"/>
        </w:rPr>
        <w:t xml:space="preserve"> research performing organisations</w:t>
      </w:r>
      <w:r w:rsidRPr="00041C22">
        <w:rPr>
          <w:rFonts w:cstheme="minorHAnsi"/>
        </w:rPr>
        <w:t xml:space="preserve"> (including universities</w:t>
      </w:r>
      <w:r w:rsidR="006F260A" w:rsidRPr="00041C22">
        <w:rPr>
          <w:rFonts w:cstheme="minorHAnsi"/>
        </w:rPr>
        <w:t xml:space="preserve"> and research centres)</w:t>
      </w:r>
      <w:r w:rsidR="00B67230" w:rsidRPr="00041C22">
        <w:rPr>
          <w:rFonts w:cstheme="minorHAnsi"/>
        </w:rPr>
        <w:t>, research infrastructures and e-Infrastructures (e.g. related to storage, computing and communications), research libraries, research associations, international researc</w:t>
      </w:r>
      <w:r w:rsidR="006F260A" w:rsidRPr="00041C22">
        <w:rPr>
          <w:rFonts w:cstheme="minorHAnsi"/>
        </w:rPr>
        <w:t>h centres, as well as (</w:t>
      </w:r>
      <w:r w:rsidR="00B67230" w:rsidRPr="00041C22">
        <w:rPr>
          <w:rFonts w:cstheme="minorHAnsi"/>
        </w:rPr>
        <w:t>at a later stage</w:t>
      </w:r>
      <w:r w:rsidR="006F260A" w:rsidRPr="00041C22">
        <w:rPr>
          <w:rFonts w:cstheme="minorHAnsi"/>
        </w:rPr>
        <w:t>) other entities from the public and private sectors</w:t>
      </w:r>
      <w:r w:rsidR="00B67230" w:rsidRPr="00041C22">
        <w:rPr>
          <w:rFonts w:cstheme="minorHAnsi"/>
        </w:rPr>
        <w:t>.</w:t>
      </w:r>
      <w:r w:rsidR="00D13DE8" w:rsidRPr="00041C22">
        <w:rPr>
          <w:rFonts w:cstheme="minorHAnsi"/>
        </w:rPr>
        <w:t xml:space="preserve"> </w:t>
      </w:r>
    </w:p>
    <w:p w14:paraId="561DF00B" w14:textId="45C82435" w:rsidR="00646D7B" w:rsidRPr="00041C22" w:rsidRDefault="00646D7B" w:rsidP="00CA5A21">
      <w:pPr>
        <w:pStyle w:val="ListParagraph"/>
        <w:numPr>
          <w:ilvl w:val="0"/>
          <w:numId w:val="38"/>
        </w:numPr>
        <w:spacing w:after="0" w:line="240" w:lineRule="auto"/>
        <w:contextualSpacing w:val="0"/>
        <w:jc w:val="both"/>
        <w:rPr>
          <w:rFonts w:cstheme="minorHAnsi"/>
        </w:rPr>
      </w:pPr>
      <w:r w:rsidRPr="00041C22">
        <w:rPr>
          <w:rFonts w:cstheme="minorHAnsi"/>
          <w:b/>
          <w:i/>
        </w:rPr>
        <w:t>“</w:t>
      </w:r>
      <w:r w:rsidR="00614F9C" w:rsidRPr="00041C22">
        <w:rPr>
          <w:rFonts w:cstheme="minorHAnsi"/>
          <w:b/>
          <w:i/>
        </w:rPr>
        <w:t>As open as possible as closed as necessary</w:t>
      </w:r>
      <w:r w:rsidRPr="00041C22">
        <w:rPr>
          <w:rFonts w:cstheme="minorHAnsi"/>
          <w:b/>
          <w:i/>
        </w:rPr>
        <w:t>”.</w:t>
      </w:r>
      <w:r w:rsidRPr="00041C22">
        <w:rPr>
          <w:rFonts w:cstheme="minorHAnsi"/>
          <w:i/>
        </w:rPr>
        <w:t xml:space="preserve"> </w:t>
      </w:r>
      <w:r w:rsidRPr="00041C22">
        <w:rPr>
          <w:rFonts w:cstheme="minorHAnsi"/>
        </w:rPr>
        <w:t>T</w:t>
      </w:r>
      <w:r w:rsidR="003D54A8" w:rsidRPr="00041C22">
        <w:rPr>
          <w:rFonts w:cstheme="minorHAnsi"/>
        </w:rPr>
        <w:t xml:space="preserve">he primary focus </w:t>
      </w:r>
      <w:r w:rsidRPr="00041C22">
        <w:rPr>
          <w:rFonts w:cstheme="minorHAnsi"/>
        </w:rPr>
        <w:t xml:space="preserve">of the implementation </w:t>
      </w:r>
      <w:r w:rsidR="003D54A8" w:rsidRPr="00041C22">
        <w:rPr>
          <w:rFonts w:cstheme="minorHAnsi"/>
        </w:rPr>
        <w:t xml:space="preserve">will be on Open Data that are as FAIR as possible. This will allow the deployment of services and applications that will become examples to demonstrate the </w:t>
      </w:r>
      <w:r w:rsidRPr="00041C22">
        <w:rPr>
          <w:rFonts w:cstheme="minorHAnsi"/>
        </w:rPr>
        <w:t xml:space="preserve">benefits of Open Science. In parallel, efforts will be put on enabling new types of incentives and skills to share data openly, improve data FAIR management, develop literacy and data stewardship skills. </w:t>
      </w:r>
      <w:r w:rsidR="003D54A8" w:rsidRPr="00041C22">
        <w:rPr>
          <w:rFonts w:cstheme="minorHAnsi"/>
        </w:rPr>
        <w:t>As EOSC matures</w:t>
      </w:r>
      <w:r w:rsidRPr="00041C22">
        <w:rPr>
          <w:rFonts w:cstheme="minorHAnsi"/>
        </w:rPr>
        <w:t>,</w:t>
      </w:r>
      <w:r w:rsidR="003D54A8" w:rsidRPr="00041C22">
        <w:rPr>
          <w:rFonts w:cstheme="minorHAnsi"/>
        </w:rPr>
        <w:t xml:space="preserve"> it will gradually expand towards more complex and specific challenges in areas where FAIR data cannot be </w:t>
      </w:r>
      <w:r w:rsidRPr="00041C22">
        <w:rPr>
          <w:rFonts w:cstheme="minorHAnsi"/>
        </w:rPr>
        <w:t>kept open by default</w:t>
      </w:r>
      <w:r w:rsidR="003D54A8" w:rsidRPr="00041C22">
        <w:rPr>
          <w:rFonts w:cstheme="minorHAnsi"/>
        </w:rPr>
        <w:t>. Data protection</w:t>
      </w:r>
      <w:r w:rsidR="00FD010A" w:rsidRPr="00041C22">
        <w:rPr>
          <w:rFonts w:cstheme="minorHAnsi"/>
        </w:rPr>
        <w:t xml:space="preserve">, for example </w:t>
      </w:r>
      <w:r w:rsidR="003D54A8" w:rsidRPr="00041C22">
        <w:rPr>
          <w:rFonts w:cstheme="minorHAnsi"/>
        </w:rPr>
        <w:t>GDPR compliance</w:t>
      </w:r>
      <w:r w:rsidR="00FD010A" w:rsidRPr="00041C22">
        <w:rPr>
          <w:rFonts w:cstheme="minorHAnsi"/>
        </w:rPr>
        <w:t>,</w:t>
      </w:r>
      <w:r w:rsidR="003D54A8" w:rsidRPr="00041C22">
        <w:rPr>
          <w:rFonts w:cstheme="minorHAnsi"/>
        </w:rPr>
        <w:t xml:space="preserve"> will have to be ensured in order to extend the reach of the EOSC to disciplines in which personal data are processed.</w:t>
      </w:r>
    </w:p>
    <w:p w14:paraId="109C3D68" w14:textId="77777777" w:rsidR="00F80B83" w:rsidRPr="00041C22" w:rsidRDefault="00FE7796" w:rsidP="00CA5A21">
      <w:pPr>
        <w:pStyle w:val="ListParagraph"/>
        <w:numPr>
          <w:ilvl w:val="0"/>
          <w:numId w:val="38"/>
        </w:numPr>
        <w:spacing w:line="240" w:lineRule="auto"/>
        <w:jc w:val="both"/>
        <w:rPr>
          <w:rFonts w:cstheme="minorHAnsi"/>
        </w:rPr>
      </w:pPr>
      <w:r w:rsidRPr="00041C22">
        <w:rPr>
          <w:rFonts w:cstheme="minorHAnsi"/>
          <w:b/>
          <w:i/>
        </w:rPr>
        <w:t>Towards</w:t>
      </w:r>
      <w:r w:rsidR="00646D7B" w:rsidRPr="00041C22">
        <w:rPr>
          <w:rFonts w:cstheme="minorHAnsi"/>
          <w:b/>
          <w:i/>
        </w:rPr>
        <w:t xml:space="preserve"> a</w:t>
      </w:r>
      <w:r w:rsidR="00614F9C" w:rsidRPr="00041C22">
        <w:rPr>
          <w:rFonts w:cstheme="minorHAnsi"/>
          <w:b/>
          <w:i/>
        </w:rPr>
        <w:t xml:space="preserve"> </w:t>
      </w:r>
      <w:r w:rsidR="00646D7B" w:rsidRPr="00041C22">
        <w:rPr>
          <w:rFonts w:cstheme="minorHAnsi"/>
          <w:b/>
          <w:i/>
        </w:rPr>
        <w:t>‘</w:t>
      </w:r>
      <w:r w:rsidR="00614F9C" w:rsidRPr="00041C22">
        <w:rPr>
          <w:rFonts w:cstheme="minorHAnsi"/>
          <w:b/>
          <w:i/>
        </w:rPr>
        <w:t xml:space="preserve">Web of FAIR data </w:t>
      </w:r>
      <w:r w:rsidR="00646D7B" w:rsidRPr="00041C22">
        <w:rPr>
          <w:rFonts w:cstheme="minorHAnsi"/>
          <w:b/>
          <w:i/>
        </w:rPr>
        <w:t xml:space="preserve">and related services </w:t>
      </w:r>
      <w:r w:rsidR="00614F9C" w:rsidRPr="00041C22">
        <w:rPr>
          <w:rFonts w:cstheme="minorHAnsi"/>
          <w:b/>
          <w:i/>
        </w:rPr>
        <w:t>for Science</w:t>
      </w:r>
      <w:r w:rsidR="00646D7B" w:rsidRPr="00041C22">
        <w:rPr>
          <w:rFonts w:cstheme="minorHAnsi"/>
          <w:b/>
        </w:rPr>
        <w:t>’.</w:t>
      </w:r>
      <w:r w:rsidR="00646D7B" w:rsidRPr="00041C22">
        <w:rPr>
          <w:rFonts w:cstheme="minorHAnsi"/>
        </w:rPr>
        <w:t xml:space="preserve"> The Partnership will engage all relevant stakeholders to co-design and deploy a European Research Data Commons where data are Findable, Accessible, Interoperable, Reusable (FAIR). This European contribution to a ‘Web of FAIR Data and Related Services for Science’ will enhance the possibilities for researchers to find, share and reuse all kinds of research digital artefacts such as publications, data, and software.</w:t>
      </w:r>
      <w:r w:rsidR="004D43D7" w:rsidRPr="00041C22">
        <w:rPr>
          <w:rFonts w:cstheme="minorHAnsi"/>
        </w:rPr>
        <w:t xml:space="preserve"> </w:t>
      </w:r>
      <w:r w:rsidR="00F80B83" w:rsidRPr="00041C22">
        <w:rPr>
          <w:rFonts w:cstheme="minorHAnsi"/>
        </w:rPr>
        <w:t>The FAIR guiding principles and related metadata standards will bring the minimum soft overlay required to enable common implementation and form a Web of FAIR Data and services for science. At the same time, it will offer maximum freedom of implementation and will allow participation from all stakeholders, including research infrastructure providers, research performing organisations and businesses.</w:t>
      </w:r>
    </w:p>
    <w:p w14:paraId="00B93D58" w14:textId="5AFA6CCC" w:rsidR="004D43D7" w:rsidRPr="00041C22" w:rsidRDefault="00614F9C" w:rsidP="00CA5A21">
      <w:pPr>
        <w:pStyle w:val="ListParagraph"/>
        <w:numPr>
          <w:ilvl w:val="0"/>
          <w:numId w:val="38"/>
        </w:numPr>
        <w:spacing w:after="0" w:line="240" w:lineRule="auto"/>
        <w:contextualSpacing w:val="0"/>
        <w:jc w:val="both"/>
        <w:rPr>
          <w:rFonts w:cstheme="minorHAnsi"/>
        </w:rPr>
      </w:pPr>
      <w:r w:rsidRPr="00041C22">
        <w:rPr>
          <w:rFonts w:cstheme="minorHAnsi"/>
          <w:b/>
          <w:i/>
        </w:rPr>
        <w:t>Federati</w:t>
      </w:r>
      <w:r w:rsidR="00F22BE8" w:rsidRPr="00041C22">
        <w:rPr>
          <w:rFonts w:cstheme="minorHAnsi"/>
          <w:b/>
          <w:i/>
        </w:rPr>
        <w:t xml:space="preserve">ng existing research </w:t>
      </w:r>
      <w:r w:rsidRPr="00041C22">
        <w:rPr>
          <w:rFonts w:cstheme="minorHAnsi"/>
          <w:b/>
          <w:i/>
        </w:rPr>
        <w:t>infrastructures</w:t>
      </w:r>
      <w:r w:rsidR="00F22BE8" w:rsidRPr="00041C22">
        <w:rPr>
          <w:rFonts w:cstheme="minorHAnsi"/>
          <w:b/>
        </w:rPr>
        <w:t>.</w:t>
      </w:r>
      <w:r w:rsidR="00F22BE8" w:rsidRPr="00041C22">
        <w:rPr>
          <w:rFonts w:cstheme="minorHAnsi"/>
        </w:rPr>
        <w:t xml:space="preserve"> </w:t>
      </w:r>
      <w:r w:rsidR="004D43D7" w:rsidRPr="00041C22">
        <w:rPr>
          <w:rFonts w:cstheme="minorHAnsi"/>
        </w:rPr>
        <w:t xml:space="preserve"> The European landscape of Research Infrastructures is largely influenced by national roadmaps. </w:t>
      </w:r>
      <w:r w:rsidR="00FB294A" w:rsidRPr="00041C22">
        <w:rPr>
          <w:rFonts w:cstheme="minorHAnsi"/>
        </w:rPr>
        <w:t xml:space="preserve">Preliminary findings of the ongoing mapping by the EOSC Governance  has confirmed that a majority of Member States and Associated Countries are making significant investments in national </w:t>
      </w:r>
      <w:r w:rsidR="00FB294A" w:rsidRPr="00041C22">
        <w:rPr>
          <w:rFonts w:cstheme="minorHAnsi"/>
        </w:rPr>
        <w:lastRenderedPageBreak/>
        <w:t>infrastructures that could in principle be federated as part of the EOSC ecosystem</w:t>
      </w:r>
      <w:r w:rsidR="004D43D7" w:rsidRPr="00041C22">
        <w:rPr>
          <w:rFonts w:cstheme="minorHAnsi"/>
        </w:rPr>
        <w:t xml:space="preserve">. The same applies to many of the more thematic data intensive ESFRI  landmark infrastructures, also supported by several Member States. The scale of such investments over the past decade is certainly in the order of billions of euros. The Partnership envisions </w:t>
      </w:r>
      <w:r w:rsidR="00C15096" w:rsidRPr="00041C22">
        <w:rPr>
          <w:rFonts w:cstheme="minorHAnsi"/>
        </w:rPr>
        <w:t xml:space="preserve">enabling a </w:t>
      </w:r>
      <w:r w:rsidR="004D43D7" w:rsidRPr="00041C22">
        <w:rPr>
          <w:rFonts w:cstheme="minorHAnsi"/>
        </w:rPr>
        <w:t xml:space="preserve">federating </w:t>
      </w:r>
      <w:r w:rsidR="00FB294A" w:rsidRPr="00041C22">
        <w:rPr>
          <w:rFonts w:cstheme="minorHAnsi"/>
        </w:rPr>
        <w:t>c</w:t>
      </w:r>
      <w:r w:rsidR="004D43D7" w:rsidRPr="00041C22">
        <w:rPr>
          <w:rFonts w:cstheme="minorHAnsi"/>
        </w:rPr>
        <w:t>ore (or EOSC-Core)</w:t>
      </w:r>
      <w:r w:rsidR="00C15096" w:rsidRPr="00041C22">
        <w:rPr>
          <w:rFonts w:cstheme="minorHAnsi"/>
        </w:rPr>
        <w:t xml:space="preserve"> assembling all the basic elements to operate and provide the means to discover, share, access and re-use data and services across the EOSC ecosystem as well as access to </w:t>
      </w:r>
      <w:r w:rsidR="004D43D7" w:rsidRPr="00041C22">
        <w:rPr>
          <w:rFonts w:cstheme="minorHAnsi"/>
        </w:rPr>
        <w:t>a service layer comprising Common Services and Thematic services (EOSC-Exchange).</w:t>
      </w:r>
    </w:p>
    <w:p w14:paraId="4D5B7E22" w14:textId="4EE5924F" w:rsidR="00D51991" w:rsidRPr="00041C22" w:rsidRDefault="00614F9C" w:rsidP="00CA5A21">
      <w:pPr>
        <w:pStyle w:val="ListParagraph"/>
        <w:numPr>
          <w:ilvl w:val="0"/>
          <w:numId w:val="38"/>
        </w:numPr>
        <w:spacing w:after="0" w:line="240" w:lineRule="auto"/>
        <w:contextualSpacing w:val="0"/>
        <w:jc w:val="both"/>
        <w:rPr>
          <w:rFonts w:cstheme="minorHAnsi"/>
        </w:rPr>
      </w:pPr>
      <w:r w:rsidRPr="00041C22">
        <w:rPr>
          <w:rFonts w:cstheme="minorHAnsi"/>
          <w:b/>
          <w:i/>
        </w:rPr>
        <w:t>Machines &amp; People</w:t>
      </w:r>
      <w:r w:rsidR="00FE7796" w:rsidRPr="00041C22">
        <w:rPr>
          <w:rFonts w:cstheme="minorHAnsi"/>
          <w:b/>
        </w:rPr>
        <w:t>.</w:t>
      </w:r>
      <w:r w:rsidR="00FE7796" w:rsidRPr="00041C22">
        <w:rPr>
          <w:rFonts w:cstheme="minorHAnsi"/>
        </w:rPr>
        <w:t xml:space="preserve"> </w:t>
      </w:r>
      <w:r w:rsidR="00FB294A" w:rsidRPr="00041C22">
        <w:rPr>
          <w:rFonts w:cstheme="minorHAnsi"/>
        </w:rPr>
        <w:t xml:space="preserve">Computers have long surpassed individuals in their ability to perform pattern recognition over large data sets. Ultimately, actionable knowledge and translation of its benefits to society will be handled by humans in the 'machine era' for decades to come. As computers have become indispensable research assistants, we need to make what we publish understandable to them. Scientists need both in concert to form social machines in order to be able to visualize, </w:t>
      </w:r>
      <w:r w:rsidR="005A0B04" w:rsidRPr="00041C22">
        <w:rPr>
          <w:rFonts w:cstheme="minorHAnsi"/>
        </w:rPr>
        <w:t>analyse</w:t>
      </w:r>
      <w:r w:rsidR="00FB294A" w:rsidRPr="00041C22">
        <w:rPr>
          <w:rFonts w:cstheme="minorHAnsi"/>
        </w:rPr>
        <w:t xml:space="preserve"> and predict in facing complex problems. The availability of data that are ‘FAIR by design’ and shared Application Programming Interfaces (API) will allow new ways of collaboration between scientists and machines to make the best use of research digital objects of any kind.</w:t>
      </w:r>
    </w:p>
    <w:p w14:paraId="1D19BA88" w14:textId="77777777" w:rsidR="00A55335" w:rsidRPr="00041C22" w:rsidRDefault="00A55335" w:rsidP="00CA5A21">
      <w:pPr>
        <w:spacing w:after="0" w:line="240" w:lineRule="auto"/>
        <w:jc w:val="both"/>
        <w:rPr>
          <w:rFonts w:cstheme="minorHAnsi"/>
        </w:rPr>
      </w:pPr>
    </w:p>
    <w:p w14:paraId="10C00412" w14:textId="10BCC6D2" w:rsidR="00A55335" w:rsidRPr="00041C22" w:rsidRDefault="007D4DAC" w:rsidP="00CA5A21">
      <w:pPr>
        <w:pStyle w:val="Heading2"/>
        <w:spacing w:before="60" w:after="60"/>
        <w:ind w:left="567" w:hanging="567"/>
        <w:rPr>
          <w:lang w:val="en-GB"/>
        </w:rPr>
      </w:pPr>
      <w:bookmarkStart w:id="6" w:name="_Toc43662336"/>
      <w:r w:rsidRPr="00041C22">
        <w:rPr>
          <w:lang w:val="en-GB"/>
        </w:rPr>
        <w:t>1.5</w:t>
      </w:r>
      <w:r w:rsidR="00B43169" w:rsidRPr="00041C22">
        <w:rPr>
          <w:lang w:val="en-GB"/>
        </w:rPr>
        <w:tab/>
      </w:r>
      <w:r w:rsidRPr="00041C22">
        <w:rPr>
          <w:lang w:val="en-GB"/>
        </w:rPr>
        <w:t>Overall Timeframe</w:t>
      </w:r>
      <w:bookmarkEnd w:id="6"/>
    </w:p>
    <w:p w14:paraId="03B8454C" w14:textId="61A1A190" w:rsidR="007D4DAC" w:rsidRPr="00041C22" w:rsidRDefault="007D4DAC" w:rsidP="00CA5A21">
      <w:pPr>
        <w:spacing w:after="0" w:line="240" w:lineRule="auto"/>
        <w:jc w:val="both"/>
        <w:rPr>
          <w:rFonts w:eastAsia="Times New Roman" w:cstheme="minorHAnsi"/>
          <w:color w:val="000000" w:themeColor="text1"/>
        </w:rPr>
      </w:pPr>
      <w:r w:rsidRPr="00041C22">
        <w:rPr>
          <w:rFonts w:eastAsia="Times New Roman" w:cstheme="minorHAnsi"/>
          <w:color w:val="000000" w:themeColor="text1"/>
        </w:rPr>
        <w:t xml:space="preserve">Three </w:t>
      </w:r>
      <w:r w:rsidR="00C14F95" w:rsidRPr="00041C22">
        <w:rPr>
          <w:rFonts w:eastAsia="Times New Roman" w:cstheme="minorHAnsi"/>
          <w:color w:val="000000" w:themeColor="text1"/>
        </w:rPr>
        <w:t>stag</w:t>
      </w:r>
      <w:r w:rsidRPr="00041C22">
        <w:rPr>
          <w:rFonts w:eastAsia="Times New Roman" w:cstheme="minorHAnsi"/>
          <w:color w:val="000000" w:themeColor="text1"/>
        </w:rPr>
        <w:t xml:space="preserve">es of implementation are foreseen serving </w:t>
      </w:r>
      <w:r w:rsidR="00C14F95" w:rsidRPr="00041C22">
        <w:rPr>
          <w:rFonts w:eastAsia="Times New Roman" w:cstheme="minorHAnsi"/>
          <w:color w:val="000000" w:themeColor="text1"/>
        </w:rPr>
        <w:t xml:space="preserve">the following </w:t>
      </w:r>
      <w:r w:rsidRPr="00041C22">
        <w:rPr>
          <w:rFonts w:eastAsia="Times New Roman" w:cstheme="minorHAnsi"/>
          <w:color w:val="000000" w:themeColor="text1"/>
        </w:rPr>
        <w:t>two major milestones</w:t>
      </w:r>
      <w:r w:rsidRPr="00041C22">
        <w:rPr>
          <w:rStyle w:val="FootnoteReference"/>
          <w:rFonts w:eastAsia="Times New Roman" w:cstheme="minorHAnsi"/>
          <w:color w:val="000000" w:themeColor="text1"/>
        </w:rPr>
        <w:footnoteReference w:id="2"/>
      </w:r>
      <w:r w:rsidRPr="00041C22">
        <w:rPr>
          <w:rFonts w:eastAsia="Times New Roman" w:cstheme="minorHAnsi"/>
          <w:color w:val="000000" w:themeColor="text1"/>
        </w:rPr>
        <w:t>:</w:t>
      </w:r>
    </w:p>
    <w:p w14:paraId="64C4A026" w14:textId="7F78C33A" w:rsidR="007D4DAC" w:rsidRPr="00041C22" w:rsidRDefault="007D4DAC" w:rsidP="00CA5A21">
      <w:pPr>
        <w:pStyle w:val="ListParagraph"/>
        <w:numPr>
          <w:ilvl w:val="0"/>
          <w:numId w:val="28"/>
        </w:numPr>
        <w:spacing w:after="0" w:line="240" w:lineRule="auto"/>
        <w:jc w:val="both"/>
        <w:rPr>
          <w:rFonts w:eastAsia="Times New Roman" w:cstheme="minorHAnsi"/>
          <w:color w:val="000000" w:themeColor="text1"/>
        </w:rPr>
      </w:pPr>
      <w:r w:rsidRPr="00041C22">
        <w:rPr>
          <w:rFonts w:eastAsia="Times New Roman" w:cstheme="minorHAnsi"/>
          <w:color w:val="000000" w:themeColor="text1"/>
        </w:rPr>
        <w:t>Deploy European Open Science Cloud operations to serve EU researchers by 2025;</w:t>
      </w:r>
    </w:p>
    <w:p w14:paraId="3E73A571" w14:textId="021F1164" w:rsidR="00015851" w:rsidRPr="00041C22" w:rsidRDefault="007D4DAC" w:rsidP="00CA5A21">
      <w:pPr>
        <w:pStyle w:val="ListParagraph"/>
        <w:numPr>
          <w:ilvl w:val="0"/>
          <w:numId w:val="28"/>
        </w:numPr>
        <w:spacing w:after="0" w:line="240" w:lineRule="auto"/>
        <w:ind w:left="714" w:hanging="357"/>
        <w:contextualSpacing w:val="0"/>
        <w:jc w:val="both"/>
        <w:rPr>
          <w:rFonts w:eastAsia="Times New Roman" w:cstheme="minorHAnsi"/>
          <w:color w:val="000000" w:themeColor="text1"/>
        </w:rPr>
      </w:pPr>
      <w:r w:rsidRPr="00041C22">
        <w:rPr>
          <w:rFonts w:eastAsia="Times New Roman" w:cstheme="minorHAnsi"/>
          <w:color w:val="000000" w:themeColor="text1"/>
        </w:rPr>
        <w:t xml:space="preserve">Open up, connect and articulate EOSC beyond the research communities, with the wider public sector and the private sector from 2024 onwards. </w:t>
      </w:r>
    </w:p>
    <w:p w14:paraId="7CEAEB7D" w14:textId="77777777" w:rsidR="00A55335" w:rsidRPr="00041C22" w:rsidRDefault="00A55335" w:rsidP="00CA5A21">
      <w:pPr>
        <w:spacing w:after="0" w:line="240" w:lineRule="auto"/>
        <w:jc w:val="both"/>
        <w:rPr>
          <w:rFonts w:eastAsia="Times New Roman" w:cstheme="minorHAnsi"/>
          <w:color w:val="000000" w:themeColor="text1"/>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7D4DAC" w:rsidRPr="00041C22" w14:paraId="09C4B6B4" w14:textId="77777777" w:rsidTr="00C14F95">
        <w:tc>
          <w:tcPr>
            <w:tcW w:w="93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A9B214" w14:textId="77777777" w:rsidR="007D4DAC" w:rsidRPr="00041C22" w:rsidRDefault="007D4DAC" w:rsidP="00CA5A21">
            <w:pPr>
              <w:spacing w:after="120" w:line="240" w:lineRule="auto"/>
              <w:jc w:val="both"/>
              <w:rPr>
                <w:rFonts w:cstheme="minorHAnsi"/>
                <w:b/>
                <w:color w:val="000000"/>
              </w:rPr>
            </w:pPr>
            <w:r w:rsidRPr="00041C22">
              <w:rPr>
                <w:rFonts w:cstheme="minorHAnsi"/>
                <w:b/>
                <w:color w:val="000000"/>
              </w:rPr>
              <w:t>Stage 1: period 2021-2023</w:t>
            </w:r>
          </w:p>
          <w:p w14:paraId="3D2186ED" w14:textId="77777777" w:rsidR="007D4DAC" w:rsidRPr="00041C22" w:rsidRDefault="007D4DAC" w:rsidP="00CA5A21">
            <w:pPr>
              <w:spacing w:after="120" w:line="240" w:lineRule="auto"/>
              <w:ind w:left="720"/>
              <w:jc w:val="both"/>
              <w:rPr>
                <w:rFonts w:cstheme="minorHAnsi"/>
                <w:color w:val="000000"/>
              </w:rPr>
            </w:pPr>
            <w:r w:rsidRPr="00041C22">
              <w:rPr>
                <w:rFonts w:cstheme="minorHAnsi"/>
                <w:color w:val="000000"/>
              </w:rPr>
              <w:t xml:space="preserve">Creating the </w:t>
            </w:r>
            <w:r w:rsidRPr="00041C22">
              <w:rPr>
                <w:rFonts w:cstheme="minorHAnsi"/>
                <w:b/>
                <w:color w:val="000000"/>
              </w:rPr>
              <w:t>European Open Science Cloud operations (EOSC-Core)</w:t>
            </w:r>
            <w:r w:rsidRPr="00041C22">
              <w:rPr>
                <w:rFonts w:cstheme="minorHAnsi"/>
                <w:color w:val="000000"/>
              </w:rPr>
              <w:t xml:space="preserve"> to provide authentication &amp; authorization infrastructure (AAI) and other necessary core functions of the Minimum Viable EOSC.</w:t>
            </w:r>
          </w:p>
          <w:p w14:paraId="4A420DE2" w14:textId="77777777" w:rsidR="007D4DAC" w:rsidRPr="00041C22" w:rsidRDefault="007D4DAC" w:rsidP="00CA5A21">
            <w:pPr>
              <w:spacing w:after="120" w:line="240" w:lineRule="auto"/>
              <w:jc w:val="both"/>
              <w:rPr>
                <w:rFonts w:cstheme="minorHAnsi"/>
                <w:b/>
                <w:color w:val="000000"/>
              </w:rPr>
            </w:pPr>
            <w:r w:rsidRPr="00041C22">
              <w:rPr>
                <w:rFonts w:cstheme="minorHAnsi"/>
                <w:b/>
                <w:color w:val="000000"/>
              </w:rPr>
              <w:t>Stage 2: period 2024-2025</w:t>
            </w:r>
          </w:p>
          <w:p w14:paraId="631B847F" w14:textId="77777777" w:rsidR="007D4DAC" w:rsidRPr="00041C22" w:rsidRDefault="007D4DAC" w:rsidP="00CA5A21">
            <w:pPr>
              <w:spacing w:after="120" w:line="240" w:lineRule="auto"/>
              <w:ind w:left="720"/>
              <w:jc w:val="both"/>
              <w:rPr>
                <w:rFonts w:cstheme="minorHAnsi"/>
                <w:color w:val="000000"/>
              </w:rPr>
            </w:pPr>
            <w:r w:rsidRPr="00041C22">
              <w:rPr>
                <w:rFonts w:cstheme="minorHAnsi"/>
                <w:color w:val="000000"/>
              </w:rPr>
              <w:t xml:space="preserve">Expanding the Minimal Viable EOSC with </w:t>
            </w:r>
            <w:r w:rsidRPr="00041C22">
              <w:rPr>
                <w:rFonts w:cstheme="minorHAnsi"/>
                <w:b/>
                <w:color w:val="000000"/>
              </w:rPr>
              <w:t>access to</w:t>
            </w:r>
            <w:r w:rsidRPr="00041C22">
              <w:rPr>
                <w:rFonts w:cstheme="minorHAnsi"/>
                <w:color w:val="000000"/>
              </w:rPr>
              <w:t xml:space="preserve"> </w:t>
            </w:r>
            <w:r w:rsidRPr="00041C22">
              <w:rPr>
                <w:rFonts w:cstheme="minorHAnsi"/>
                <w:b/>
                <w:color w:val="000000"/>
              </w:rPr>
              <w:t>added value services, applications and tools</w:t>
            </w:r>
            <w:r w:rsidRPr="00041C22">
              <w:rPr>
                <w:rFonts w:cstheme="minorHAnsi"/>
                <w:color w:val="000000"/>
              </w:rPr>
              <w:t xml:space="preserve"> </w:t>
            </w:r>
            <w:r w:rsidRPr="00041C22">
              <w:rPr>
                <w:rFonts w:cstheme="minorHAnsi"/>
                <w:b/>
                <w:color w:val="000000"/>
              </w:rPr>
              <w:t>(EOSC-Exchange)</w:t>
            </w:r>
            <w:r w:rsidRPr="00041C22">
              <w:rPr>
                <w:rFonts w:cstheme="minorHAnsi"/>
                <w:color w:val="000000"/>
              </w:rPr>
              <w:t xml:space="preserve"> supporting the full cycle of scientific workflows.</w:t>
            </w:r>
          </w:p>
          <w:p w14:paraId="31B6DD78" w14:textId="77777777" w:rsidR="007D4DAC" w:rsidRPr="00041C22" w:rsidRDefault="007D4DAC" w:rsidP="00CA5A21">
            <w:pPr>
              <w:spacing w:after="120" w:line="240" w:lineRule="auto"/>
              <w:ind w:left="720"/>
              <w:jc w:val="both"/>
              <w:rPr>
                <w:rFonts w:cstheme="minorHAnsi"/>
                <w:color w:val="000000"/>
              </w:rPr>
            </w:pPr>
            <w:r w:rsidRPr="00041C22">
              <w:rPr>
                <w:rFonts w:cstheme="minorHAnsi"/>
                <w:color w:val="000000"/>
              </w:rPr>
              <w:t xml:space="preserve">First pilots / demonstrators on linking EOSC beyond the research communities with the wider public sector and the private sector from 2024 onwards, for addressing societal challenges </w:t>
            </w:r>
          </w:p>
          <w:p w14:paraId="4F5B1C8F" w14:textId="77777777" w:rsidR="007D4DAC" w:rsidRPr="00041C22" w:rsidRDefault="007D4DAC" w:rsidP="00CA5A21">
            <w:pPr>
              <w:spacing w:after="120" w:line="240" w:lineRule="auto"/>
              <w:jc w:val="both"/>
              <w:rPr>
                <w:rFonts w:cstheme="minorHAnsi"/>
                <w:b/>
                <w:color w:val="000000"/>
              </w:rPr>
            </w:pPr>
            <w:r w:rsidRPr="00041C22">
              <w:rPr>
                <w:rFonts w:cstheme="minorHAnsi"/>
                <w:b/>
                <w:color w:val="000000"/>
              </w:rPr>
              <w:t>Stage 3: period 2026-2027 and beyond</w:t>
            </w:r>
          </w:p>
          <w:p w14:paraId="75637D3A" w14:textId="4EA32A5C" w:rsidR="007D4DAC" w:rsidRPr="00041C22" w:rsidRDefault="007D4DAC" w:rsidP="00CA5A21">
            <w:pPr>
              <w:spacing w:after="0" w:line="240" w:lineRule="auto"/>
              <w:ind w:left="720"/>
              <w:jc w:val="both"/>
              <w:rPr>
                <w:rFonts w:cstheme="minorHAnsi"/>
                <w:color w:val="000000"/>
              </w:rPr>
            </w:pPr>
            <w:r w:rsidRPr="00041C22">
              <w:rPr>
                <w:rFonts w:cstheme="minorHAnsi"/>
                <w:color w:val="000000"/>
              </w:rPr>
              <w:t xml:space="preserve">Deployment of the </w:t>
            </w:r>
            <w:r w:rsidRPr="00041C22">
              <w:rPr>
                <w:rFonts w:cstheme="minorHAnsi"/>
                <w:b/>
                <w:color w:val="000000"/>
              </w:rPr>
              <w:t>Web of FAIR Data and related Services,</w:t>
            </w:r>
            <w:r w:rsidRPr="00041C22">
              <w:rPr>
                <w:rFonts w:cstheme="minorHAnsi"/>
                <w:color w:val="000000"/>
              </w:rPr>
              <w:t xml:space="preserve"> including framework conditions for interoperability and machine-actionability of data. </w:t>
            </w:r>
            <w:r w:rsidR="00C14F95" w:rsidRPr="00041C22">
              <w:rPr>
                <w:rFonts w:cstheme="minorHAnsi"/>
                <w:color w:val="000000"/>
              </w:rPr>
              <w:t xml:space="preserve">Connection of the European contribution to a </w:t>
            </w:r>
            <w:r w:rsidRPr="00041C22">
              <w:rPr>
                <w:rFonts w:cstheme="minorHAnsi"/>
                <w:color w:val="000000"/>
              </w:rPr>
              <w:t xml:space="preserve">Web of FAIR Data and Services </w:t>
            </w:r>
            <w:r w:rsidR="00C14F95" w:rsidRPr="00041C22">
              <w:rPr>
                <w:rFonts w:cstheme="minorHAnsi"/>
                <w:color w:val="000000"/>
              </w:rPr>
              <w:t xml:space="preserve">to other </w:t>
            </w:r>
            <w:r w:rsidRPr="00041C22">
              <w:rPr>
                <w:rFonts w:cstheme="minorHAnsi"/>
                <w:color w:val="000000"/>
              </w:rPr>
              <w:t>Open Science Commons</w:t>
            </w:r>
            <w:r w:rsidR="00C14F95" w:rsidRPr="00041C22">
              <w:rPr>
                <w:rFonts w:cstheme="minorHAnsi"/>
                <w:color w:val="000000"/>
              </w:rPr>
              <w:t xml:space="preserve"> across the world</w:t>
            </w:r>
            <w:r w:rsidRPr="00041C22">
              <w:rPr>
                <w:rFonts w:cstheme="minorHAnsi"/>
                <w:color w:val="000000"/>
              </w:rPr>
              <w:t>.</w:t>
            </w:r>
          </w:p>
          <w:p w14:paraId="04C80DC3" w14:textId="77777777" w:rsidR="007D4DAC" w:rsidRPr="00041C22" w:rsidRDefault="007D4DAC" w:rsidP="00CA5A21">
            <w:pPr>
              <w:spacing w:after="120" w:line="240" w:lineRule="auto"/>
              <w:ind w:left="720"/>
              <w:jc w:val="both"/>
              <w:rPr>
                <w:rFonts w:cstheme="minorHAnsi"/>
                <w:color w:val="000000"/>
              </w:rPr>
            </w:pPr>
            <w:r w:rsidRPr="00041C22">
              <w:rPr>
                <w:rFonts w:cstheme="minorHAnsi"/>
                <w:color w:val="000000"/>
              </w:rPr>
              <w:t>Continuous support to enhancing the ecosystem of the Web of FAIR data and related services for the research community.</w:t>
            </w:r>
          </w:p>
        </w:tc>
      </w:tr>
    </w:tbl>
    <w:p w14:paraId="1656648B" w14:textId="24C3E083" w:rsidR="007D4DAC" w:rsidRPr="00041C22" w:rsidRDefault="007D4DAC" w:rsidP="00CA5A21">
      <w:pPr>
        <w:spacing w:after="120" w:line="240" w:lineRule="auto"/>
        <w:jc w:val="both"/>
        <w:rPr>
          <w:rFonts w:cstheme="minorHAnsi"/>
        </w:rPr>
      </w:pPr>
    </w:p>
    <w:p w14:paraId="11D60DD9" w14:textId="7C7CA496" w:rsidR="007C6F33" w:rsidRPr="00041C22" w:rsidRDefault="007C6F33" w:rsidP="00CA5A21">
      <w:pPr>
        <w:keepNext/>
        <w:spacing w:after="60" w:line="240" w:lineRule="auto"/>
        <w:rPr>
          <w:rFonts w:cstheme="minorHAnsi"/>
          <w:i/>
          <w:color w:val="0070C0"/>
          <w:sz w:val="28"/>
          <w:szCs w:val="24"/>
        </w:rPr>
      </w:pPr>
      <w:r w:rsidRPr="00041C22">
        <w:rPr>
          <w:rFonts w:eastAsiaTheme="majorEastAsia" w:cstheme="majorBidi"/>
          <w:i/>
          <w:color w:val="0070C0"/>
          <w:sz w:val="28"/>
          <w:szCs w:val="24"/>
        </w:rPr>
        <w:t>1.6</w:t>
      </w:r>
      <w:r w:rsidR="00B43169" w:rsidRPr="00041C22">
        <w:rPr>
          <w:rFonts w:eastAsiaTheme="majorEastAsia" w:cstheme="majorBidi"/>
          <w:i/>
          <w:color w:val="0070C0"/>
          <w:sz w:val="28"/>
          <w:szCs w:val="24"/>
        </w:rPr>
        <w:tab/>
      </w:r>
      <w:r w:rsidRPr="00041C22">
        <w:rPr>
          <w:rFonts w:eastAsiaTheme="majorEastAsia" w:cstheme="majorBidi"/>
          <w:i/>
          <w:color w:val="0070C0"/>
          <w:sz w:val="28"/>
          <w:szCs w:val="24"/>
        </w:rPr>
        <w:t xml:space="preserve">Synergies with other </w:t>
      </w:r>
      <w:r w:rsidR="00614E0E" w:rsidRPr="00041C22">
        <w:rPr>
          <w:rFonts w:eastAsiaTheme="majorEastAsia" w:cstheme="majorBidi"/>
          <w:i/>
          <w:color w:val="0070C0"/>
          <w:sz w:val="28"/>
          <w:szCs w:val="24"/>
        </w:rPr>
        <w:t>initiatives: boosting the impact of EOSC through collaboration and</w:t>
      </w:r>
      <w:r w:rsidR="00614E0E" w:rsidRPr="00041C22">
        <w:rPr>
          <w:rFonts w:cstheme="minorHAnsi"/>
          <w:i/>
          <w:color w:val="0070C0"/>
          <w:sz w:val="28"/>
          <w:szCs w:val="24"/>
        </w:rPr>
        <w:t xml:space="preserve"> alliances</w:t>
      </w:r>
    </w:p>
    <w:p w14:paraId="4792BB8E" w14:textId="28302CE8" w:rsidR="00614E0E" w:rsidRPr="00041C22" w:rsidRDefault="00614E0E" w:rsidP="00CA5A21">
      <w:pPr>
        <w:spacing w:after="0" w:line="240" w:lineRule="auto"/>
        <w:jc w:val="both"/>
        <w:rPr>
          <w:rFonts w:cstheme="minorHAnsi"/>
        </w:rPr>
      </w:pPr>
      <w:r w:rsidRPr="00041C22">
        <w:rPr>
          <w:rFonts w:cstheme="minorHAnsi"/>
        </w:rPr>
        <w:t>The EOSC partnership is a key partnership in a wide network of other partnerships, initiatives and infrastructures that conform the digital and the research ecosystems in Europe and globally. The necessary shared activities and alliances should be built in order for Europe to optimize the outcomes of its efforts for the benefit of the research community and society at large.</w:t>
      </w:r>
    </w:p>
    <w:p w14:paraId="5B377AE0" w14:textId="77777777" w:rsidR="00FB294A" w:rsidRPr="00041C22" w:rsidRDefault="00FB294A" w:rsidP="00CA5A21">
      <w:pPr>
        <w:spacing w:after="0" w:line="240" w:lineRule="auto"/>
        <w:jc w:val="both"/>
        <w:rPr>
          <w:rFonts w:cstheme="minorHAnsi"/>
        </w:rPr>
      </w:pPr>
    </w:p>
    <w:p w14:paraId="177DE735" w14:textId="77777777" w:rsidR="00614E0E" w:rsidRPr="00041C22" w:rsidRDefault="00614E0E" w:rsidP="00CA5A21">
      <w:pPr>
        <w:spacing w:after="0" w:line="240" w:lineRule="auto"/>
        <w:jc w:val="both"/>
        <w:rPr>
          <w:rFonts w:cstheme="minorHAnsi"/>
          <w:b/>
          <w:i/>
        </w:rPr>
      </w:pPr>
      <w:r w:rsidRPr="00041C22">
        <w:rPr>
          <w:rFonts w:cstheme="minorHAnsi"/>
          <w:b/>
          <w:i/>
        </w:rPr>
        <w:t>European Partnerships and Missions</w:t>
      </w:r>
    </w:p>
    <w:p w14:paraId="541BA9A7" w14:textId="77777777" w:rsidR="00614E0E" w:rsidRPr="00041C22" w:rsidRDefault="00614E0E" w:rsidP="00CA5A21">
      <w:pPr>
        <w:spacing w:after="0" w:line="240" w:lineRule="auto"/>
        <w:jc w:val="both"/>
        <w:rPr>
          <w:rFonts w:cstheme="minorHAnsi"/>
        </w:rPr>
      </w:pPr>
      <w:r w:rsidRPr="00041C22">
        <w:rPr>
          <w:rFonts w:cstheme="minorHAnsi"/>
        </w:rPr>
        <w:t>The EOSC Partnership aims to accelerate the transition to more effective Open Science and Open Innovation with new opportunities for multi-disciplinary research, frontier science and data-intensive science. Therefore, the Partnership has a unique transversal role (cross-Pillar, cross-Cluster) in Horizon Europe, bringing prospects of collaboration with most of the proposed European partnerships.</w:t>
      </w:r>
    </w:p>
    <w:p w14:paraId="3668766C" w14:textId="77777777" w:rsidR="00614E0E" w:rsidRPr="00041C22" w:rsidRDefault="00614E0E" w:rsidP="00CA5A21">
      <w:pPr>
        <w:pStyle w:val="ListParagraph"/>
        <w:numPr>
          <w:ilvl w:val="0"/>
          <w:numId w:val="30"/>
        </w:numPr>
        <w:spacing w:after="0" w:line="240" w:lineRule="auto"/>
        <w:ind w:left="284" w:hanging="284"/>
        <w:jc w:val="both"/>
        <w:rPr>
          <w:rFonts w:cstheme="minorHAnsi"/>
        </w:rPr>
      </w:pPr>
      <w:r w:rsidRPr="00041C22">
        <w:rPr>
          <w:rFonts w:cstheme="minorHAnsi"/>
        </w:rPr>
        <w:t xml:space="preserve">All vertical partnerships can take benefit from a successful development of the EOSC as this will equip them with minimal, rigorous standards and protocols and maximum freedom of implementation to share and reuse data and other digital objects across relevant domains of research. </w:t>
      </w:r>
    </w:p>
    <w:p w14:paraId="7EE2E62D" w14:textId="18917D7D" w:rsidR="00614E0E" w:rsidRPr="00041C22" w:rsidRDefault="00614E0E" w:rsidP="00CA5A21">
      <w:pPr>
        <w:pStyle w:val="ListParagraph"/>
        <w:numPr>
          <w:ilvl w:val="0"/>
          <w:numId w:val="30"/>
        </w:numPr>
        <w:spacing w:after="0" w:line="240" w:lineRule="auto"/>
        <w:ind w:left="284" w:hanging="284"/>
        <w:jc w:val="both"/>
        <w:rPr>
          <w:rFonts w:cstheme="minorHAnsi"/>
        </w:rPr>
      </w:pPr>
      <w:r w:rsidRPr="00041C22">
        <w:rPr>
          <w:rFonts w:cstheme="minorHAnsi"/>
        </w:rPr>
        <w:t>The EOSC partnership will join forces with partnerships working on specific technologies: the European Partnership for High Performance Computing, European Partnership on Artificial Intelligence, Data &amp; Robotics</w:t>
      </w:r>
      <w:r w:rsidR="00F5625C" w:rsidRPr="00041C22">
        <w:rPr>
          <w:rFonts w:cstheme="minorHAnsi"/>
        </w:rPr>
        <w:t>.</w:t>
      </w:r>
    </w:p>
    <w:p w14:paraId="229C65D8" w14:textId="77777777" w:rsidR="00025D0D" w:rsidRPr="00041C22" w:rsidRDefault="00025D0D" w:rsidP="00CA5A21">
      <w:pPr>
        <w:spacing w:after="0" w:line="240" w:lineRule="auto"/>
        <w:jc w:val="both"/>
        <w:rPr>
          <w:rFonts w:cstheme="minorHAnsi"/>
        </w:rPr>
      </w:pPr>
    </w:p>
    <w:p w14:paraId="726E9946" w14:textId="0017A176" w:rsidR="00614E0E" w:rsidRPr="00041C22" w:rsidRDefault="008A1056" w:rsidP="00CA5A21">
      <w:pPr>
        <w:spacing w:after="0" w:line="240" w:lineRule="auto"/>
        <w:jc w:val="both"/>
        <w:rPr>
          <w:rFonts w:cstheme="minorHAnsi"/>
          <w:b/>
          <w:i/>
        </w:rPr>
      </w:pPr>
      <w:r w:rsidRPr="00041C22">
        <w:rPr>
          <w:rFonts w:cstheme="minorHAnsi"/>
          <w:b/>
          <w:i/>
        </w:rPr>
        <w:t>European Data Spaces</w:t>
      </w:r>
      <w:r w:rsidRPr="00041C22">
        <w:rPr>
          <w:rStyle w:val="FootnoteReference"/>
          <w:rFonts w:cstheme="minorHAnsi"/>
          <w:b/>
          <w:i/>
        </w:rPr>
        <w:footnoteReference w:id="3"/>
      </w:r>
    </w:p>
    <w:p w14:paraId="6BF46900" w14:textId="4B5DD39E" w:rsidR="00614E0E" w:rsidRPr="00041C22" w:rsidRDefault="00614E0E" w:rsidP="00CA5A21">
      <w:pPr>
        <w:spacing w:after="0" w:line="240" w:lineRule="auto"/>
        <w:jc w:val="both"/>
        <w:rPr>
          <w:rFonts w:cstheme="minorHAnsi"/>
        </w:rPr>
      </w:pPr>
      <w:r w:rsidRPr="00041C22">
        <w:rPr>
          <w:rFonts w:cstheme="minorHAnsi"/>
        </w:rPr>
        <w:t>The EOSC Partnership will also seek synergies with the European Data Spaces. While EOSC focuses on federating research data infrastructures, the research data made accessible through EOSC will be relevant for several dataspaces (e.g. health, Destination Earth). EOSC will build primarily on FAIR data. Where appropriate, access to such data will be provided.</w:t>
      </w:r>
    </w:p>
    <w:p w14:paraId="1B48E872" w14:textId="07BEDE9F" w:rsidR="00614E0E" w:rsidRPr="00041C22" w:rsidRDefault="00614E0E" w:rsidP="00CA5A21">
      <w:pPr>
        <w:spacing w:after="0" w:line="240" w:lineRule="auto"/>
        <w:jc w:val="both"/>
        <w:rPr>
          <w:rFonts w:cstheme="minorHAnsi"/>
        </w:rPr>
      </w:pPr>
      <w:r w:rsidRPr="00041C22">
        <w:rPr>
          <w:rFonts w:cstheme="minorHAnsi"/>
          <w:i/>
        </w:rPr>
        <w:t>Open Science organisations</w:t>
      </w:r>
    </w:p>
    <w:p w14:paraId="14F1C0A7" w14:textId="79DC80DF" w:rsidR="00614E0E" w:rsidRPr="00041C22" w:rsidRDefault="00614E0E" w:rsidP="00CA5A21">
      <w:pPr>
        <w:spacing w:after="0" w:line="240" w:lineRule="auto"/>
        <w:jc w:val="both"/>
        <w:rPr>
          <w:rFonts w:cstheme="minorHAnsi"/>
        </w:rPr>
      </w:pPr>
      <w:r w:rsidRPr="00041C22">
        <w:rPr>
          <w:rFonts w:cstheme="minorHAnsi"/>
        </w:rPr>
        <w:t xml:space="preserve">Open Science has become a shared goal all over the world. While Europe is in a leadership and pioneering position, there are many other initiatives all around the world. </w:t>
      </w:r>
    </w:p>
    <w:p w14:paraId="197890DA" w14:textId="77777777" w:rsidR="00614E0E" w:rsidRPr="00041C22" w:rsidRDefault="00614E0E" w:rsidP="00CA5A21">
      <w:pPr>
        <w:pStyle w:val="ListParagraph"/>
        <w:numPr>
          <w:ilvl w:val="0"/>
          <w:numId w:val="30"/>
        </w:numPr>
        <w:spacing w:after="0" w:line="240" w:lineRule="auto"/>
        <w:ind w:left="284" w:hanging="284"/>
        <w:jc w:val="both"/>
        <w:rPr>
          <w:rFonts w:cstheme="minorHAnsi"/>
        </w:rPr>
      </w:pPr>
      <w:r w:rsidRPr="00041C22">
        <w:rPr>
          <w:rFonts w:cstheme="minorHAnsi"/>
        </w:rPr>
        <w:t xml:space="preserve">Existing Open Science Commons initiatives include the Australian Research Data Commons (ARDC), the African Open Science Platform (AOSP), NIH Data Commons, Canada's National Data Services Framework (NDSF), the Chinese CSTCloud  and the Association of Southeast Asian Nations (ASEAN)  initiative. </w:t>
      </w:r>
    </w:p>
    <w:p w14:paraId="096B0FC1" w14:textId="77777777" w:rsidR="00614E0E" w:rsidRPr="00041C22" w:rsidRDefault="00614E0E" w:rsidP="00CA5A21">
      <w:pPr>
        <w:pStyle w:val="ListParagraph"/>
        <w:numPr>
          <w:ilvl w:val="0"/>
          <w:numId w:val="30"/>
        </w:numPr>
        <w:spacing w:after="0" w:line="240" w:lineRule="auto"/>
        <w:ind w:left="284" w:hanging="284"/>
        <w:jc w:val="both"/>
        <w:rPr>
          <w:rFonts w:cstheme="minorHAnsi"/>
        </w:rPr>
      </w:pPr>
      <w:r w:rsidRPr="00041C22">
        <w:rPr>
          <w:rFonts w:cstheme="minorHAnsi"/>
        </w:rPr>
        <w:t xml:space="preserve">In the thematic realm, examples are the Australian Biocommons, the Data Commons for Food Security and CSIROs Managed Data Ecosystem. </w:t>
      </w:r>
    </w:p>
    <w:p w14:paraId="698C31FB" w14:textId="0991E9FF" w:rsidR="00614E0E" w:rsidRPr="00041C22" w:rsidRDefault="00614E0E" w:rsidP="00CA5A21">
      <w:pPr>
        <w:pStyle w:val="ListParagraph"/>
        <w:numPr>
          <w:ilvl w:val="0"/>
          <w:numId w:val="30"/>
        </w:numPr>
        <w:spacing w:after="0" w:line="240" w:lineRule="auto"/>
        <w:ind w:left="284" w:hanging="284"/>
        <w:jc w:val="both"/>
        <w:rPr>
          <w:rFonts w:cstheme="minorHAnsi"/>
        </w:rPr>
      </w:pPr>
      <w:r w:rsidRPr="00041C22">
        <w:rPr>
          <w:rFonts w:cstheme="minorHAnsi"/>
        </w:rPr>
        <w:t>The Research Data Alliance (RDA) has become a recognised actor in the development of standards and good practices for managing research data. CODATA, as the standing committee of the International Science Council works closely with the RDA and GO FAIR working groups and implementation networks, while the World Data System focuses on high quality data services with an emphasis on repositories and their certification.</w:t>
      </w:r>
    </w:p>
    <w:p w14:paraId="3DCAA0E0" w14:textId="77777777" w:rsidR="00025D0D" w:rsidRPr="00041C22" w:rsidRDefault="00025D0D" w:rsidP="00025D0D">
      <w:pPr>
        <w:spacing w:after="0" w:line="240" w:lineRule="auto"/>
        <w:jc w:val="both"/>
        <w:rPr>
          <w:rFonts w:cstheme="minorHAnsi"/>
        </w:rPr>
      </w:pPr>
    </w:p>
    <w:p w14:paraId="602BC376" w14:textId="79BC595C" w:rsidR="00614E0E" w:rsidRPr="00041C22" w:rsidRDefault="00614E0E" w:rsidP="00CA5A21">
      <w:pPr>
        <w:pStyle w:val="Heading2"/>
        <w:spacing w:before="60" w:after="60"/>
        <w:ind w:left="567" w:hanging="567"/>
        <w:rPr>
          <w:lang w:val="en-GB"/>
        </w:rPr>
      </w:pPr>
      <w:bookmarkStart w:id="7" w:name="_Toc43662337"/>
      <w:r w:rsidRPr="00041C22">
        <w:rPr>
          <w:lang w:val="en-GB"/>
        </w:rPr>
        <w:lastRenderedPageBreak/>
        <w:t>1.7</w:t>
      </w:r>
      <w:r w:rsidR="00B43169" w:rsidRPr="00041C22">
        <w:rPr>
          <w:lang w:val="en-GB"/>
        </w:rPr>
        <w:tab/>
      </w:r>
      <w:r w:rsidRPr="00041C22">
        <w:rPr>
          <w:lang w:val="en-GB"/>
        </w:rPr>
        <w:t>Synergies with other programmes</w:t>
      </w:r>
      <w:bookmarkEnd w:id="7"/>
    </w:p>
    <w:p w14:paraId="2C66F120" w14:textId="0EC96B73" w:rsidR="008272FA" w:rsidRPr="00041C22" w:rsidRDefault="007C6F33" w:rsidP="009F48DA">
      <w:pPr>
        <w:spacing w:after="60" w:line="240" w:lineRule="auto"/>
        <w:jc w:val="both"/>
        <w:rPr>
          <w:rFonts w:cstheme="minorHAnsi"/>
        </w:rPr>
      </w:pPr>
      <w:r w:rsidRPr="00041C22">
        <w:rPr>
          <w:rFonts w:cstheme="minorHAnsi"/>
        </w:rPr>
        <w:t>The EOSC partnership can play a strategic role in supporting the EU policy priority of having a Europe fit for the digital age. Therefore, at European level, synergies with other programmes, in particular the Digital Europe Programme and the Connecting Europe Facility, in areas such as the development of digital skills, standards or tools should be exploited in order to pool the necessary resources and avoid overlaps.</w:t>
      </w:r>
      <w:r w:rsidR="008272FA" w:rsidRPr="00041C22">
        <w:rPr>
          <w:rFonts w:cstheme="minorHAnsi"/>
        </w:rPr>
        <w:t xml:space="preserve"> </w:t>
      </w:r>
    </w:p>
    <w:p w14:paraId="427CA928" w14:textId="45862192" w:rsidR="007C6F33" w:rsidRPr="00041C22" w:rsidRDefault="008272FA" w:rsidP="00CA5A21">
      <w:pPr>
        <w:spacing w:line="240" w:lineRule="auto"/>
        <w:jc w:val="both"/>
        <w:rPr>
          <w:rFonts w:cstheme="minorHAnsi"/>
        </w:rPr>
      </w:pPr>
      <w:r w:rsidRPr="00041C22">
        <w:rPr>
          <w:rFonts w:cstheme="minorHAnsi"/>
        </w:rPr>
        <w:t xml:space="preserve">Synergies with the </w:t>
      </w:r>
      <w:hyperlink r:id="rId13" w:history="1">
        <w:r w:rsidRPr="00041C22">
          <w:rPr>
            <w:rStyle w:val="Hyperlink"/>
            <w:rFonts w:cstheme="minorHAnsi"/>
          </w:rPr>
          <w:t>European Structural and Investment Funds</w:t>
        </w:r>
      </w:hyperlink>
      <w:r w:rsidR="00CA5A21" w:rsidRPr="00041C22">
        <w:rPr>
          <w:rFonts w:cstheme="minorHAnsi"/>
        </w:rPr>
        <w:t xml:space="preserve"> </w:t>
      </w:r>
      <w:r w:rsidRPr="00041C22">
        <w:rPr>
          <w:rFonts w:cstheme="minorHAnsi"/>
        </w:rPr>
        <w:t xml:space="preserve">should also be exploited in order to leverage the investments through structural funds (Smart Specialisation Strategy) in research data infrastructures that can be federated as part of the EOSC ecosystem. </w:t>
      </w:r>
      <w:r w:rsidR="007C6F33" w:rsidRPr="00041C22">
        <w:rPr>
          <w:rFonts w:cstheme="minorHAnsi"/>
        </w:rPr>
        <w:t>Moreover, a majority of Member States are making significant investments in national infrastructures and Open Science programmes that could in principle be federated as part of the EOSC environment. There is, therefore, a strategic European value of improving alignment and compatibility of national Open Science policies and national plans for data infrastructures in the EOSC context.</w:t>
      </w:r>
    </w:p>
    <w:p w14:paraId="665DF617" w14:textId="09C1FB12" w:rsidR="003D54A8" w:rsidRPr="00041C22" w:rsidRDefault="00B0181E" w:rsidP="00CA5A21">
      <w:pPr>
        <w:pStyle w:val="Heading1"/>
        <w:numPr>
          <w:ilvl w:val="0"/>
          <w:numId w:val="35"/>
        </w:numPr>
        <w:spacing w:after="240" w:line="240" w:lineRule="auto"/>
        <w:ind w:left="567" w:hanging="567"/>
        <w:rPr>
          <w:rFonts w:cstheme="minorHAnsi"/>
        </w:rPr>
      </w:pPr>
      <w:bookmarkStart w:id="8" w:name="_Toc43662338"/>
      <w:r w:rsidRPr="00041C22">
        <w:rPr>
          <w:rFonts w:cstheme="minorHAnsi"/>
        </w:rPr>
        <w:t xml:space="preserve">Strategic </w:t>
      </w:r>
      <w:r w:rsidR="00614F9C" w:rsidRPr="00041C22">
        <w:rPr>
          <w:rFonts w:cstheme="minorHAnsi"/>
        </w:rPr>
        <w:t xml:space="preserve">Objectives </w:t>
      </w:r>
      <w:r w:rsidRPr="00041C22">
        <w:rPr>
          <w:rFonts w:cstheme="minorHAnsi"/>
        </w:rPr>
        <w:t xml:space="preserve">and </w:t>
      </w:r>
      <w:r w:rsidR="00614E0E" w:rsidRPr="00041C22">
        <w:rPr>
          <w:rFonts w:cstheme="minorHAnsi"/>
        </w:rPr>
        <w:t>Areas of Action</w:t>
      </w:r>
      <w:bookmarkEnd w:id="8"/>
    </w:p>
    <w:p w14:paraId="35596C26" w14:textId="5AF25A73" w:rsidR="00B0181E" w:rsidRPr="00041C22" w:rsidRDefault="00AC7BC1" w:rsidP="009F48DA">
      <w:pPr>
        <w:spacing w:after="60" w:line="240" w:lineRule="auto"/>
        <w:jc w:val="both"/>
        <w:rPr>
          <w:rFonts w:cstheme="minorHAnsi"/>
        </w:rPr>
      </w:pPr>
      <w:r w:rsidRPr="00041C22">
        <w:rPr>
          <w:rFonts w:cstheme="minorHAnsi"/>
        </w:rPr>
        <w:t xml:space="preserve">We have identified </w:t>
      </w:r>
      <w:r w:rsidR="00614E0E" w:rsidRPr="00041C22">
        <w:rPr>
          <w:rFonts w:cstheme="minorHAnsi"/>
        </w:rPr>
        <w:t xml:space="preserve">three </w:t>
      </w:r>
      <w:r w:rsidR="00B0181E" w:rsidRPr="00041C22">
        <w:rPr>
          <w:rFonts w:cstheme="minorHAnsi"/>
        </w:rPr>
        <w:t xml:space="preserve">main </w:t>
      </w:r>
      <w:r w:rsidR="00B0181E" w:rsidRPr="00041C22">
        <w:rPr>
          <w:rFonts w:cstheme="minorHAnsi"/>
          <w:i/>
        </w:rPr>
        <w:t>Strategic Objectives</w:t>
      </w:r>
      <w:r w:rsidR="00B0181E" w:rsidRPr="00041C22">
        <w:rPr>
          <w:rFonts w:cstheme="minorHAnsi"/>
        </w:rPr>
        <w:t xml:space="preserve"> and f</w:t>
      </w:r>
      <w:r w:rsidR="002A1D6A" w:rsidRPr="00041C22">
        <w:rPr>
          <w:rFonts w:cstheme="minorHAnsi"/>
        </w:rPr>
        <w:t>our</w:t>
      </w:r>
      <w:r w:rsidR="00B0181E" w:rsidRPr="00041C22">
        <w:rPr>
          <w:rFonts w:cstheme="minorHAnsi"/>
        </w:rPr>
        <w:t xml:space="preserve">teen </w:t>
      </w:r>
      <w:r w:rsidR="00614E0E" w:rsidRPr="00041C22">
        <w:rPr>
          <w:rFonts w:cstheme="minorHAnsi"/>
          <w:i/>
        </w:rPr>
        <w:t>Areas of Action</w:t>
      </w:r>
      <w:r w:rsidR="00B0181E" w:rsidRPr="00041C22">
        <w:rPr>
          <w:rFonts w:cstheme="minorHAnsi"/>
        </w:rPr>
        <w:t xml:space="preserve"> </w:t>
      </w:r>
      <w:r w:rsidRPr="00041C22">
        <w:rPr>
          <w:rFonts w:cstheme="minorHAnsi"/>
        </w:rPr>
        <w:t xml:space="preserve">that will accelerate the development and deployment of the EOSC ecosystem along the vision, principles and timeline described in Chapter 1. These Strategic Objectives and </w:t>
      </w:r>
      <w:r w:rsidR="00614E0E" w:rsidRPr="00041C22">
        <w:rPr>
          <w:rFonts w:cstheme="minorHAnsi"/>
        </w:rPr>
        <w:t>Areas of Action</w:t>
      </w:r>
      <w:r w:rsidRPr="00041C22">
        <w:rPr>
          <w:rFonts w:cstheme="minorHAnsi"/>
        </w:rPr>
        <w:t xml:space="preserve"> are set out in more detail below.</w:t>
      </w:r>
    </w:p>
    <w:p w14:paraId="0358925A" w14:textId="769CF317" w:rsidR="00614E0E" w:rsidRPr="00041C22" w:rsidRDefault="002154A8" w:rsidP="00D62114">
      <w:pPr>
        <w:spacing w:after="0" w:line="240" w:lineRule="auto"/>
        <w:jc w:val="both"/>
        <w:rPr>
          <w:rFonts w:cstheme="minorHAnsi"/>
          <w:color w:val="C00000"/>
        </w:rPr>
      </w:pPr>
      <w:r w:rsidRPr="00041C22">
        <w:rPr>
          <w:rFonts w:cstheme="minorHAnsi"/>
          <w:b/>
          <w:color w:val="C00000"/>
        </w:rPr>
        <w:t>NOTE:</w:t>
      </w:r>
      <w:r w:rsidRPr="00041C22">
        <w:rPr>
          <w:rFonts w:cstheme="minorHAnsi"/>
          <w:color w:val="C00000"/>
        </w:rPr>
        <w:t xml:space="preserve"> </w:t>
      </w:r>
      <w:r w:rsidR="00614E0E" w:rsidRPr="00041C22">
        <w:rPr>
          <w:rFonts w:cstheme="minorHAnsi"/>
          <w:i/>
          <w:color w:val="C00000"/>
        </w:rPr>
        <w:t>Please note that the numbering of the Strategic Objectives (SO1, SO2 and SO3) and the Areas of Action (AA1, AA2, etc.) is not related</w:t>
      </w:r>
      <w:r w:rsidR="00D62114" w:rsidRPr="00041C22">
        <w:rPr>
          <w:rFonts w:cstheme="minorHAnsi"/>
          <w:i/>
          <w:color w:val="C00000"/>
        </w:rPr>
        <w:t xml:space="preserve"> in any way</w:t>
      </w:r>
      <w:r w:rsidR="00614E0E" w:rsidRPr="00041C22">
        <w:rPr>
          <w:rFonts w:cstheme="minorHAnsi"/>
          <w:i/>
          <w:color w:val="C00000"/>
        </w:rPr>
        <w:t xml:space="preserve"> to their level of importance. They are numbered so that they can be then recognized in the accompanying questionnaire.</w:t>
      </w:r>
    </w:p>
    <w:p w14:paraId="57C5724A" w14:textId="4A73AC9A" w:rsidR="00AC7BC1" w:rsidRPr="00041C22" w:rsidRDefault="00AC7BC1" w:rsidP="00CA5A21">
      <w:pPr>
        <w:pStyle w:val="Heading2"/>
        <w:numPr>
          <w:ilvl w:val="1"/>
          <w:numId w:val="35"/>
        </w:numPr>
        <w:spacing w:before="60" w:after="60"/>
        <w:ind w:left="567" w:hanging="567"/>
        <w:rPr>
          <w:lang w:val="en-GB"/>
        </w:rPr>
      </w:pPr>
      <w:bookmarkStart w:id="9" w:name="_Toc43662339"/>
      <w:r w:rsidRPr="00041C22">
        <w:rPr>
          <w:lang w:val="en-GB"/>
        </w:rPr>
        <w:t>Strategic Objectives</w:t>
      </w:r>
      <w:bookmarkEnd w:id="9"/>
    </w:p>
    <w:p w14:paraId="559CBA69" w14:textId="4B851386" w:rsidR="00614E0E" w:rsidRPr="00041C22" w:rsidRDefault="00CA5A21" w:rsidP="00CA5A21">
      <w:pPr>
        <w:spacing w:after="120" w:line="240" w:lineRule="auto"/>
        <w:jc w:val="both"/>
        <w:rPr>
          <w:rFonts w:cstheme="minorHAnsi"/>
        </w:rPr>
      </w:pPr>
      <w:r w:rsidRPr="00041C22">
        <w:rPr>
          <w:color w:val="000000" w:themeColor="text1"/>
        </w:rPr>
        <w:drawing>
          <wp:anchor distT="0" distB="0" distL="114300" distR="114300" simplePos="0" relativeHeight="251661312" behindDoc="0" locked="0" layoutInCell="1" allowOverlap="1" wp14:anchorId="057496F1" wp14:editId="796E160E">
            <wp:simplePos x="0" y="0"/>
            <wp:positionH relativeFrom="column">
              <wp:posOffset>-102745</wp:posOffset>
            </wp:positionH>
            <wp:positionV relativeFrom="paragraph">
              <wp:posOffset>490220</wp:posOffset>
            </wp:positionV>
            <wp:extent cx="6003925" cy="3376930"/>
            <wp:effectExtent l="0" t="0" r="3175"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bwMode="auto">
                    <a:xfrm>
                      <a:off x="0" y="0"/>
                      <a:ext cx="6003925"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991" w:rsidRPr="00041C22">
        <w:rPr>
          <w:rFonts w:cstheme="minorHAnsi"/>
        </w:rPr>
        <w:t xml:space="preserve">The Objectives tree below sets the foundations for the EOSC partnership intervention logic along three main </w:t>
      </w:r>
      <w:r w:rsidR="00AC7BC1" w:rsidRPr="00041C22">
        <w:rPr>
          <w:rFonts w:cstheme="minorHAnsi"/>
        </w:rPr>
        <w:t>Strategic</w:t>
      </w:r>
      <w:r w:rsidR="00D51991" w:rsidRPr="00041C22">
        <w:rPr>
          <w:rFonts w:cstheme="minorHAnsi"/>
        </w:rPr>
        <w:t xml:space="preserve"> </w:t>
      </w:r>
      <w:r w:rsidR="00AC7BC1" w:rsidRPr="00041C22">
        <w:rPr>
          <w:rFonts w:cstheme="minorHAnsi"/>
        </w:rPr>
        <w:t>O</w:t>
      </w:r>
      <w:r w:rsidR="00D51991" w:rsidRPr="00041C22">
        <w:rPr>
          <w:rFonts w:cstheme="minorHAnsi"/>
        </w:rPr>
        <w:t xml:space="preserve">bjectives. </w:t>
      </w:r>
    </w:p>
    <w:p w14:paraId="26BFAE67" w14:textId="09829930" w:rsidR="00015851" w:rsidRPr="00041C22" w:rsidRDefault="00015851" w:rsidP="00D62114">
      <w:pPr>
        <w:spacing w:line="240" w:lineRule="auto"/>
        <w:rPr>
          <w:rFonts w:cstheme="minorHAnsi"/>
        </w:rPr>
      </w:pPr>
    </w:p>
    <w:p w14:paraId="04461848" w14:textId="77777777" w:rsidR="00967307" w:rsidRPr="00041C22" w:rsidRDefault="00695ADA" w:rsidP="00D62114">
      <w:pPr>
        <w:spacing w:before="120" w:after="0" w:line="240" w:lineRule="auto"/>
        <w:rPr>
          <w:b/>
          <w:iCs/>
          <w:color w:val="000000"/>
          <w:sz w:val="28"/>
        </w:rPr>
      </w:pPr>
      <w:r w:rsidRPr="00041C22">
        <w:rPr>
          <w:b/>
          <w:iCs/>
          <w:color w:val="C00000"/>
          <w:sz w:val="28"/>
        </w:rPr>
        <w:t>Strategic Objective 1</w:t>
      </w:r>
      <w:r w:rsidRPr="00041C22">
        <w:rPr>
          <w:b/>
          <w:iCs/>
          <w:color w:val="000000"/>
          <w:sz w:val="28"/>
        </w:rPr>
        <w:t xml:space="preserve">: </w:t>
      </w:r>
    </w:p>
    <w:p w14:paraId="6A3A5DED" w14:textId="1F651793" w:rsidR="00695ADA" w:rsidRPr="00041C22" w:rsidRDefault="00695ADA" w:rsidP="00D62114">
      <w:pPr>
        <w:spacing w:after="0" w:line="240" w:lineRule="auto"/>
        <w:rPr>
          <w:b/>
          <w:iCs/>
          <w:color w:val="000000"/>
        </w:rPr>
      </w:pPr>
      <w:r w:rsidRPr="00041C22">
        <w:rPr>
          <w:b/>
          <w:i/>
          <w:color w:val="000000"/>
        </w:rPr>
        <w:t>Open science practices and skills are rewarded and taught, becoming the “new normal”</w:t>
      </w:r>
    </w:p>
    <w:p w14:paraId="3111FB99" w14:textId="305AC392" w:rsidR="00967307" w:rsidRPr="00041C22" w:rsidRDefault="00967307" w:rsidP="00D62114">
      <w:pPr>
        <w:spacing w:before="240" w:after="60" w:line="240" w:lineRule="auto"/>
        <w:jc w:val="both"/>
        <w:rPr>
          <w:color w:val="000000"/>
        </w:rPr>
      </w:pPr>
      <w:r w:rsidRPr="00041C22">
        <w:rPr>
          <w:rFonts w:ascii="Times New Roman" w:hAnsi="Times New Roman" w:cs="Times New Roman"/>
          <w:b/>
        </w:rPr>
        <w:t xml:space="preserve">Main milestone: </w:t>
      </w:r>
      <w:r w:rsidRPr="00041C22">
        <w:rPr>
          <w:rFonts w:ascii="Times New Roman" w:hAnsi="Times New Roman" w:cs="Times New Roman"/>
          <w:bCs/>
          <w:iCs/>
        </w:rPr>
        <w:t>The EOSC ecosystem underpins the reward of open science practices and data stewardship thus improving trust, quality and productivity in science.</w:t>
      </w:r>
    </w:p>
    <w:p w14:paraId="5C324FEC" w14:textId="37EAA175" w:rsidR="00695ADA" w:rsidRPr="00041C22" w:rsidRDefault="00967307" w:rsidP="00D62114">
      <w:pPr>
        <w:spacing w:before="240" w:after="60" w:line="240" w:lineRule="auto"/>
        <w:jc w:val="both"/>
        <w:rPr>
          <w:color w:val="000000"/>
        </w:rPr>
      </w:pPr>
      <w:r w:rsidRPr="00041C22">
        <w:rPr>
          <w:b/>
          <w:color w:val="000000"/>
        </w:rPr>
        <w:t>Scope:</w:t>
      </w:r>
      <w:r w:rsidRPr="00041C22">
        <w:rPr>
          <w:color w:val="000000"/>
        </w:rPr>
        <w:t xml:space="preserve"> </w:t>
      </w:r>
      <w:r w:rsidR="00695ADA" w:rsidRPr="00041C22">
        <w:rPr>
          <w:color w:val="000000"/>
        </w:rPr>
        <w:t>A key goal of the EOSC Partnership is to help in shifting the research enterprise in Europe towards an Open Science model as there is a political will towards the notion of open research and many European countries are implementing national programmes that are aligned with the European Commission Recommendation (EU) 2018/790 of 25 April 2018 on access to and preservation of scientific information</w:t>
      </w:r>
      <w:r w:rsidR="00695ADA" w:rsidRPr="00041C22">
        <w:rPr>
          <w:color w:val="000000"/>
          <w:vertAlign w:val="superscript"/>
        </w:rPr>
        <w:footnoteReference w:id="4"/>
      </w:r>
      <w:r w:rsidR="00695ADA" w:rsidRPr="00041C22">
        <w:rPr>
          <w:color w:val="000000"/>
        </w:rPr>
        <w:t>.</w:t>
      </w:r>
    </w:p>
    <w:p w14:paraId="1130F01F" w14:textId="77777777" w:rsidR="00695ADA" w:rsidRPr="00041C22" w:rsidRDefault="00695ADA" w:rsidP="00D62114">
      <w:pPr>
        <w:spacing w:before="240" w:after="60" w:line="240" w:lineRule="auto"/>
        <w:jc w:val="both"/>
        <w:rPr>
          <w:color w:val="000000"/>
        </w:rPr>
      </w:pPr>
      <w:r w:rsidRPr="00041C22">
        <w:rPr>
          <w:color w:val="000000"/>
        </w:rPr>
        <w:t>EOSC will be established as the EU wide infrastructure for open research. Assuming the European Commission and national funders will require from researchers to use ‘EOSC-approved’ infrastructures, this will lead to output in line the “new normal”.</w:t>
      </w:r>
    </w:p>
    <w:p w14:paraId="6FAF1408" w14:textId="2AA0777C" w:rsidR="00967307" w:rsidRPr="00041C22" w:rsidRDefault="00967307" w:rsidP="00D62114">
      <w:pPr>
        <w:spacing w:after="0" w:line="240" w:lineRule="auto"/>
        <w:rPr>
          <w:rFonts w:cstheme="minorHAnsi"/>
        </w:rPr>
      </w:pPr>
    </w:p>
    <w:p w14:paraId="2E5970EB" w14:textId="77777777" w:rsidR="00967307" w:rsidRPr="00041C22" w:rsidRDefault="00967307" w:rsidP="00D62114">
      <w:pPr>
        <w:spacing w:before="120" w:after="0" w:line="240" w:lineRule="auto"/>
        <w:rPr>
          <w:b/>
          <w:i/>
          <w:color w:val="000000"/>
          <w:sz w:val="28"/>
        </w:rPr>
      </w:pPr>
      <w:r w:rsidRPr="00041C22">
        <w:rPr>
          <w:b/>
          <w:iCs/>
          <w:color w:val="C00000"/>
          <w:sz w:val="28"/>
        </w:rPr>
        <w:t>Strategic Objective 2</w:t>
      </w:r>
      <w:r w:rsidRPr="00041C22">
        <w:rPr>
          <w:b/>
          <w:iCs/>
          <w:color w:val="000000"/>
          <w:sz w:val="28"/>
        </w:rPr>
        <w:t>:</w:t>
      </w:r>
    </w:p>
    <w:p w14:paraId="70D36194" w14:textId="11FCE7E8" w:rsidR="00967307" w:rsidRPr="00041C22" w:rsidRDefault="00967307" w:rsidP="00D62114">
      <w:pPr>
        <w:spacing w:after="60" w:line="240" w:lineRule="auto"/>
        <w:rPr>
          <w:b/>
          <w:i/>
          <w:color w:val="000000"/>
        </w:rPr>
      </w:pPr>
      <w:r w:rsidRPr="00041C22">
        <w:rPr>
          <w:b/>
          <w:i/>
          <w:color w:val="000000"/>
        </w:rPr>
        <w:t>Standards, tools and services allow researchers to find, access and reuse results</w:t>
      </w:r>
    </w:p>
    <w:p w14:paraId="78535828" w14:textId="7E319911" w:rsidR="00967307" w:rsidRPr="00041C22" w:rsidRDefault="004A458D" w:rsidP="00D62114">
      <w:pPr>
        <w:spacing w:before="240" w:after="240" w:line="240" w:lineRule="auto"/>
        <w:jc w:val="both"/>
        <w:rPr>
          <w:color w:val="000000"/>
        </w:rPr>
      </w:pPr>
      <w:r w:rsidRPr="00041C22">
        <w:rPr>
          <w:rFonts w:ascii="Times New Roman" w:hAnsi="Times New Roman" w:cs="Times New Roman"/>
          <w:b/>
        </w:rPr>
        <w:t xml:space="preserve">Main milestone: </w:t>
      </w:r>
      <w:r w:rsidR="00967307" w:rsidRPr="00041C22">
        <w:rPr>
          <w:color w:val="000000"/>
        </w:rPr>
        <w:t>Making data and any other digital research object (such as algorithms, tools, and workflows) as FAIR as possible across all European research infrastructures will be key for sharing/reusing research results.</w:t>
      </w:r>
    </w:p>
    <w:p w14:paraId="5D1362DB" w14:textId="76DDC18A" w:rsidR="00967307" w:rsidRPr="00041C22" w:rsidRDefault="004A458D" w:rsidP="00D62114">
      <w:pPr>
        <w:spacing w:before="240" w:after="60" w:line="240" w:lineRule="auto"/>
        <w:jc w:val="both"/>
        <w:rPr>
          <w:rFonts w:eastAsia="Times New Roman"/>
          <w:color w:val="000000" w:themeColor="text1"/>
          <w:lang w:bidi="en-US"/>
        </w:rPr>
      </w:pPr>
      <w:r w:rsidRPr="00041C22">
        <w:rPr>
          <w:rFonts w:eastAsia="Times New Roman"/>
          <w:b/>
          <w:color w:val="000000" w:themeColor="text1"/>
          <w:lang w:bidi="en-US"/>
        </w:rPr>
        <w:t>Scope:</w:t>
      </w:r>
      <w:r w:rsidRPr="00041C22">
        <w:rPr>
          <w:rFonts w:eastAsia="Times New Roman"/>
          <w:color w:val="000000" w:themeColor="text1"/>
          <w:lang w:bidi="en-US"/>
        </w:rPr>
        <w:t xml:space="preserve"> </w:t>
      </w:r>
      <w:r w:rsidR="00967307" w:rsidRPr="00041C22">
        <w:rPr>
          <w:rFonts w:eastAsia="Times New Roman"/>
          <w:color w:val="000000" w:themeColor="text1"/>
          <w:lang w:bidi="en-US"/>
        </w:rPr>
        <w:t>The FAIR principles provide high-level answers to the challenges in managing research data:</w:t>
      </w:r>
    </w:p>
    <w:p w14:paraId="4BC462B2" w14:textId="77777777" w:rsidR="00967307" w:rsidRPr="00041C22" w:rsidRDefault="00967307" w:rsidP="00D62114">
      <w:pPr>
        <w:numPr>
          <w:ilvl w:val="0"/>
          <w:numId w:val="15"/>
        </w:numPr>
        <w:spacing w:after="0" w:line="240" w:lineRule="auto"/>
        <w:ind w:left="340" w:hanging="340"/>
        <w:jc w:val="both"/>
        <w:rPr>
          <w:rFonts w:eastAsia="Times New Roman"/>
          <w:color w:val="000000" w:themeColor="text1"/>
          <w:lang w:bidi="en-US"/>
        </w:rPr>
      </w:pPr>
      <w:r w:rsidRPr="00041C22">
        <w:rPr>
          <w:rFonts w:eastAsia="Times New Roman"/>
          <w:b/>
          <w:bCs/>
          <w:i/>
          <w:color w:val="000000" w:themeColor="text1"/>
          <w:lang w:bidi="en-US"/>
        </w:rPr>
        <w:t>Heterogeneity</w:t>
      </w:r>
      <w:r w:rsidRPr="00041C22">
        <w:rPr>
          <w:rFonts w:eastAsia="Times New Roman"/>
          <w:b/>
          <w:i/>
          <w:color w:val="000000" w:themeColor="text1"/>
          <w:lang w:bidi="en-US"/>
        </w:rPr>
        <w:t>:</w:t>
      </w:r>
      <w:r w:rsidRPr="00041C22">
        <w:rPr>
          <w:rFonts w:eastAsia="Times New Roman"/>
          <w:color w:val="000000" w:themeColor="text1"/>
          <w:lang w:bidi="en-US"/>
        </w:rPr>
        <w:t xml:space="preserve"> Data are defined by the scientific discipline that produces or studies them. They are coming from equipment, surveys or any other data production /collection process. Data are also the results of processing steps developed after the raw data collection. As a consequence of this multifaceted landscape, a very wide variety of data frameworks have been designed by research communities.</w:t>
      </w:r>
    </w:p>
    <w:p w14:paraId="480B1929" w14:textId="77777777" w:rsidR="00967307" w:rsidRPr="00041C22" w:rsidRDefault="00967307" w:rsidP="00D62114">
      <w:pPr>
        <w:numPr>
          <w:ilvl w:val="0"/>
          <w:numId w:val="15"/>
        </w:numPr>
        <w:spacing w:after="0" w:line="240" w:lineRule="auto"/>
        <w:ind w:left="340" w:hanging="340"/>
        <w:jc w:val="both"/>
        <w:rPr>
          <w:rFonts w:eastAsia="Times New Roman"/>
          <w:color w:val="000000" w:themeColor="text1"/>
          <w:lang w:bidi="en-US"/>
        </w:rPr>
      </w:pPr>
      <w:r w:rsidRPr="00041C22">
        <w:rPr>
          <w:rFonts w:eastAsia="Times New Roman"/>
          <w:b/>
          <w:bCs/>
          <w:i/>
          <w:color w:val="000000" w:themeColor="text1"/>
          <w:lang w:bidi="en-US"/>
        </w:rPr>
        <w:t>Granularity:</w:t>
      </w:r>
      <w:r w:rsidRPr="00041C22">
        <w:rPr>
          <w:rFonts w:eastAsia="Times New Roman"/>
          <w:bCs/>
          <w:i/>
          <w:color w:val="000000" w:themeColor="text1"/>
          <w:lang w:bidi="en-US"/>
        </w:rPr>
        <w:t xml:space="preserve"> </w:t>
      </w:r>
      <w:r w:rsidRPr="00041C22">
        <w:rPr>
          <w:rFonts w:eastAsia="Times New Roman"/>
          <w:bCs/>
          <w:color w:val="000000" w:themeColor="text1"/>
          <w:lang w:bidi="en-US"/>
        </w:rPr>
        <w:t>While</w:t>
      </w:r>
      <w:r w:rsidRPr="00041C22">
        <w:rPr>
          <w:rFonts w:eastAsia="Times New Roman"/>
          <w:color w:val="000000" w:themeColor="text1"/>
          <w:lang w:bidi="en-US"/>
        </w:rPr>
        <w:t xml:space="preserve"> raw data may be produced in large volumes, users may not need access to raw data but only to the results of post-processing steps. Deciding at what stage data should be preserved and made available to users is also specific to the scientific domain.</w:t>
      </w:r>
    </w:p>
    <w:p w14:paraId="6CD11335" w14:textId="77777777" w:rsidR="00967307" w:rsidRPr="00041C22" w:rsidRDefault="00967307" w:rsidP="00D62114">
      <w:pPr>
        <w:numPr>
          <w:ilvl w:val="0"/>
          <w:numId w:val="15"/>
        </w:numPr>
        <w:spacing w:after="0" w:line="240" w:lineRule="auto"/>
        <w:ind w:left="340" w:hanging="340"/>
        <w:jc w:val="both"/>
        <w:rPr>
          <w:rFonts w:eastAsia="Times New Roman"/>
          <w:color w:val="000000" w:themeColor="text1"/>
          <w:lang w:bidi="en-US"/>
        </w:rPr>
      </w:pPr>
      <w:r w:rsidRPr="00041C22">
        <w:rPr>
          <w:rFonts w:eastAsia="Times New Roman"/>
          <w:b/>
          <w:bCs/>
          <w:i/>
          <w:color w:val="000000" w:themeColor="text1"/>
          <w:lang w:bidi="en-US"/>
        </w:rPr>
        <w:t>Versioning:</w:t>
      </w:r>
      <w:r w:rsidRPr="00041C22">
        <w:rPr>
          <w:rFonts w:eastAsia="Times New Roman"/>
          <w:bCs/>
          <w:i/>
          <w:color w:val="000000" w:themeColor="text1"/>
          <w:lang w:bidi="en-US"/>
        </w:rPr>
        <w:t xml:space="preserve"> </w:t>
      </w:r>
      <w:r w:rsidRPr="00041C22">
        <w:rPr>
          <w:rFonts w:eastAsia="Times New Roman"/>
          <w:bCs/>
          <w:color w:val="000000" w:themeColor="text1"/>
          <w:lang w:bidi="en-US"/>
        </w:rPr>
        <w:t>Data</w:t>
      </w:r>
      <w:r w:rsidRPr="00041C22">
        <w:rPr>
          <w:rFonts w:eastAsia="Times New Roman"/>
          <w:color w:val="000000" w:themeColor="text1"/>
          <w:lang w:bidi="en-US"/>
        </w:rPr>
        <w:t xml:space="preserve"> are </w:t>
      </w:r>
      <w:r w:rsidRPr="00041C22">
        <w:rPr>
          <w:rFonts w:eastAsia="Times New Roman"/>
          <w:bCs/>
          <w:color w:val="000000" w:themeColor="text1"/>
          <w:lang w:bidi="en-US"/>
        </w:rPr>
        <w:t>collected</w:t>
      </w:r>
      <w:r w:rsidRPr="00041C22">
        <w:rPr>
          <w:rFonts w:eastAsia="Times New Roman"/>
          <w:color w:val="000000" w:themeColor="text1"/>
          <w:lang w:bidi="en-US"/>
        </w:rPr>
        <w:t xml:space="preserve"> as time goes by. The sampling rate, the importance of preserving knowledge on the sequence of events also depends on the domain.</w:t>
      </w:r>
    </w:p>
    <w:p w14:paraId="2BDAC5E0" w14:textId="77777777" w:rsidR="00967307" w:rsidRPr="00041C22" w:rsidRDefault="00967307" w:rsidP="00D62114">
      <w:pPr>
        <w:numPr>
          <w:ilvl w:val="0"/>
          <w:numId w:val="15"/>
        </w:numPr>
        <w:spacing w:after="0" w:line="240" w:lineRule="auto"/>
        <w:ind w:left="340" w:hanging="340"/>
        <w:jc w:val="both"/>
        <w:rPr>
          <w:rFonts w:eastAsia="Times New Roman"/>
          <w:color w:val="000000" w:themeColor="text1"/>
          <w:lang w:bidi="en-US"/>
        </w:rPr>
      </w:pPr>
      <w:r w:rsidRPr="00041C22">
        <w:rPr>
          <w:rFonts w:eastAsia="Times New Roman"/>
          <w:b/>
          <w:bCs/>
          <w:i/>
          <w:color w:val="000000" w:themeColor="text1"/>
          <w:lang w:bidi="en-US"/>
        </w:rPr>
        <w:t xml:space="preserve">Disambiguation: </w:t>
      </w:r>
      <w:r w:rsidRPr="00041C22">
        <w:rPr>
          <w:rFonts w:eastAsia="Times New Roman"/>
          <w:bCs/>
          <w:color w:val="000000" w:themeColor="text1"/>
          <w:lang w:bidi="en-US"/>
        </w:rPr>
        <w:t>When</w:t>
      </w:r>
      <w:r w:rsidRPr="00041C22">
        <w:rPr>
          <w:rFonts w:eastAsia="Times New Roman"/>
          <w:color w:val="000000" w:themeColor="text1"/>
          <w:lang w:bidi="en-US"/>
        </w:rPr>
        <w:t xml:space="preserve"> it comes to representing data in digital form, the choice of identifiers is a problem in itself. It may occur that one identifier points to multiple objects introducing one more level of complexity for the user.</w:t>
      </w:r>
    </w:p>
    <w:p w14:paraId="02E5F254" w14:textId="77777777" w:rsidR="00967307" w:rsidRPr="00041C22" w:rsidRDefault="00967307" w:rsidP="00D62114">
      <w:pPr>
        <w:pStyle w:val="ListParagraph"/>
        <w:numPr>
          <w:ilvl w:val="0"/>
          <w:numId w:val="15"/>
        </w:numPr>
        <w:spacing w:after="0" w:line="240" w:lineRule="auto"/>
        <w:ind w:left="340" w:hanging="340"/>
        <w:jc w:val="both"/>
        <w:rPr>
          <w:rFonts w:asciiTheme="majorHAnsi" w:eastAsia="Times New Roman" w:hAnsiTheme="majorHAnsi"/>
          <w:color w:val="000000" w:themeColor="text1"/>
          <w:lang w:bidi="en-US"/>
        </w:rPr>
      </w:pPr>
      <w:r w:rsidRPr="00041C22">
        <w:rPr>
          <w:rFonts w:eastAsia="Times New Roman"/>
          <w:b/>
          <w:bCs/>
          <w:i/>
          <w:color w:val="000000" w:themeColor="text1"/>
          <w:lang w:bidi="en-US"/>
        </w:rPr>
        <w:t>Diffusion</w:t>
      </w:r>
      <w:r w:rsidRPr="00041C22">
        <w:rPr>
          <w:rFonts w:eastAsia="Times New Roman"/>
          <w:bCs/>
          <w:i/>
          <w:color w:val="000000" w:themeColor="text1"/>
          <w:lang w:bidi="en-US"/>
        </w:rPr>
        <w:t xml:space="preserve"> </w:t>
      </w:r>
      <w:r w:rsidRPr="00041C22">
        <w:rPr>
          <w:rFonts w:eastAsia="Times New Roman"/>
          <w:b/>
          <w:bCs/>
          <w:i/>
          <w:color w:val="000000" w:themeColor="text1"/>
          <w:lang w:bidi="en-US"/>
        </w:rPr>
        <w:t xml:space="preserve">prevention: </w:t>
      </w:r>
      <w:r w:rsidRPr="00041C22">
        <w:rPr>
          <w:rFonts w:eastAsia="Times New Roman"/>
          <w:bCs/>
          <w:lang w:bidi="en-US"/>
        </w:rPr>
        <w:t>On the other hand, it may also occur that multiple identifiers point to the same object introducing a different level of complexity.</w:t>
      </w:r>
    </w:p>
    <w:p w14:paraId="4A8E2CB9" w14:textId="77777777" w:rsidR="00967307" w:rsidRPr="00041C22" w:rsidRDefault="00967307" w:rsidP="00D62114">
      <w:pPr>
        <w:autoSpaceDE w:val="0"/>
        <w:autoSpaceDN w:val="0"/>
        <w:adjustRightInd w:val="0"/>
        <w:spacing w:before="240" w:line="240" w:lineRule="auto"/>
        <w:jc w:val="both"/>
        <w:rPr>
          <w:rFonts w:eastAsia="Times New Roman"/>
          <w:color w:val="000000" w:themeColor="text1"/>
        </w:rPr>
      </w:pPr>
      <w:r w:rsidRPr="00041C22">
        <w:rPr>
          <w:rFonts w:eastAsia="Times New Roman"/>
          <w:color w:val="000000" w:themeColor="text1"/>
        </w:rPr>
        <w:lastRenderedPageBreak/>
        <w:t>The availability of data that are FAIR by design will allow scientists to make the best use of new data by leveraging the power of machines. FAIR data being machine-actionable allow to develop software services, applications and tools that deliver the proper information for scientists to nurture their research.</w:t>
      </w:r>
    </w:p>
    <w:p w14:paraId="53B1DCE9" w14:textId="1A2EC40D" w:rsidR="00967307" w:rsidRPr="00041C22" w:rsidRDefault="00967307" w:rsidP="00D62114">
      <w:pPr>
        <w:spacing w:line="240" w:lineRule="auto"/>
        <w:jc w:val="both"/>
        <w:rPr>
          <w:rFonts w:eastAsia="Times New Roman"/>
          <w:color w:val="000000" w:themeColor="text1"/>
        </w:rPr>
      </w:pPr>
      <w:r w:rsidRPr="00041C22">
        <w:rPr>
          <w:rFonts w:eastAsia="Times New Roman"/>
          <w:color w:val="000000" w:themeColor="text1"/>
        </w:rPr>
        <w:t xml:space="preserve">Researchers are increasingly relying on computational and machine-assisted support to deal with research data as a result of the increase in volume, complexity, and creation speed of data. There is thus currently a scientific and policy consensus that research data must be made machine-actionable, when applicable, to allow computational systems to find, access, interoperate, and reuse research data. </w:t>
      </w:r>
    </w:p>
    <w:p w14:paraId="3F9754B5" w14:textId="3E6CE0A0" w:rsidR="00967307" w:rsidRPr="00041C22" w:rsidRDefault="00967307" w:rsidP="00D62114">
      <w:pPr>
        <w:shd w:val="clear" w:color="auto" w:fill="FFFFFF"/>
        <w:spacing w:before="240" w:line="240" w:lineRule="auto"/>
        <w:jc w:val="both"/>
        <w:rPr>
          <w:rFonts w:eastAsia="Times New Roman"/>
          <w:color w:val="000000" w:themeColor="text1"/>
        </w:rPr>
      </w:pPr>
      <w:r w:rsidRPr="00041C22">
        <w:rPr>
          <w:rFonts w:eastAsia="Times New Roman"/>
          <w:color w:val="000000" w:themeColor="text1"/>
        </w:rPr>
        <w:t xml:space="preserve">Digital objects must be described with rich metadata, assigned a globally unique persistent identifier, and be released with a clear and accessible usage license. There is an onus on researchers to adopt relevant community standards and select appropriate data services which enable digital objects to be discovered and retrieved using standard protocols, applicable for both humans and machines. Research communities need to define data standards, sharing agreements and services to enable FAIR digital objects. </w:t>
      </w:r>
    </w:p>
    <w:p w14:paraId="71F22C3E" w14:textId="77777777" w:rsidR="00D62114" w:rsidRPr="00041C22" w:rsidRDefault="00D62114" w:rsidP="00D62114">
      <w:pPr>
        <w:shd w:val="clear" w:color="auto" w:fill="FFFFFF"/>
        <w:spacing w:before="120" w:after="120" w:line="240" w:lineRule="auto"/>
        <w:jc w:val="both"/>
        <w:rPr>
          <w:rFonts w:eastAsia="Times New Roman"/>
          <w:color w:val="000000" w:themeColor="text1"/>
        </w:rPr>
      </w:pPr>
    </w:p>
    <w:p w14:paraId="2B99737B" w14:textId="4A51814B" w:rsidR="00967307" w:rsidRPr="00041C22" w:rsidRDefault="008C2F1D" w:rsidP="008C2F1D">
      <w:pPr>
        <w:spacing w:before="240"/>
        <w:ind w:hanging="284"/>
        <w:jc w:val="both"/>
        <w:rPr>
          <w:rFonts w:eastAsia="Times New Roman"/>
          <w:b/>
        </w:rPr>
      </w:pPr>
      <w:r w:rsidRPr="00041C22">
        <mc:AlternateContent>
          <mc:Choice Requires="wpg">
            <w:drawing>
              <wp:anchor distT="0" distB="0" distL="114300" distR="114300" simplePos="0" relativeHeight="251663360" behindDoc="0" locked="0" layoutInCell="1" allowOverlap="1" wp14:anchorId="66CCCE06" wp14:editId="5C04959B">
                <wp:simplePos x="0" y="0"/>
                <wp:positionH relativeFrom="margin">
                  <wp:posOffset>2382732</wp:posOffset>
                </wp:positionH>
                <wp:positionV relativeFrom="paragraph">
                  <wp:posOffset>116840</wp:posOffset>
                </wp:positionV>
                <wp:extent cx="3835400" cy="2310976"/>
                <wp:effectExtent l="0" t="0" r="0" b="0"/>
                <wp:wrapNone/>
                <wp:docPr id="52" name="Group 52"/>
                <wp:cNvGraphicFramePr/>
                <a:graphic xmlns:a="http://schemas.openxmlformats.org/drawingml/2006/main">
                  <a:graphicData uri="http://schemas.microsoft.com/office/word/2010/wordprocessingGroup">
                    <wpg:wgp>
                      <wpg:cNvGrpSpPr/>
                      <wpg:grpSpPr>
                        <a:xfrm>
                          <a:off x="0" y="0"/>
                          <a:ext cx="3835400" cy="2310976"/>
                          <a:chOff x="0" y="0"/>
                          <a:chExt cx="8785659" cy="5284745"/>
                        </a:xfrm>
                      </wpg:grpSpPr>
                      <wps:wsp>
                        <wps:cNvPr id="53" name="CustomShape 3"/>
                        <wps:cNvSpPr/>
                        <wps:spPr>
                          <a:xfrm>
                            <a:off x="0" y="829025"/>
                            <a:ext cx="2925720" cy="2925720"/>
                          </a:xfrm>
                          <a:prstGeom prst="ellipse">
                            <a:avLst/>
                          </a:prstGeom>
                          <a:gradFill>
                            <a:gsLst>
                              <a:gs pos="0">
                                <a:srgbClr val="BFBFBF"/>
                              </a:gs>
                              <a:gs pos="100000">
                                <a:srgbClr val="FAFAFA"/>
                              </a:gs>
                            </a:gsLst>
                            <a:lin ang="18900000"/>
                          </a:gradFill>
                          <a:ln w="12600">
                            <a:solidFill>
                              <a:srgbClr val="B3B3B3"/>
                            </a:solidFill>
                            <a:round/>
                          </a:ln>
                        </wps:spPr>
                        <wps:style>
                          <a:lnRef idx="0">
                            <a:scrgbClr r="0" g="0" b="0"/>
                          </a:lnRef>
                          <a:fillRef idx="0">
                            <a:scrgbClr r="0" g="0" b="0"/>
                          </a:fillRef>
                          <a:effectRef idx="0">
                            <a:scrgbClr r="0" g="0" b="0"/>
                          </a:effectRef>
                          <a:fontRef idx="minor"/>
                        </wps:style>
                        <wps:bodyPr/>
                      </wps:wsp>
                      <wps:wsp>
                        <wps:cNvPr id="54" name="CustomShape 7"/>
                        <wps:cNvSpPr/>
                        <wps:spPr>
                          <a:xfrm>
                            <a:off x="722880" y="2281625"/>
                            <a:ext cx="1904400" cy="747000"/>
                          </a:xfrm>
                          <a:custGeom>
                            <a:avLst/>
                            <a:gdLst/>
                            <a:ahLst/>
                            <a:cxnLst/>
                            <a:rect l="l" t="t" r="r" b="b"/>
                            <a:pathLst>
                              <a:path w="1562150" h="612894">
                                <a:moveTo>
                                  <a:pt x="578700" y="0"/>
                                </a:moveTo>
                                <a:lnTo>
                                  <a:pt x="1561425" y="265819"/>
                                </a:lnTo>
                                <a:cubicBezTo>
                                  <a:pt x="1561928" y="268398"/>
                                  <a:pt x="1562041" y="270995"/>
                                  <a:pt x="1562150" y="273594"/>
                                </a:cubicBezTo>
                                <a:cubicBezTo>
                                  <a:pt x="1129080" y="668564"/>
                                  <a:pt x="482650" y="671104"/>
                                  <a:pt x="50" y="521244"/>
                                </a:cubicBezTo>
                                <a:lnTo>
                                  <a:pt x="0" y="518473"/>
                                </a:lnTo>
                                <a:close/>
                              </a:path>
                            </a:pathLst>
                          </a:custGeom>
                          <a:gradFill>
                            <a:gsLst>
                              <a:gs pos="0">
                                <a:srgbClr val="960000"/>
                              </a:gs>
                              <a:gs pos="100000">
                                <a:srgbClr val="F33939"/>
                              </a:gs>
                            </a:gsLst>
                            <a:lin ang="5400000"/>
                          </a:gradFill>
                          <a:ln w="25560">
                            <a:noFill/>
                          </a:ln>
                        </wps:spPr>
                        <wps:style>
                          <a:lnRef idx="0">
                            <a:scrgbClr r="0" g="0" b="0"/>
                          </a:lnRef>
                          <a:fillRef idx="0">
                            <a:scrgbClr r="0" g="0" b="0"/>
                          </a:fillRef>
                          <a:effectRef idx="0">
                            <a:scrgbClr r="0" g="0" b="0"/>
                          </a:effectRef>
                          <a:fontRef idx="minor"/>
                        </wps:style>
                        <wps:bodyPr/>
                      </wps:wsp>
                      <wps:wsp>
                        <wps:cNvPr id="55" name="CustomShape 8"/>
                        <wps:cNvSpPr/>
                        <wps:spPr>
                          <a:xfrm>
                            <a:off x="721080" y="1040345"/>
                            <a:ext cx="707400" cy="1877040"/>
                          </a:xfrm>
                          <a:custGeom>
                            <a:avLst/>
                            <a:gdLst/>
                            <a:ahLst/>
                            <a:cxnLst/>
                            <a:rect l="l" t="t" r="r" b="b"/>
                            <a:pathLst>
                              <a:path w="580361" h="1539731">
                                <a:moveTo>
                                  <a:pt x="577021" y="0"/>
                                </a:moveTo>
                                <a:lnTo>
                                  <a:pt x="580361" y="1133"/>
                                </a:lnTo>
                                <a:lnTo>
                                  <a:pt x="580361" y="1025615"/>
                                </a:lnTo>
                                <a:lnTo>
                                  <a:pt x="3611" y="1539731"/>
                                </a:lnTo>
                                <a:cubicBezTo>
                                  <a:pt x="2959" y="1539627"/>
                                  <a:pt x="2335" y="1539434"/>
                                  <a:pt x="1711" y="1539240"/>
                                </a:cubicBezTo>
                                <a:cubicBezTo>
                                  <a:pt x="-18609" y="863600"/>
                                  <a:pt x="140141" y="400050"/>
                                  <a:pt x="577021" y="0"/>
                                </a:cubicBezTo>
                                <a:close/>
                              </a:path>
                            </a:pathLst>
                          </a:custGeom>
                          <a:gradFill>
                            <a:gsLst>
                              <a:gs pos="0">
                                <a:srgbClr val="960000"/>
                              </a:gs>
                              <a:gs pos="100000">
                                <a:srgbClr val="F33939"/>
                              </a:gs>
                            </a:gsLst>
                            <a:lin ang="13500000"/>
                          </a:gradFill>
                          <a:ln w="25560">
                            <a:noFill/>
                          </a:ln>
                        </wps:spPr>
                        <wps:style>
                          <a:lnRef idx="0">
                            <a:scrgbClr r="0" g="0" b="0"/>
                          </a:lnRef>
                          <a:fillRef idx="0">
                            <a:scrgbClr r="0" g="0" b="0"/>
                          </a:fillRef>
                          <a:effectRef idx="0">
                            <a:scrgbClr r="0" g="0" b="0"/>
                          </a:effectRef>
                          <a:fontRef idx="minor"/>
                        </wps:style>
                        <wps:bodyPr/>
                      </wps:wsp>
                      <wps:wsp>
                        <wps:cNvPr id="56" name="CustomShape 9"/>
                        <wps:cNvSpPr/>
                        <wps:spPr>
                          <a:xfrm>
                            <a:off x="1419120" y="1040345"/>
                            <a:ext cx="1207800" cy="1570320"/>
                          </a:xfrm>
                          <a:custGeom>
                            <a:avLst/>
                            <a:gdLst/>
                            <a:ahLst/>
                            <a:cxnLst/>
                            <a:rect l="l" t="t" r="r" b="b"/>
                            <a:pathLst>
                              <a:path w="990903" h="1288231">
                                <a:moveTo>
                                  <a:pt x="4426" y="0"/>
                                </a:moveTo>
                                <a:cubicBezTo>
                                  <a:pt x="724379" y="216746"/>
                                  <a:pt x="966143" y="714334"/>
                                  <a:pt x="990903" y="1288231"/>
                                </a:cubicBezTo>
                                <a:lnTo>
                                  <a:pt x="0" y="1025615"/>
                                </a:lnTo>
                                <a:lnTo>
                                  <a:pt x="0" y="4648"/>
                                </a:lnTo>
                                <a:cubicBezTo>
                                  <a:pt x="1379" y="3005"/>
                                  <a:pt x="2901" y="1503"/>
                                  <a:pt x="4426" y="0"/>
                                </a:cubicBezTo>
                                <a:close/>
                              </a:path>
                            </a:pathLst>
                          </a:custGeom>
                          <a:gradFill>
                            <a:gsLst>
                              <a:gs pos="0">
                                <a:srgbClr val="F33939"/>
                              </a:gs>
                              <a:gs pos="100000">
                                <a:srgbClr val="960000"/>
                              </a:gs>
                            </a:gsLst>
                            <a:lin ang="8100000"/>
                          </a:gradFill>
                          <a:ln w="25560">
                            <a:noFill/>
                          </a:ln>
                        </wps:spPr>
                        <wps:style>
                          <a:lnRef idx="0">
                            <a:scrgbClr r="0" g="0" b="0"/>
                          </a:lnRef>
                          <a:fillRef idx="0">
                            <a:scrgbClr r="0" g="0" b="0"/>
                          </a:fillRef>
                          <a:effectRef idx="0">
                            <a:scrgbClr r="0" g="0" b="0"/>
                          </a:effectRef>
                          <a:fontRef idx="minor"/>
                        </wps:style>
                        <wps:bodyPr/>
                      </wps:wsp>
                      <wps:wsp>
                        <wps:cNvPr id="57" name="CustomShape 10"/>
                        <wps:cNvSpPr/>
                        <wps:spPr>
                          <a:xfrm>
                            <a:off x="915120" y="2276945"/>
                            <a:ext cx="1390680" cy="552960"/>
                          </a:xfrm>
                          <a:custGeom>
                            <a:avLst/>
                            <a:gdLst/>
                            <a:ahLst/>
                            <a:cxnLst/>
                            <a:rect l="l" t="t" r="r" b="b"/>
                            <a:pathLst>
                              <a:path w="1562150" h="612894">
                                <a:moveTo>
                                  <a:pt x="578700" y="0"/>
                                </a:moveTo>
                                <a:lnTo>
                                  <a:pt x="1561425" y="265819"/>
                                </a:lnTo>
                                <a:cubicBezTo>
                                  <a:pt x="1561928" y="268398"/>
                                  <a:pt x="1562041" y="270995"/>
                                  <a:pt x="1562150" y="273594"/>
                                </a:cubicBezTo>
                                <a:cubicBezTo>
                                  <a:pt x="1129080" y="668564"/>
                                  <a:pt x="482650" y="671104"/>
                                  <a:pt x="50" y="521244"/>
                                </a:cubicBezTo>
                                <a:lnTo>
                                  <a:pt x="0" y="518473"/>
                                </a:lnTo>
                                <a:close/>
                              </a:path>
                            </a:pathLst>
                          </a:custGeom>
                          <a:gradFill>
                            <a:gsLst>
                              <a:gs pos="0">
                                <a:srgbClr val="418D0D"/>
                              </a:gs>
                              <a:gs pos="100000">
                                <a:srgbClr val="8AD943"/>
                              </a:gs>
                            </a:gsLst>
                            <a:lin ang="5400000"/>
                          </a:gradFill>
                          <a:ln w="25560">
                            <a:noFill/>
                          </a:ln>
                        </wps:spPr>
                        <wps:style>
                          <a:lnRef idx="0">
                            <a:scrgbClr r="0" g="0" b="0"/>
                          </a:lnRef>
                          <a:fillRef idx="0">
                            <a:scrgbClr r="0" g="0" b="0"/>
                          </a:fillRef>
                          <a:effectRef idx="0">
                            <a:scrgbClr r="0" g="0" b="0"/>
                          </a:effectRef>
                          <a:fontRef idx="minor"/>
                        </wps:style>
                        <wps:bodyPr/>
                      </wps:wsp>
                      <wps:wsp>
                        <wps:cNvPr id="58" name="CustomShape 11"/>
                        <wps:cNvSpPr/>
                        <wps:spPr>
                          <a:xfrm>
                            <a:off x="913680" y="1378025"/>
                            <a:ext cx="516240" cy="1370520"/>
                          </a:xfrm>
                          <a:custGeom>
                            <a:avLst/>
                            <a:gdLst/>
                            <a:ahLst/>
                            <a:cxnLst/>
                            <a:rect l="l" t="t" r="r" b="b"/>
                            <a:pathLst>
                              <a:path w="580361" h="1539731">
                                <a:moveTo>
                                  <a:pt x="577021" y="0"/>
                                </a:moveTo>
                                <a:lnTo>
                                  <a:pt x="580361" y="1133"/>
                                </a:lnTo>
                                <a:lnTo>
                                  <a:pt x="580361" y="1025615"/>
                                </a:lnTo>
                                <a:lnTo>
                                  <a:pt x="3611" y="1539731"/>
                                </a:lnTo>
                                <a:cubicBezTo>
                                  <a:pt x="2959" y="1539627"/>
                                  <a:pt x="2335" y="1539434"/>
                                  <a:pt x="1711" y="1539240"/>
                                </a:cubicBezTo>
                                <a:cubicBezTo>
                                  <a:pt x="-18609" y="863600"/>
                                  <a:pt x="140141" y="400050"/>
                                  <a:pt x="577021" y="0"/>
                                </a:cubicBezTo>
                                <a:close/>
                              </a:path>
                            </a:pathLst>
                          </a:custGeom>
                          <a:gradFill>
                            <a:gsLst>
                              <a:gs pos="0">
                                <a:srgbClr val="418D0D"/>
                              </a:gs>
                              <a:gs pos="100000">
                                <a:srgbClr val="8AD943"/>
                              </a:gs>
                            </a:gsLst>
                            <a:lin ang="13500000"/>
                          </a:gradFill>
                          <a:ln w="25560">
                            <a:noFill/>
                          </a:ln>
                        </wps:spPr>
                        <wps:style>
                          <a:lnRef idx="0">
                            <a:scrgbClr r="0" g="0" b="0"/>
                          </a:lnRef>
                          <a:fillRef idx="0">
                            <a:scrgbClr r="0" g="0" b="0"/>
                          </a:fillRef>
                          <a:effectRef idx="0">
                            <a:scrgbClr r="0" g="0" b="0"/>
                          </a:effectRef>
                          <a:fontRef idx="minor"/>
                        </wps:style>
                        <wps:bodyPr/>
                      </wps:wsp>
                      <wps:wsp>
                        <wps:cNvPr id="59" name="CustomShape 12"/>
                        <wps:cNvSpPr/>
                        <wps:spPr>
                          <a:xfrm>
                            <a:off x="1423440" y="1378025"/>
                            <a:ext cx="882000" cy="1146600"/>
                          </a:xfrm>
                          <a:custGeom>
                            <a:avLst/>
                            <a:gdLst/>
                            <a:ahLst/>
                            <a:cxnLst/>
                            <a:rect l="l" t="t" r="r" b="b"/>
                            <a:pathLst>
                              <a:path w="990903" h="1288231">
                                <a:moveTo>
                                  <a:pt x="4426" y="0"/>
                                </a:moveTo>
                                <a:cubicBezTo>
                                  <a:pt x="724379" y="216746"/>
                                  <a:pt x="966143" y="714334"/>
                                  <a:pt x="990903" y="1288231"/>
                                </a:cubicBezTo>
                                <a:lnTo>
                                  <a:pt x="0" y="1025615"/>
                                </a:lnTo>
                                <a:lnTo>
                                  <a:pt x="0" y="4648"/>
                                </a:lnTo>
                                <a:cubicBezTo>
                                  <a:pt x="1379" y="3005"/>
                                  <a:pt x="2901" y="1503"/>
                                  <a:pt x="4426" y="0"/>
                                </a:cubicBezTo>
                                <a:close/>
                              </a:path>
                            </a:pathLst>
                          </a:custGeom>
                          <a:gradFill>
                            <a:gsLst>
                              <a:gs pos="0">
                                <a:srgbClr val="418D0D"/>
                              </a:gs>
                              <a:gs pos="100000">
                                <a:srgbClr val="8AD943"/>
                              </a:gs>
                            </a:gsLst>
                            <a:lin ang="18900000"/>
                          </a:gradFill>
                          <a:ln w="25560">
                            <a:noFill/>
                          </a:ln>
                        </wps:spPr>
                        <wps:style>
                          <a:lnRef idx="0">
                            <a:scrgbClr r="0" g="0" b="0"/>
                          </a:lnRef>
                          <a:fillRef idx="0">
                            <a:scrgbClr r="0" g="0" b="0"/>
                          </a:fillRef>
                          <a:effectRef idx="0">
                            <a:scrgbClr r="0" g="0" b="0"/>
                          </a:effectRef>
                          <a:fontRef idx="minor"/>
                        </wps:style>
                        <wps:bodyPr/>
                      </wps:wsp>
                      <wps:wsp>
                        <wps:cNvPr id="60" name="CustomShape 13"/>
                        <wps:cNvSpPr/>
                        <wps:spPr>
                          <a:xfrm>
                            <a:off x="1141200" y="1774385"/>
                            <a:ext cx="816120" cy="810720"/>
                          </a:xfrm>
                          <a:custGeom>
                            <a:avLst/>
                            <a:gdLst/>
                            <a:ahLst/>
                            <a:cxnLst/>
                            <a:rect l="l" t="t" r="r" b="b"/>
                            <a:pathLst>
                              <a:path w="1051560" h="1062633">
                                <a:moveTo>
                                  <a:pt x="381000" y="0"/>
                                </a:moveTo>
                                <a:cubicBezTo>
                                  <a:pt x="848360" y="154940"/>
                                  <a:pt x="1033780" y="500380"/>
                                  <a:pt x="1051560" y="861060"/>
                                </a:cubicBezTo>
                                <a:cubicBezTo>
                                  <a:pt x="840740" y="1028700"/>
                                  <a:pt x="406400" y="1127760"/>
                                  <a:pt x="0" y="1013460"/>
                                </a:cubicBezTo>
                                <a:cubicBezTo>
                                  <a:pt x="0" y="693420"/>
                                  <a:pt x="71120" y="251460"/>
                                  <a:pt x="381000" y="0"/>
                                </a:cubicBezTo>
                                <a:close/>
                              </a:path>
                            </a:pathLst>
                          </a:custGeom>
                          <a:gradFill>
                            <a:gsLst>
                              <a:gs pos="0">
                                <a:srgbClr val="0070C0"/>
                              </a:gs>
                              <a:gs pos="100000">
                                <a:srgbClr val="002060"/>
                              </a:gs>
                            </a:gsLst>
                            <a:path path="circle"/>
                          </a:gradFill>
                          <a:ln w="9360">
                            <a:solidFill>
                              <a:srgbClr val="002060"/>
                            </a:solidFill>
                            <a:round/>
                          </a:ln>
                          <a:effectLst>
                            <a:outerShdw>
                              <a:srgbClr val="000000">
                                <a:alpha val="30000"/>
                              </a:srgbClr>
                            </a:outerShdw>
                          </a:effectLst>
                        </wps:spPr>
                        <wps:style>
                          <a:lnRef idx="0">
                            <a:scrgbClr r="0" g="0" b="0"/>
                          </a:lnRef>
                          <a:fillRef idx="0">
                            <a:scrgbClr r="0" g="0" b="0"/>
                          </a:fillRef>
                          <a:effectRef idx="0">
                            <a:scrgbClr r="0" g="0" b="0"/>
                          </a:effectRef>
                          <a:fontRef idx="minor"/>
                        </wps:style>
                        <wps:bodyPr/>
                      </wps:wsp>
                      <wps:wsp>
                        <wps:cNvPr id="61" name="CustomShape 14"/>
                        <wps:cNvSpPr/>
                        <wps:spPr>
                          <a:xfrm>
                            <a:off x="3816000" y="421505"/>
                            <a:ext cx="548280" cy="548280"/>
                          </a:xfrm>
                          <a:prstGeom prst="ellipse">
                            <a:avLst/>
                          </a:prstGeom>
                          <a:gradFill>
                            <a:gsLst>
                              <a:gs pos="0">
                                <a:srgbClr val="00297A"/>
                              </a:gs>
                              <a:gs pos="100000">
                                <a:srgbClr val="0070C0"/>
                              </a:gs>
                            </a:gsLst>
                            <a:lin ang="5400000"/>
                          </a:gradFill>
                          <a:ln w="12600">
                            <a:solidFill>
                              <a:srgbClr val="002060"/>
                            </a:solidFill>
                            <a:round/>
                          </a:ln>
                          <a:effectLst>
                            <a:outerShdw dist="12600" dir="5400000">
                              <a:srgbClr val="000000">
                                <a:alpha val="40000"/>
                              </a:srgbClr>
                            </a:outerShdw>
                          </a:effectLst>
                        </wps:spPr>
                        <wps:style>
                          <a:lnRef idx="0">
                            <a:scrgbClr r="0" g="0" b="0"/>
                          </a:lnRef>
                          <a:fillRef idx="0">
                            <a:scrgbClr r="0" g="0" b="0"/>
                          </a:fillRef>
                          <a:effectRef idx="0">
                            <a:scrgbClr r="0" g="0" b="0"/>
                          </a:effectRef>
                          <a:fontRef idx="minor"/>
                        </wps:style>
                        <wps:bodyPr/>
                      </wps:wsp>
                      <wps:wsp>
                        <wps:cNvPr id="62" name="CustomShape 16"/>
                        <wps:cNvSpPr/>
                        <wps:spPr>
                          <a:xfrm>
                            <a:off x="4452840" y="0"/>
                            <a:ext cx="2813986" cy="1127520"/>
                          </a:xfrm>
                          <a:prstGeom prst="rect">
                            <a:avLst/>
                          </a:prstGeom>
                          <a:noFill/>
                          <a:ln w="25560">
                            <a:noFill/>
                          </a:ln>
                        </wps:spPr>
                        <wps:style>
                          <a:lnRef idx="0">
                            <a:scrgbClr r="0" g="0" b="0"/>
                          </a:lnRef>
                          <a:fillRef idx="0">
                            <a:scrgbClr r="0" g="0" b="0"/>
                          </a:fillRef>
                          <a:effectRef idx="0">
                            <a:scrgbClr r="0" g="0" b="0"/>
                          </a:effectRef>
                          <a:fontRef idx="minor"/>
                        </wps:style>
                        <wps:txbx>
                          <w:txbxContent>
                            <w:p w14:paraId="559CEACE" w14:textId="77777777" w:rsidR="00061E96" w:rsidRDefault="00061E96" w:rsidP="008C2F1D">
                              <w:pPr>
                                <w:jc w:val="both"/>
                                <w:rPr>
                                  <w:rFonts w:ascii="Arial" w:hAnsi="Arial" w:cs="Arial"/>
                                  <w:sz w:val="18"/>
                                  <w:szCs w:val="18"/>
                                </w:rPr>
                              </w:pPr>
                              <w:r>
                                <w:rPr>
                                  <w:rFonts w:ascii="Arial" w:hAnsi="Arial" w:cs="Arial"/>
                                  <w:b/>
                                  <w:color w:val="595959"/>
                                  <w:kern w:val="24"/>
                                  <w:sz w:val="20"/>
                                  <w:szCs w:val="20"/>
                                </w:rPr>
                                <w:t xml:space="preserve">DATA </w:t>
                              </w:r>
                            </w:p>
                            <w:p w14:paraId="7FE8C071" w14:textId="77777777" w:rsidR="00061E96" w:rsidRDefault="00061E96" w:rsidP="008C2F1D">
                              <w:pPr>
                                <w:jc w:val="both"/>
                                <w:rPr>
                                  <w:rFonts w:ascii="Arial" w:hAnsi="Arial" w:cs="Arial"/>
                                  <w:sz w:val="20"/>
                                  <w:szCs w:val="20"/>
                                </w:rPr>
                              </w:pPr>
                              <w:r>
                                <w:rPr>
                                  <w:rFonts w:ascii="Arial" w:hAnsi="Arial" w:cs="Arial"/>
                                  <w:b/>
                                  <w:color w:val="595959"/>
                                  <w:kern w:val="24"/>
                                  <w:sz w:val="16"/>
                                  <w:szCs w:val="16"/>
                                </w:rPr>
                                <w:t>The core bits</w:t>
                              </w:r>
                            </w:p>
                          </w:txbxContent>
                        </wps:txbx>
                        <wps:bodyPr anchor="ctr"/>
                      </wps:wsp>
                      <wps:wsp>
                        <wps:cNvPr id="63" name="CustomShape 17"/>
                        <wps:cNvSpPr/>
                        <wps:spPr>
                          <a:xfrm>
                            <a:off x="3816000" y="1718225"/>
                            <a:ext cx="548280" cy="548280"/>
                          </a:xfrm>
                          <a:prstGeom prst="ellipse">
                            <a:avLst/>
                          </a:prstGeom>
                          <a:gradFill>
                            <a:gsLst>
                              <a:gs pos="0">
                                <a:srgbClr val="007A06"/>
                              </a:gs>
                              <a:gs pos="100000">
                                <a:srgbClr val="00C009"/>
                              </a:gs>
                            </a:gsLst>
                            <a:lin ang="5400000"/>
                          </a:gradFill>
                          <a:ln w="12600">
                            <a:solidFill>
                              <a:srgbClr val="007A06"/>
                            </a:solidFill>
                            <a:round/>
                          </a:ln>
                          <a:effectLst>
                            <a:outerShdw dist="12600" dir="5400000">
                              <a:srgbClr val="000000">
                                <a:alpha val="40000"/>
                              </a:srgbClr>
                            </a:outerShdw>
                          </a:effectLst>
                        </wps:spPr>
                        <wps:style>
                          <a:lnRef idx="0">
                            <a:scrgbClr r="0" g="0" b="0"/>
                          </a:lnRef>
                          <a:fillRef idx="0">
                            <a:scrgbClr r="0" g="0" b="0"/>
                          </a:fillRef>
                          <a:effectRef idx="0">
                            <a:scrgbClr r="0" g="0" b="0"/>
                          </a:effectRef>
                          <a:fontRef idx="minor"/>
                        </wps:style>
                        <wps:bodyPr/>
                      </wps:wsp>
                      <wps:wsp>
                        <wps:cNvPr id="64" name="CustomShape 19"/>
                        <wps:cNvSpPr/>
                        <wps:spPr>
                          <a:xfrm>
                            <a:off x="4431850" y="1431437"/>
                            <a:ext cx="4353809" cy="1263600"/>
                          </a:xfrm>
                          <a:prstGeom prst="rect">
                            <a:avLst/>
                          </a:prstGeom>
                          <a:noFill/>
                          <a:ln w="25560">
                            <a:noFill/>
                          </a:ln>
                        </wps:spPr>
                        <wps:style>
                          <a:lnRef idx="0">
                            <a:scrgbClr r="0" g="0" b="0"/>
                          </a:lnRef>
                          <a:fillRef idx="0">
                            <a:scrgbClr r="0" g="0" b="0"/>
                          </a:fillRef>
                          <a:effectRef idx="0">
                            <a:scrgbClr r="0" g="0" b="0"/>
                          </a:effectRef>
                          <a:fontRef idx="minor"/>
                        </wps:style>
                        <wps:txbx>
                          <w:txbxContent>
                            <w:p w14:paraId="1F2BA690" w14:textId="77777777" w:rsidR="00061E96" w:rsidRDefault="00061E96" w:rsidP="008C2F1D">
                              <w:pPr>
                                <w:rPr>
                                  <w:rFonts w:ascii="Arial" w:hAnsi="Arial" w:cs="Arial"/>
                                  <w:sz w:val="18"/>
                                  <w:szCs w:val="18"/>
                                </w:rPr>
                              </w:pPr>
                              <w:r>
                                <w:rPr>
                                  <w:rFonts w:ascii="Arial" w:hAnsi="Arial" w:cs="Arial"/>
                                  <w:b/>
                                  <w:color w:val="595959"/>
                                  <w:kern w:val="24"/>
                                  <w:sz w:val="20"/>
                                  <w:szCs w:val="20"/>
                                </w:rPr>
                                <w:t xml:space="preserve">IDENTIFIERS </w:t>
                              </w:r>
                            </w:p>
                            <w:p w14:paraId="68A1B15C" w14:textId="77777777" w:rsidR="00061E96" w:rsidRDefault="00061E96" w:rsidP="008C2F1D">
                              <w:pPr>
                                <w:rPr>
                                  <w:rFonts w:ascii="Arial" w:hAnsi="Arial" w:cs="Arial"/>
                                  <w:sz w:val="20"/>
                                  <w:szCs w:val="20"/>
                                </w:rPr>
                              </w:pPr>
                              <w:r>
                                <w:rPr>
                                  <w:rFonts w:ascii="Arial" w:hAnsi="Arial" w:cs="Arial"/>
                                  <w:b/>
                                  <w:color w:val="595959"/>
                                  <w:kern w:val="24"/>
                                  <w:sz w:val="16"/>
                                  <w:szCs w:val="16"/>
                                </w:rPr>
                                <w:t>Persistent and unique (PIDs)</w:t>
                              </w:r>
                            </w:p>
                          </w:txbxContent>
                        </wps:txbx>
                        <wps:bodyPr anchor="ctr"/>
                      </wps:wsp>
                      <wps:wsp>
                        <wps:cNvPr id="65" name="CustomShape 20"/>
                        <wps:cNvSpPr/>
                        <wps:spPr>
                          <a:xfrm>
                            <a:off x="3816000" y="3015305"/>
                            <a:ext cx="548280" cy="548280"/>
                          </a:xfrm>
                          <a:prstGeom prst="ellipse">
                            <a:avLst/>
                          </a:prstGeom>
                          <a:gradFill>
                            <a:gsLst>
                              <a:gs pos="0">
                                <a:srgbClr val="E30000"/>
                              </a:gs>
                              <a:gs pos="100000">
                                <a:srgbClr val="FF4F4F"/>
                              </a:gs>
                            </a:gsLst>
                            <a:lin ang="5400000"/>
                          </a:gradFill>
                          <a:ln w="12600">
                            <a:solidFill>
                              <a:srgbClr val="760000"/>
                            </a:solidFill>
                            <a:round/>
                          </a:ln>
                          <a:effectLst>
                            <a:outerShdw dist="12600" dir="5400000">
                              <a:srgbClr val="000000">
                                <a:alpha val="40000"/>
                              </a:srgbClr>
                            </a:outerShdw>
                          </a:effectLst>
                        </wps:spPr>
                        <wps:style>
                          <a:lnRef idx="0">
                            <a:scrgbClr r="0" g="0" b="0"/>
                          </a:lnRef>
                          <a:fillRef idx="0">
                            <a:scrgbClr r="0" g="0" b="0"/>
                          </a:fillRef>
                          <a:effectRef idx="0">
                            <a:scrgbClr r="0" g="0" b="0"/>
                          </a:effectRef>
                          <a:fontRef idx="minor"/>
                        </wps:style>
                        <wps:bodyPr/>
                      </wps:wsp>
                      <wps:wsp>
                        <wps:cNvPr id="66" name="CustomShape 22"/>
                        <wps:cNvSpPr/>
                        <wps:spPr>
                          <a:xfrm>
                            <a:off x="4432749" y="2695085"/>
                            <a:ext cx="3964593" cy="1179719"/>
                          </a:xfrm>
                          <a:prstGeom prst="rect">
                            <a:avLst/>
                          </a:prstGeom>
                          <a:noFill/>
                          <a:ln w="25560">
                            <a:noFill/>
                          </a:ln>
                        </wps:spPr>
                        <wps:style>
                          <a:lnRef idx="0">
                            <a:scrgbClr r="0" g="0" b="0"/>
                          </a:lnRef>
                          <a:fillRef idx="0">
                            <a:scrgbClr r="0" g="0" b="0"/>
                          </a:fillRef>
                          <a:effectRef idx="0">
                            <a:scrgbClr r="0" g="0" b="0"/>
                          </a:effectRef>
                          <a:fontRef idx="minor"/>
                        </wps:style>
                        <wps:txbx>
                          <w:txbxContent>
                            <w:p w14:paraId="1E1E0877" w14:textId="77777777" w:rsidR="00061E96" w:rsidRDefault="00061E96" w:rsidP="008C2F1D">
                              <w:pPr>
                                <w:rPr>
                                  <w:rFonts w:ascii="Arial" w:hAnsi="Arial" w:cs="Arial"/>
                                  <w:sz w:val="18"/>
                                  <w:szCs w:val="18"/>
                                </w:rPr>
                              </w:pPr>
                              <w:r>
                                <w:rPr>
                                  <w:rFonts w:ascii="Arial" w:hAnsi="Arial" w:cs="Arial"/>
                                  <w:b/>
                                  <w:color w:val="595959"/>
                                  <w:kern w:val="24"/>
                                  <w:sz w:val="20"/>
                                  <w:szCs w:val="20"/>
                                </w:rPr>
                                <w:t>STANDARDS &amp; CODE</w:t>
                              </w:r>
                            </w:p>
                            <w:p w14:paraId="0137823E" w14:textId="77777777" w:rsidR="00061E96" w:rsidRDefault="00061E96" w:rsidP="008C2F1D">
                              <w:pPr>
                                <w:rPr>
                                  <w:rFonts w:ascii="Arial" w:hAnsi="Arial" w:cs="Arial"/>
                                  <w:sz w:val="20"/>
                                  <w:szCs w:val="20"/>
                                </w:rPr>
                              </w:pPr>
                              <w:r>
                                <w:rPr>
                                  <w:rFonts w:ascii="Arial" w:hAnsi="Arial" w:cs="Arial"/>
                                  <w:b/>
                                  <w:color w:val="595959"/>
                                  <w:kern w:val="24"/>
                                  <w:sz w:val="16"/>
                                  <w:szCs w:val="16"/>
                                </w:rPr>
                                <w:t>Open, documented formats</w:t>
                              </w:r>
                            </w:p>
                          </w:txbxContent>
                        </wps:txbx>
                        <wps:bodyPr anchor="ctr"/>
                      </wps:wsp>
                      <wps:wsp>
                        <wps:cNvPr id="67" name="CustomShape 23"/>
                        <wps:cNvSpPr/>
                        <wps:spPr>
                          <a:xfrm>
                            <a:off x="3816000" y="4286105"/>
                            <a:ext cx="548280" cy="548280"/>
                          </a:xfrm>
                          <a:prstGeom prst="ellipse">
                            <a:avLst/>
                          </a:prstGeom>
                          <a:gradFill>
                            <a:gsLst>
                              <a:gs pos="0">
                                <a:srgbClr val="808080"/>
                              </a:gs>
                              <a:gs pos="100000">
                                <a:srgbClr val="BFBFBF"/>
                              </a:gs>
                            </a:gsLst>
                            <a:lin ang="5400000"/>
                          </a:gradFill>
                          <a:ln w="12600">
                            <a:solidFill>
                              <a:srgbClr val="595959"/>
                            </a:solidFill>
                            <a:round/>
                          </a:ln>
                          <a:effectLst>
                            <a:outerShdw dist="12600" dir="5400000">
                              <a:srgbClr val="000000">
                                <a:alpha val="40000"/>
                              </a:srgbClr>
                            </a:outerShdw>
                          </a:effectLst>
                        </wps:spPr>
                        <wps:style>
                          <a:lnRef idx="0">
                            <a:scrgbClr r="0" g="0" b="0"/>
                          </a:lnRef>
                          <a:fillRef idx="0">
                            <a:scrgbClr r="0" g="0" b="0"/>
                          </a:fillRef>
                          <a:effectRef idx="0">
                            <a:scrgbClr r="0" g="0" b="0"/>
                          </a:effectRef>
                          <a:fontRef idx="minor"/>
                        </wps:style>
                        <wps:bodyPr/>
                      </wps:wsp>
                      <wps:wsp>
                        <wps:cNvPr id="68" name="CustomShape 25"/>
                        <wps:cNvSpPr/>
                        <wps:spPr>
                          <a:xfrm>
                            <a:off x="4452840" y="4158061"/>
                            <a:ext cx="3434837" cy="1126684"/>
                          </a:xfrm>
                          <a:prstGeom prst="rect">
                            <a:avLst/>
                          </a:prstGeom>
                          <a:noFill/>
                          <a:ln w="25560">
                            <a:noFill/>
                          </a:ln>
                        </wps:spPr>
                        <wps:style>
                          <a:lnRef idx="0">
                            <a:scrgbClr r="0" g="0" b="0"/>
                          </a:lnRef>
                          <a:fillRef idx="0">
                            <a:scrgbClr r="0" g="0" b="0"/>
                          </a:fillRef>
                          <a:effectRef idx="0">
                            <a:scrgbClr r="0" g="0" b="0"/>
                          </a:effectRef>
                          <a:fontRef idx="minor"/>
                        </wps:style>
                        <wps:txbx>
                          <w:txbxContent>
                            <w:p w14:paraId="498C432A" w14:textId="77777777" w:rsidR="00061E96" w:rsidRDefault="00061E96" w:rsidP="008C2F1D">
                              <w:pPr>
                                <w:rPr>
                                  <w:rFonts w:ascii="Arial" w:hAnsi="Arial" w:cs="Arial"/>
                                  <w:sz w:val="18"/>
                                  <w:szCs w:val="18"/>
                                </w:rPr>
                              </w:pPr>
                              <w:r>
                                <w:rPr>
                                  <w:rFonts w:ascii="Arial" w:hAnsi="Arial" w:cs="Arial"/>
                                  <w:b/>
                                  <w:color w:val="595959"/>
                                  <w:kern w:val="24"/>
                                  <w:sz w:val="20"/>
                                  <w:szCs w:val="20"/>
                                </w:rPr>
                                <w:t>METADATA</w:t>
                              </w:r>
                            </w:p>
                            <w:p w14:paraId="24F97668" w14:textId="77777777" w:rsidR="00061E96" w:rsidRDefault="00061E96" w:rsidP="008C2F1D">
                              <w:pPr>
                                <w:rPr>
                                  <w:rFonts w:ascii="Arial" w:hAnsi="Arial" w:cs="Arial"/>
                                  <w:sz w:val="20"/>
                                  <w:szCs w:val="20"/>
                                </w:rPr>
                              </w:pPr>
                              <w:r>
                                <w:rPr>
                                  <w:rFonts w:ascii="Arial" w:hAnsi="Arial" w:cs="Arial"/>
                                  <w:b/>
                                  <w:color w:val="595959"/>
                                  <w:kern w:val="24"/>
                                  <w:sz w:val="16"/>
                                  <w:szCs w:val="16"/>
                                </w:rPr>
                                <w:t>Contextual documentation</w:t>
                              </w:r>
                            </w:p>
                          </w:txbxContent>
                        </wps:txbx>
                        <wps:bodyPr anchor="ctr"/>
                      </wps:wsp>
                      <wps:wsp>
                        <wps:cNvPr id="69" name="Line 26"/>
                        <wps:cNvCnPr/>
                        <wps:spPr>
                          <a:xfrm flipH="1">
                            <a:off x="1527120" y="755225"/>
                            <a:ext cx="2160000" cy="1296000"/>
                          </a:xfrm>
                          <a:prstGeom prst="line">
                            <a:avLst/>
                          </a:prstGeom>
                          <a:ln w="28800">
                            <a:solidFill>
                              <a:srgbClr val="000000"/>
                            </a:solidFill>
                            <a:round/>
                            <a:headEnd type="oval" w="med" len="med"/>
                            <a:tailEnd type="oval" w="med" len="med"/>
                          </a:ln>
                        </wps:spPr>
                        <wps:style>
                          <a:lnRef idx="0">
                            <a:scrgbClr r="0" g="0" b="0"/>
                          </a:lnRef>
                          <a:fillRef idx="0">
                            <a:scrgbClr r="0" g="0" b="0"/>
                          </a:fillRef>
                          <a:effectRef idx="0">
                            <a:scrgbClr r="0" g="0" b="0"/>
                          </a:effectRef>
                          <a:fontRef idx="minor"/>
                        </wps:style>
                        <wps:bodyPr/>
                      </wps:wsp>
                      <wps:wsp>
                        <wps:cNvPr id="70" name="Line 27"/>
                        <wps:cNvCnPr/>
                        <wps:spPr>
                          <a:xfrm flipH="1">
                            <a:off x="2031120" y="2017745"/>
                            <a:ext cx="1644480" cy="177480"/>
                          </a:xfrm>
                          <a:prstGeom prst="line">
                            <a:avLst/>
                          </a:prstGeom>
                          <a:ln w="28800">
                            <a:solidFill>
                              <a:srgbClr val="000000"/>
                            </a:solidFill>
                            <a:round/>
                            <a:headEnd type="oval" w="med" len="med"/>
                            <a:tailEnd type="oval" w="med" len="med"/>
                          </a:ln>
                        </wps:spPr>
                        <wps:style>
                          <a:lnRef idx="0">
                            <a:scrgbClr r="0" g="0" b="0"/>
                          </a:lnRef>
                          <a:fillRef idx="0">
                            <a:scrgbClr r="0" g="0" b="0"/>
                          </a:fillRef>
                          <a:effectRef idx="0">
                            <a:scrgbClr r="0" g="0" b="0"/>
                          </a:effectRef>
                          <a:fontRef idx="minor"/>
                        </wps:style>
                        <wps:bodyPr/>
                      </wps:wsp>
                      <wps:wsp>
                        <wps:cNvPr id="71" name="Line 28"/>
                        <wps:cNvCnPr/>
                        <wps:spPr>
                          <a:xfrm flipH="1" flipV="1">
                            <a:off x="2103120" y="2771225"/>
                            <a:ext cx="1587600" cy="550080"/>
                          </a:xfrm>
                          <a:prstGeom prst="line">
                            <a:avLst/>
                          </a:prstGeom>
                          <a:ln w="28800">
                            <a:solidFill>
                              <a:srgbClr val="000000"/>
                            </a:solidFill>
                            <a:round/>
                            <a:headEnd type="oval" w="med" len="med"/>
                            <a:tailEnd type="oval" w="med" len="med"/>
                          </a:ln>
                        </wps:spPr>
                        <wps:style>
                          <a:lnRef idx="0">
                            <a:scrgbClr r="0" g="0" b="0"/>
                          </a:lnRef>
                          <a:fillRef idx="0">
                            <a:scrgbClr r="0" g="0" b="0"/>
                          </a:fillRef>
                          <a:effectRef idx="0">
                            <a:scrgbClr r="0" g="0" b="0"/>
                          </a:effectRef>
                          <a:fontRef idx="minor"/>
                        </wps:style>
                        <wps:bodyPr/>
                      </wps:wsp>
                      <wps:wsp>
                        <wps:cNvPr id="72" name="Line 29"/>
                        <wps:cNvCnPr/>
                        <wps:spPr>
                          <a:xfrm flipH="1" flipV="1">
                            <a:off x="1743120" y="3059225"/>
                            <a:ext cx="1944000" cy="1512000"/>
                          </a:xfrm>
                          <a:prstGeom prst="line">
                            <a:avLst/>
                          </a:prstGeom>
                          <a:ln w="28800">
                            <a:solidFill>
                              <a:srgbClr val="000000"/>
                            </a:solidFill>
                            <a:round/>
                            <a:headEnd type="oval" w="med" len="med"/>
                            <a:tailEnd type="oval" w="med" len="med"/>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66CCCE06" id="Group 52" o:spid="_x0000_s1026" style="position:absolute;left:0;text-align:left;margin-left:187.6pt;margin-top:9.2pt;width:302pt;height:181.95pt;z-index:251663360;mso-position-horizontal-relative:margin;mso-width-relative:margin;mso-height-relative:margin" coordsize="87856,528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">
                <v:oval id="CustomShape 3" o:spid="_x0000_s1027" style="position:absolute;top:8290;width:29257;height:29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" fillcolor="#bfbfbf" strokecolor="#b3b3b3" strokeweight=".35mm">
                  <v:fill color2="#fafafa" angle="135" focus="100%" type="gradient">
                    <o:fill v:ext="view" type="gradientUnscaled"/>
                  </v:fill>
                </v:oval>
                <v:shape id="CustomShape 7" o:spid="_x0000_s1028" style="position:absolute;left:7228;top:22816;width:19044;height:7470;visibility:visible;mso-wrap-style:square;v-text-anchor:top" coordsize="1562150,6128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" path="m578700,r982725,265819c1561928,268398,1562041,270995,1562150,273594,1129080,668564,482650,671104,50,521244l,518473,578700,xe" fillcolor="#960000" stroked="f" strokeweight=".71mm">
                  <v:fill color2="#f33939" focus="100%" type="gradient">
                    <o:fill v:ext="view" type="gradientUnscaled"/>
                  </v:fill>
                  <v:path arrowok="t"/>
                </v:shape>
                <v:shape id="CustomShape 8" o:spid="_x0000_s1029" style="position:absolute;left:7210;top:10403;width:7074;height:18770;visibility:visible;mso-wrap-style:square;v-text-anchor:top" coordsize="580361,1539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" path="m577021,r3340,1133l580361,1025615,3611,1539731v-652,-104,-1276,-297,-1900,-491c-18609,863600,140141,400050,577021,xe" fillcolor="#960000" stroked="f" strokeweight=".71mm">
                  <v:fill color2="#f33939" angle="225" focus="100%" type="gradient">
                    <o:fill v:ext="view" type="gradientUnscaled"/>
                  </v:fill>
                  <v:path arrowok="t"/>
                </v:shape>
                <v:shape id="CustomShape 9" o:spid="_x0000_s1030" style="position:absolute;left:14191;top:10403;width:12078;height:15703;visibility:visible;mso-wrap-style:square;v-text-anchor:top" coordsize="990903,1288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" path="m4426,c724379,216746,966143,714334,990903,1288231l,1025615,,4648c1379,3005,2901,1503,4426,xe" fillcolor="#f33939" stroked="f" strokeweight=".71mm">
                  <v:fill color2="#960000" angle="315" focus="100%" type="gradient">
                    <o:fill v:ext="view" type="gradientUnscaled"/>
                  </v:fill>
                  <v:path arrowok="t"/>
                </v:shape>
                <v:shape id="CustomShape 10" o:spid="_x0000_s1031" style="position:absolute;left:9151;top:22769;width:13907;height:5530;visibility:visible;mso-wrap-style:square;v-text-anchor:top" coordsize="1562150,6128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" path="m578700,r982725,265819c1561928,268398,1562041,270995,1562150,273594,1129080,668564,482650,671104,50,521244l,518473,578700,xe" fillcolor="#418d0d" stroked="f" strokeweight=".71mm">
                  <v:fill color2="#8ad943" focus="100%" type="gradient">
                    <o:fill v:ext="view" type="gradientUnscaled"/>
                  </v:fill>
                  <v:path arrowok="t"/>
                </v:shape>
                <v:shape id="CustomShape 11" o:spid="_x0000_s1032" style="position:absolute;left:9136;top:13780;width:5163;height:13705;visibility:visible;mso-wrap-style:square;v-text-anchor:top" coordsize="580361,1539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" path="m577021,r3340,1133l580361,1025615,3611,1539731v-652,-104,-1276,-297,-1900,-491c-18609,863600,140141,400050,577021,xe" fillcolor="#418d0d" stroked="f" strokeweight=".71mm">
                  <v:fill color2="#8ad943" angle="225" focus="100%" type="gradient">
                    <o:fill v:ext="view" type="gradientUnscaled"/>
                  </v:fill>
                  <v:path arrowok="t"/>
                </v:shape>
                <v:shape id="CustomShape 12" o:spid="_x0000_s1033" style="position:absolute;left:14234;top:13780;width:8820;height:11466;visibility:visible;mso-wrap-style:square;v-text-anchor:top" coordsize="990903,1288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" path="m4426,c724379,216746,966143,714334,990903,1288231l,1025615,,4648c1379,3005,2901,1503,4426,xe" fillcolor="#418d0d" stroked="f" strokeweight=".71mm">
                  <v:fill color2="#8ad943" angle="135" focus="100%" type="gradient">
                    <o:fill v:ext="view" type="gradientUnscaled"/>
                  </v:fill>
                  <v:path arrowok="t"/>
                </v:shape>
                <v:shape id="CustomShape 13" o:spid="_x0000_s1034" style="position:absolute;left:11412;top:17743;width:8161;height:8108;visibility:visible;mso-wrap-style:square;v-text-anchor:top" coordsize="1051560,1062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" path="m381000,v467360,154940,652780,500380,670560,861060c840740,1028700,406400,1127760,,1013460,,693420,71120,251460,381000,xe" fillcolor="#0070c0" strokecolor="#002060" strokeweight=".26mm">
                  <v:fill color2="#002060" focus="100%" type="gradientRadial"/>
                  <v:shadow on="t" color="black" opacity="19660f" origin=",.5" offset="0,0"/>
                  <v:path arrowok="t"/>
                </v:shape>
                <v:oval id="CustomShape 14" o:spid="_x0000_s1035" style="position:absolute;left:38160;top:4215;width:5482;height:5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" fillcolor="#00297a" strokecolor="#002060" strokeweight=".35mm">
                  <v:fill color2="#0070c0" focus="100%" type="gradient">
                    <o:fill v:ext="view" type="gradientUnscaled"/>
                  </v:fill>
                  <v:shadow on="t" color="black" opacity="26214f" origin=",.5" offset="0,.35mm"/>
                </v:oval>
                <v:rect id="CustomShape 16" o:spid="_x0000_s1036" style="position:absolute;left:44528;width:28140;height:11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" filled="f" stroked="f" strokeweight=".71mm">
                  <v:textbox>
                    <w:txbxContent>
                      <w:p w14:paraId="559CEACE" w14:textId="77777777" w:rsidR="00061E96" w:rsidRDefault="00061E96" w:rsidP="008C2F1D">
                        <w:pPr>
                          <w:jc w:val="both"/>
                          <w:rPr>
                            <w:rFonts w:ascii="Arial" w:hAnsi="Arial" w:cs="Arial"/>
                            <w:sz w:val="18"/>
                            <w:szCs w:val="18"/>
                          </w:rPr>
                        </w:pPr>
                        <w:r>
                          <w:rPr>
                            <w:rFonts w:ascii="Arial" w:hAnsi="Arial" w:cs="Arial"/>
                            <w:b/>
                            <w:color w:val="595959"/>
                            <w:kern w:val="24"/>
                            <w:sz w:val="20"/>
                            <w:szCs w:val="20"/>
                          </w:rPr>
                          <w:t xml:space="preserve">DATA </w:t>
                        </w:r>
                      </w:p>
                      <w:p w14:paraId="7FE8C071" w14:textId="77777777" w:rsidR="00061E96" w:rsidRDefault="00061E96" w:rsidP="008C2F1D">
                        <w:pPr>
                          <w:jc w:val="both"/>
                          <w:rPr>
                            <w:rFonts w:ascii="Arial" w:hAnsi="Arial" w:cs="Arial"/>
                            <w:sz w:val="20"/>
                            <w:szCs w:val="20"/>
                          </w:rPr>
                        </w:pPr>
                        <w:r>
                          <w:rPr>
                            <w:rFonts w:ascii="Arial" w:hAnsi="Arial" w:cs="Arial"/>
                            <w:b/>
                            <w:color w:val="595959"/>
                            <w:kern w:val="24"/>
                            <w:sz w:val="16"/>
                            <w:szCs w:val="16"/>
                          </w:rPr>
                          <w:t>The core bits</w:t>
                        </w:r>
                      </w:p>
                    </w:txbxContent>
                  </v:textbox>
                </v:rect>
                <v:oval id="CustomShape 17" o:spid="_x0000_s1037" style="position:absolute;left:38160;top:17182;width:5482;height:5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" fillcolor="#007a06" strokecolor="#007a06" strokeweight=".35mm">
                  <v:fill color2="#00c009" focus="100%" type="gradient">
                    <o:fill v:ext="view" type="gradientUnscaled"/>
                  </v:fill>
                  <v:shadow on="t" color="black" opacity="26214f" origin=",.5" offset="0,.35mm"/>
                </v:oval>
                <v:rect id="CustomShape 19" o:spid="_x0000_s1038" style="position:absolute;left:44318;top:14314;width:43538;height:126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" filled="f" stroked="f" strokeweight=".71mm">
                  <v:textbox>
                    <w:txbxContent>
                      <w:p w14:paraId="1F2BA690" w14:textId="77777777" w:rsidR="00061E96" w:rsidRDefault="00061E96" w:rsidP="008C2F1D">
                        <w:pPr>
                          <w:rPr>
                            <w:rFonts w:ascii="Arial" w:hAnsi="Arial" w:cs="Arial"/>
                            <w:sz w:val="18"/>
                            <w:szCs w:val="18"/>
                          </w:rPr>
                        </w:pPr>
                        <w:r>
                          <w:rPr>
                            <w:rFonts w:ascii="Arial" w:hAnsi="Arial" w:cs="Arial"/>
                            <w:b/>
                            <w:color w:val="595959"/>
                            <w:kern w:val="24"/>
                            <w:sz w:val="20"/>
                            <w:szCs w:val="20"/>
                          </w:rPr>
                          <w:t xml:space="preserve">IDENTIFIERS </w:t>
                        </w:r>
                      </w:p>
                      <w:p w14:paraId="68A1B15C" w14:textId="77777777" w:rsidR="00061E96" w:rsidRDefault="00061E96" w:rsidP="008C2F1D">
                        <w:pPr>
                          <w:rPr>
                            <w:rFonts w:ascii="Arial" w:hAnsi="Arial" w:cs="Arial"/>
                            <w:sz w:val="20"/>
                            <w:szCs w:val="20"/>
                          </w:rPr>
                        </w:pPr>
                        <w:r>
                          <w:rPr>
                            <w:rFonts w:ascii="Arial" w:hAnsi="Arial" w:cs="Arial"/>
                            <w:b/>
                            <w:color w:val="595959"/>
                            <w:kern w:val="24"/>
                            <w:sz w:val="16"/>
                            <w:szCs w:val="16"/>
                          </w:rPr>
                          <w:t>Persistent and unique (PIDs)</w:t>
                        </w:r>
                      </w:p>
                    </w:txbxContent>
                  </v:textbox>
                </v:rect>
                <v:oval id="CustomShape 20" o:spid="_x0000_s1039" style="position:absolute;left:38160;top:30153;width:5482;height:5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" fillcolor="#e30000" strokecolor="#760000" strokeweight=".35mm">
                  <v:fill color2="#ff4f4f" focus="100%" type="gradient">
                    <o:fill v:ext="view" type="gradientUnscaled"/>
                  </v:fill>
                  <v:shadow on="t" color="black" opacity="26214f" origin=",.5" offset="0,.35mm"/>
                </v:oval>
                <v:rect id="CustomShape 22" o:spid="_x0000_s1040" style="position:absolute;left:44327;top:26950;width:39646;height:117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" filled="f" stroked="f" strokeweight=".71mm">
                  <v:textbox>
                    <w:txbxContent>
                      <w:p w14:paraId="1E1E0877" w14:textId="77777777" w:rsidR="00061E96" w:rsidRDefault="00061E96" w:rsidP="008C2F1D">
                        <w:pPr>
                          <w:rPr>
                            <w:rFonts w:ascii="Arial" w:hAnsi="Arial" w:cs="Arial"/>
                            <w:sz w:val="18"/>
                            <w:szCs w:val="18"/>
                          </w:rPr>
                        </w:pPr>
                        <w:r>
                          <w:rPr>
                            <w:rFonts w:ascii="Arial" w:hAnsi="Arial" w:cs="Arial"/>
                            <w:b/>
                            <w:color w:val="595959"/>
                            <w:kern w:val="24"/>
                            <w:sz w:val="20"/>
                            <w:szCs w:val="20"/>
                          </w:rPr>
                          <w:t>STANDARDS &amp; CODE</w:t>
                        </w:r>
                      </w:p>
                      <w:p w14:paraId="0137823E" w14:textId="77777777" w:rsidR="00061E96" w:rsidRDefault="00061E96" w:rsidP="008C2F1D">
                        <w:pPr>
                          <w:rPr>
                            <w:rFonts w:ascii="Arial" w:hAnsi="Arial" w:cs="Arial"/>
                            <w:sz w:val="20"/>
                            <w:szCs w:val="20"/>
                          </w:rPr>
                        </w:pPr>
                        <w:r>
                          <w:rPr>
                            <w:rFonts w:ascii="Arial" w:hAnsi="Arial" w:cs="Arial"/>
                            <w:b/>
                            <w:color w:val="595959"/>
                            <w:kern w:val="24"/>
                            <w:sz w:val="16"/>
                            <w:szCs w:val="16"/>
                          </w:rPr>
                          <w:t>Open, documented formats</w:t>
                        </w:r>
                      </w:p>
                    </w:txbxContent>
                  </v:textbox>
                </v:rect>
                <v:oval id="CustomShape 23" o:spid="_x0000_s1041" style="position:absolute;left:38160;top:42861;width:5482;height:5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" fillcolor="gray" strokecolor="#595959" strokeweight=".35mm">
                  <v:fill color2="#bfbfbf" focus="100%" type="gradient">
                    <o:fill v:ext="view" type="gradientUnscaled"/>
                  </v:fill>
                  <v:shadow on="t" color="black" opacity="26214f" origin=",.5" offset="0,.35mm"/>
                </v:oval>
                <v:rect id="CustomShape 25" o:spid="_x0000_s1042" style="position:absolute;left:44528;top:41580;width:34348;height:112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" filled="f" stroked="f" strokeweight=".71mm">
                  <v:textbox>
                    <w:txbxContent>
                      <w:p w14:paraId="498C432A" w14:textId="77777777" w:rsidR="00061E96" w:rsidRDefault="00061E96" w:rsidP="008C2F1D">
                        <w:pPr>
                          <w:rPr>
                            <w:rFonts w:ascii="Arial" w:hAnsi="Arial" w:cs="Arial"/>
                            <w:sz w:val="18"/>
                            <w:szCs w:val="18"/>
                          </w:rPr>
                        </w:pPr>
                        <w:r>
                          <w:rPr>
                            <w:rFonts w:ascii="Arial" w:hAnsi="Arial" w:cs="Arial"/>
                            <w:b/>
                            <w:color w:val="595959"/>
                            <w:kern w:val="24"/>
                            <w:sz w:val="20"/>
                            <w:szCs w:val="20"/>
                          </w:rPr>
                          <w:t>METADATA</w:t>
                        </w:r>
                      </w:p>
                      <w:p w14:paraId="24F97668" w14:textId="77777777" w:rsidR="00061E96" w:rsidRDefault="00061E96" w:rsidP="008C2F1D">
                        <w:pPr>
                          <w:rPr>
                            <w:rFonts w:ascii="Arial" w:hAnsi="Arial" w:cs="Arial"/>
                            <w:sz w:val="20"/>
                            <w:szCs w:val="20"/>
                          </w:rPr>
                        </w:pPr>
                        <w:r>
                          <w:rPr>
                            <w:rFonts w:ascii="Arial" w:hAnsi="Arial" w:cs="Arial"/>
                            <w:b/>
                            <w:color w:val="595959"/>
                            <w:kern w:val="24"/>
                            <w:sz w:val="16"/>
                            <w:szCs w:val="16"/>
                          </w:rPr>
                          <w:t>Contextual documentation</w:t>
                        </w:r>
                      </w:p>
                    </w:txbxContent>
                  </v:textbox>
                </v:rect>
                <v:line id="Line 26" o:spid="_x0000_s1043" style="position:absolute;flip:x;visibility:visible;mso-wrap-style:square" from="15271,7552" to="36871,20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" strokeweight=".8mm">
                  <v:stroke startarrow="oval" endarrow="oval"/>
                </v:line>
                <v:line id="Line 27" o:spid="_x0000_s1044" style="position:absolute;flip:x;visibility:visible;mso-wrap-style:square" from="20311,20177" to="36756,219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" strokeweight=".8mm">
                  <v:stroke startarrow="oval" endarrow="oval"/>
                </v:line>
                <v:line id="Line 28" o:spid="_x0000_s1045" style="position:absolute;flip:x y;visibility:visible;mso-wrap-style:square" from="21031,27712" to="36907,3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" strokeweight=".8mm">
                  <v:stroke startarrow="oval" endarrow="oval"/>
                </v:line>
                <v:line id="Line 29" o:spid="_x0000_s1046" style="position:absolute;flip:x y;visibility:visible;mso-wrap-style:square" from="17431,30592" to="36871,45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" strokeweight=".8mm">
                  <v:stroke startarrow="oval" endarrow="oval"/>
                </v:line>
                <w10:wrap anchorx="margin"/>
              </v:group>
            </w:pict>
          </mc:Fallback>
        </mc:AlternateContent>
      </w:r>
      <w:r w:rsidR="00967307" w:rsidRPr="00041C22">
        <w:rPr>
          <w:rFonts w:eastAsia="Times New Roman"/>
          <w:b/>
        </w:rPr>
        <w:drawing>
          <wp:inline distT="0" distB="0" distL="0" distR="0" wp14:anchorId="1BE282B4" wp14:editId="5229B4E0">
            <wp:extent cx="2298065" cy="2480945"/>
            <wp:effectExtent l="0" t="0" r="6985"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6" descr="A screenshot of a cell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065" cy="2480945"/>
                    </a:xfrm>
                    <a:prstGeom prst="rect">
                      <a:avLst/>
                    </a:prstGeom>
                    <a:noFill/>
                    <a:ln>
                      <a:noFill/>
                    </a:ln>
                  </pic:spPr>
                </pic:pic>
              </a:graphicData>
            </a:graphic>
          </wp:inline>
        </w:drawing>
      </w:r>
    </w:p>
    <w:p w14:paraId="417A32EE" w14:textId="77777777" w:rsidR="008C2F1D" w:rsidRPr="00041C22" w:rsidRDefault="008C2F1D" w:rsidP="008C2F1D">
      <w:pPr>
        <w:spacing w:after="0"/>
        <w:jc w:val="both"/>
        <w:rPr>
          <w:i/>
          <w:sz w:val="22"/>
        </w:rPr>
      </w:pPr>
    </w:p>
    <w:p w14:paraId="38EFF35A" w14:textId="5B114B14" w:rsidR="00967307" w:rsidRPr="00041C22" w:rsidRDefault="00967307" w:rsidP="00967307">
      <w:pPr>
        <w:jc w:val="both"/>
        <w:rPr>
          <w:i/>
          <w:sz w:val="22"/>
        </w:rPr>
      </w:pPr>
      <w:r w:rsidRPr="00041C22">
        <w:rPr>
          <w:i/>
          <w:sz w:val="22"/>
        </w:rPr>
        <w:t>Figure 3: FAIR ecosystem</w:t>
      </w:r>
    </w:p>
    <w:p w14:paraId="01552433" w14:textId="569A04B9" w:rsidR="00967307" w:rsidRPr="00041C22" w:rsidRDefault="00967307" w:rsidP="00D62114">
      <w:pPr>
        <w:shd w:val="clear" w:color="auto" w:fill="FFFFFF"/>
        <w:spacing w:after="0" w:line="240" w:lineRule="auto"/>
        <w:jc w:val="both"/>
        <w:rPr>
          <w:rFonts w:eastAsia="Times New Roman"/>
          <w:i/>
          <w:iCs/>
          <w:color w:val="000000"/>
        </w:rPr>
      </w:pPr>
      <w:r w:rsidRPr="00041C22">
        <w:rPr>
          <w:rFonts w:eastAsia="Times New Roman"/>
          <w:color w:val="000000"/>
        </w:rPr>
        <w:t xml:space="preserve">The strength of the FAIR principles is in </w:t>
      </w:r>
      <w:r w:rsidR="0071761B" w:rsidRPr="00041C22">
        <w:rPr>
          <w:rFonts w:eastAsia="Times New Roman"/>
          <w:color w:val="000000"/>
        </w:rPr>
        <w:t>defining a</w:t>
      </w:r>
      <w:r w:rsidRPr="00041C22">
        <w:rPr>
          <w:rFonts w:eastAsia="Times New Roman"/>
          <w:color w:val="000000"/>
        </w:rPr>
        <w:t xml:space="preserve"> set of common characteristics required in all digital objects, irrespective of type, discipline and content. This enables machines to act across a broad set of content, enabling interdisciplinary research. Many aspects of the FAIR principles however speak to community standards and practices. The principles will be applied differently according to the needs and requirements in the different fields of knowledge. Crosswalks and brokering are needed to support interoperability across disciplinary standards</w:t>
      </w:r>
      <w:r w:rsidR="00D62114" w:rsidRPr="00041C22">
        <w:rPr>
          <w:rFonts w:eastAsia="Times New Roman"/>
          <w:color w:val="000000"/>
        </w:rPr>
        <w:t>. T</w:t>
      </w:r>
      <w:r w:rsidR="00643D70" w:rsidRPr="00041C22">
        <w:rPr>
          <w:rFonts w:eastAsia="Times New Roman"/>
          <w:color w:val="000000"/>
        </w:rPr>
        <w:t xml:space="preserve">he </w:t>
      </w:r>
      <w:r w:rsidRPr="00041C22">
        <w:rPr>
          <w:rFonts w:eastAsia="Times New Roman"/>
          <w:color w:val="000000"/>
        </w:rPr>
        <w:t>interoperability frameworks should be articulated in common ways and adopt global standards where relevant. Intelligent crosswalks, brokering mechanisms and semantic and other cutting-edge technologies like artificial intelligence, should all be explored to break down silos and allow for cross-disciplinary data exploration, analysis and visualisation.</w:t>
      </w:r>
    </w:p>
    <w:p w14:paraId="3AEF723E" w14:textId="77777777" w:rsidR="00AC7BC1" w:rsidRPr="00041C22" w:rsidRDefault="00AC7BC1" w:rsidP="00AC7BC1">
      <w:pPr>
        <w:spacing w:line="276" w:lineRule="auto"/>
        <w:jc w:val="center"/>
        <w:rPr>
          <w:rFonts w:cstheme="minorHAnsi"/>
        </w:rPr>
      </w:pPr>
    </w:p>
    <w:p w14:paraId="51C16C5B" w14:textId="77777777" w:rsidR="00643D70" w:rsidRPr="00041C22" w:rsidRDefault="00643D70" w:rsidP="00D62114">
      <w:pPr>
        <w:spacing w:before="120" w:after="0"/>
        <w:rPr>
          <w:b/>
          <w:i/>
          <w:color w:val="000000"/>
          <w:sz w:val="28"/>
        </w:rPr>
      </w:pPr>
      <w:r w:rsidRPr="00041C22">
        <w:rPr>
          <w:b/>
          <w:iCs/>
          <w:color w:val="C00000"/>
          <w:sz w:val="28"/>
        </w:rPr>
        <w:lastRenderedPageBreak/>
        <w:t>Strategic Objective 3</w:t>
      </w:r>
      <w:r w:rsidRPr="00041C22">
        <w:rPr>
          <w:b/>
          <w:iCs/>
          <w:color w:val="000000"/>
          <w:sz w:val="28"/>
        </w:rPr>
        <w:t>:</w:t>
      </w:r>
    </w:p>
    <w:p w14:paraId="19ECE55A" w14:textId="66FEA309" w:rsidR="00643D70" w:rsidRPr="00041C22" w:rsidRDefault="00643D70" w:rsidP="00D62114">
      <w:pPr>
        <w:spacing w:after="0"/>
        <w:rPr>
          <w:color w:val="000000"/>
        </w:rPr>
      </w:pPr>
      <w:r w:rsidRPr="00041C22">
        <w:rPr>
          <w:b/>
          <w:i/>
          <w:color w:val="000000"/>
        </w:rPr>
        <w:t>Sustainable and federated infrastructures enable open sharing of scientific results</w:t>
      </w:r>
    </w:p>
    <w:p w14:paraId="30277002" w14:textId="7D8C564C" w:rsidR="00643D70" w:rsidRPr="00041C22" w:rsidRDefault="00643D70" w:rsidP="00D62114">
      <w:pPr>
        <w:shd w:val="clear" w:color="auto" w:fill="FFFFFF"/>
        <w:spacing w:before="240" w:line="240" w:lineRule="auto"/>
        <w:jc w:val="both"/>
        <w:rPr>
          <w:color w:val="000000"/>
        </w:rPr>
      </w:pPr>
      <w:r w:rsidRPr="00041C22">
        <w:rPr>
          <w:b/>
          <w:color w:val="000000"/>
        </w:rPr>
        <w:t>Main Milestone:</w:t>
      </w:r>
      <w:r w:rsidRPr="00041C22">
        <w:rPr>
          <w:color w:val="000000"/>
        </w:rPr>
        <w:t xml:space="preserve"> The EOSC offers a  federation of infrastructures, forming a </w:t>
      </w:r>
      <w:r w:rsidRPr="00041C22">
        <w:rPr>
          <w:b/>
          <w:color w:val="000000"/>
        </w:rPr>
        <w:t>Web of FAIR Data</w:t>
      </w:r>
      <w:r w:rsidRPr="00041C22">
        <w:rPr>
          <w:color w:val="000000"/>
        </w:rPr>
        <w:t xml:space="preserve"> </w:t>
      </w:r>
      <w:r w:rsidRPr="00041C22">
        <w:rPr>
          <w:b/>
          <w:color w:val="000000"/>
        </w:rPr>
        <w:t>and related Services for Science</w:t>
      </w:r>
      <w:r w:rsidRPr="00041C22">
        <w:rPr>
          <w:color w:val="000000"/>
        </w:rPr>
        <w:t xml:space="preserve">, </w:t>
      </w:r>
      <w:r w:rsidR="00744634" w:rsidRPr="00041C22">
        <w:rPr>
          <w:color w:val="000000"/>
        </w:rPr>
        <w:t>supporting</w:t>
      </w:r>
      <w:r w:rsidRPr="00041C22">
        <w:rPr>
          <w:color w:val="000000"/>
        </w:rPr>
        <w:t xml:space="preserve"> research by the academic, private and public sector.</w:t>
      </w:r>
    </w:p>
    <w:p w14:paraId="7400CD0C" w14:textId="13928E50" w:rsidR="00643D70" w:rsidRPr="00041C22" w:rsidRDefault="00744634" w:rsidP="00D62114">
      <w:pPr>
        <w:shd w:val="clear" w:color="auto" w:fill="FFFFFF"/>
        <w:spacing w:before="240" w:line="240" w:lineRule="auto"/>
        <w:jc w:val="both"/>
        <w:rPr>
          <w:rFonts w:eastAsia="Times New Roman"/>
          <w:color w:val="000000" w:themeColor="text1"/>
        </w:rPr>
      </w:pPr>
      <w:r w:rsidRPr="00041C22">
        <w:rPr>
          <w:rFonts w:eastAsia="Times New Roman"/>
          <w:b/>
          <w:color w:val="000000" w:themeColor="text1"/>
        </w:rPr>
        <w:t>Scope:</w:t>
      </w:r>
      <w:r w:rsidRPr="00041C22">
        <w:rPr>
          <w:rFonts w:eastAsia="Times New Roman"/>
          <w:color w:val="000000" w:themeColor="text1"/>
        </w:rPr>
        <w:t xml:space="preserve"> </w:t>
      </w:r>
      <w:r w:rsidR="00643D70" w:rsidRPr="00041C22">
        <w:rPr>
          <w:rFonts w:eastAsia="Times New Roman"/>
          <w:color w:val="000000" w:themeColor="text1"/>
        </w:rPr>
        <w:t>Th</w:t>
      </w:r>
      <w:r w:rsidRPr="00041C22">
        <w:rPr>
          <w:rFonts w:eastAsia="Times New Roman"/>
          <w:color w:val="000000" w:themeColor="text1"/>
        </w:rPr>
        <w:t>e</w:t>
      </w:r>
      <w:r w:rsidR="00643D70" w:rsidRPr="00041C22">
        <w:rPr>
          <w:rFonts w:eastAsia="Times New Roman"/>
          <w:color w:val="000000" w:themeColor="text1"/>
        </w:rPr>
        <w:t xml:space="preserve"> system will be based in three layers: (1) The federating </w:t>
      </w:r>
      <w:r w:rsidR="00E5364B">
        <w:rPr>
          <w:rFonts w:eastAsia="Times New Roman"/>
          <w:color w:val="000000" w:themeColor="text1"/>
        </w:rPr>
        <w:t>c</w:t>
      </w:r>
      <w:r w:rsidR="00643D70" w:rsidRPr="00041C22">
        <w:rPr>
          <w:rFonts w:eastAsia="Times New Roman"/>
          <w:color w:val="000000" w:themeColor="text1"/>
        </w:rPr>
        <w:t xml:space="preserve">ore (or </w:t>
      </w:r>
      <w:r w:rsidR="00643D70" w:rsidRPr="00041C22">
        <w:rPr>
          <w:rFonts w:eastAsia="Times New Roman"/>
          <w:b/>
          <w:bCs/>
          <w:color w:val="000000" w:themeColor="text1"/>
        </w:rPr>
        <w:t>EOSC-Core</w:t>
      </w:r>
      <w:r w:rsidR="00643D70" w:rsidRPr="00041C22">
        <w:rPr>
          <w:rFonts w:eastAsia="Times New Roman"/>
          <w:color w:val="000000" w:themeColor="text1"/>
        </w:rPr>
        <w:t xml:space="preserve">), (2) the </w:t>
      </w:r>
      <w:r w:rsidR="00643D70" w:rsidRPr="00041C22">
        <w:rPr>
          <w:rFonts w:eastAsia="Times New Roman"/>
          <w:b/>
          <w:bCs/>
          <w:color w:val="000000" w:themeColor="text1"/>
        </w:rPr>
        <w:t>federation</w:t>
      </w:r>
      <w:r w:rsidR="00643D70" w:rsidRPr="00041C22">
        <w:rPr>
          <w:rFonts w:eastAsia="Times New Roman"/>
          <w:color w:val="000000" w:themeColor="text1"/>
        </w:rPr>
        <w:t xml:space="preserve"> of existing and planned research data infrastructures; and (3) a service layer comprising Common Services and Thematic services (</w:t>
      </w:r>
      <w:r w:rsidR="00643D70" w:rsidRPr="00041C22">
        <w:rPr>
          <w:rFonts w:eastAsia="Times New Roman"/>
          <w:b/>
          <w:bCs/>
          <w:color w:val="000000" w:themeColor="text1"/>
        </w:rPr>
        <w:t>EOSC-Exchange</w:t>
      </w:r>
      <w:r w:rsidR="00643D70" w:rsidRPr="00041C22">
        <w:rPr>
          <w:rFonts w:eastAsia="Times New Roman"/>
          <w:color w:val="000000" w:themeColor="text1"/>
        </w:rPr>
        <w:t xml:space="preserve">). </w:t>
      </w:r>
      <w:r w:rsidR="00643D70" w:rsidRPr="00041C22">
        <w:rPr>
          <w:color w:val="000000" w:themeColor="text1"/>
        </w:rPr>
        <w:t>Building on existing research data infrastructures, EOSC will grow through a series of iterations. Each iteration will add more functionalities and services for a wider user base and satisfying a broader range of use-cases.</w:t>
      </w:r>
    </w:p>
    <w:p w14:paraId="6FCB6AF3" w14:textId="77777777" w:rsidR="00744634" w:rsidRPr="00041C22" w:rsidRDefault="00643D70" w:rsidP="00D62114">
      <w:pPr>
        <w:shd w:val="clear" w:color="auto" w:fill="FFFFFF"/>
        <w:spacing w:after="120" w:line="240" w:lineRule="auto"/>
        <w:jc w:val="both"/>
        <w:rPr>
          <w:rFonts w:eastAsia="Times New Roman"/>
          <w:color w:val="000000" w:themeColor="text1"/>
        </w:rPr>
      </w:pPr>
      <w:r w:rsidRPr="00041C22">
        <w:rPr>
          <w:rFonts w:eastAsia="Times New Roman"/>
          <w:color w:val="000000" w:themeColor="text1"/>
        </w:rPr>
        <w:t xml:space="preserve">(1) The </w:t>
      </w:r>
      <w:r w:rsidRPr="00041C22">
        <w:rPr>
          <w:rFonts w:eastAsia="Times New Roman"/>
          <w:b/>
          <w:bCs/>
          <w:color w:val="000000" w:themeColor="text1"/>
        </w:rPr>
        <w:t>EOSC-Core</w:t>
      </w:r>
      <w:r w:rsidRPr="00041C22">
        <w:rPr>
          <w:rFonts w:eastAsia="Times New Roman"/>
          <w:color w:val="000000" w:themeColor="text1"/>
        </w:rPr>
        <w:t xml:space="preserve"> assembles all the basic elements to operate and provide the means to discover, share, access and re-use data and services. These elements address key technical, cultural and policy decisions of EOSC and they must be maintained over the long term. </w:t>
      </w:r>
    </w:p>
    <w:p w14:paraId="5C889D60" w14:textId="2653F54F" w:rsidR="00643D70" w:rsidRPr="00041C22" w:rsidRDefault="00643D70" w:rsidP="00D62114">
      <w:pPr>
        <w:shd w:val="clear" w:color="auto" w:fill="FFFFFF"/>
        <w:spacing w:line="240" w:lineRule="auto"/>
        <w:jc w:val="both"/>
        <w:rPr>
          <w:rFonts w:eastAsia="Times New Roman"/>
          <w:color w:val="000000" w:themeColor="text1"/>
        </w:rPr>
      </w:pPr>
      <w:r w:rsidRPr="00041C22">
        <w:rPr>
          <w:color w:val="000000" w:themeColor="text1"/>
        </w:rPr>
        <w:t xml:space="preserve">(2) </w:t>
      </w:r>
      <w:r w:rsidRPr="00041C22">
        <w:rPr>
          <w:b/>
          <w:bCs/>
          <w:color w:val="000000" w:themeColor="text1"/>
        </w:rPr>
        <w:t>Federation</w:t>
      </w:r>
      <w:r w:rsidRPr="00041C22">
        <w:rPr>
          <w:color w:val="000000" w:themeColor="text1"/>
        </w:rPr>
        <w:t>: the FAIR principles and metadata standards enable the federation of existing and planned research data infrastructures, adding a soft overlay to connect them and forming a Web of FAIR Data and services</w:t>
      </w:r>
      <w:r w:rsidR="00744634" w:rsidRPr="00041C22">
        <w:rPr>
          <w:color w:val="000000" w:themeColor="text1"/>
        </w:rPr>
        <w:t xml:space="preserve">. This is a </w:t>
      </w:r>
      <w:r w:rsidRPr="00041C22">
        <w:rPr>
          <w:rFonts w:eastAsia="Times New Roman"/>
          <w:color w:val="000000" w:themeColor="text1"/>
        </w:rPr>
        <w:t>distributed</w:t>
      </w:r>
      <w:r w:rsidR="00744634" w:rsidRPr="00041C22">
        <w:rPr>
          <w:rFonts w:eastAsia="Times New Roman"/>
          <w:color w:val="000000" w:themeColor="text1"/>
        </w:rPr>
        <w:t xml:space="preserve"> system that </w:t>
      </w:r>
      <w:r w:rsidRPr="00041C22">
        <w:rPr>
          <w:rFonts w:eastAsia="Times New Roman"/>
          <w:color w:val="000000" w:themeColor="text1"/>
        </w:rPr>
        <w:t xml:space="preserve">needs an underlying frame based on commonly agreed, minimal standards and maximal freedom to operate with agility, whilst still ensuring global and interdisciplinary interoperability. </w:t>
      </w:r>
    </w:p>
    <w:p w14:paraId="7D98CF08" w14:textId="603F7A0A" w:rsidR="008B1A90" w:rsidRPr="00041C22" w:rsidRDefault="00643D70" w:rsidP="00380776">
      <w:pPr>
        <w:shd w:val="clear" w:color="auto" w:fill="FFFFFF"/>
        <w:spacing w:before="120" w:line="240" w:lineRule="auto"/>
        <w:jc w:val="both"/>
        <w:rPr>
          <w:rFonts w:eastAsia="Times New Roman"/>
          <w:color w:val="000000" w:themeColor="text1"/>
        </w:rPr>
      </w:pPr>
      <w:r w:rsidRPr="00041C22">
        <w:rPr>
          <w:rFonts w:eastAsia="Times New Roman"/>
          <w:color w:val="000000" w:themeColor="text1"/>
        </w:rPr>
        <w:t xml:space="preserve">(3) The </w:t>
      </w:r>
      <w:r w:rsidRPr="00041C22">
        <w:rPr>
          <w:rFonts w:eastAsia="Times New Roman"/>
          <w:b/>
          <w:bCs/>
          <w:color w:val="000000" w:themeColor="text1"/>
        </w:rPr>
        <w:t>EOSC-Exchange</w:t>
      </w:r>
      <w:r w:rsidRPr="00041C22">
        <w:rPr>
          <w:rFonts w:eastAsia="Times New Roman"/>
          <w:color w:val="000000" w:themeColor="text1"/>
        </w:rPr>
        <w:t xml:space="preserve"> builds on the EOSC-Core to ensure a rich set of services (common and thematic) exploiting FAIR data and encouraging its reuse are available to publicly funded researchers. It is expected that rivalrous services, such as those that store, preserve or transport research data as well as those than compute against it, will be made available via EOSC-Exchange. Service providers that participate in EOSC-Exchange will be required to conform to predefined Rules of Participation. </w:t>
      </w:r>
    </w:p>
    <w:p w14:paraId="4A68B935" w14:textId="54A5C85D" w:rsidR="00A52324" w:rsidRPr="00041C22" w:rsidRDefault="00614E0E" w:rsidP="00C90E3B">
      <w:pPr>
        <w:pStyle w:val="Heading2"/>
        <w:numPr>
          <w:ilvl w:val="1"/>
          <w:numId w:val="35"/>
        </w:numPr>
        <w:spacing w:before="60" w:after="60"/>
        <w:ind w:left="567" w:hanging="567"/>
        <w:rPr>
          <w:lang w:val="en-GB"/>
        </w:rPr>
      </w:pPr>
      <w:bookmarkStart w:id="10" w:name="_Toc43662340"/>
      <w:r w:rsidRPr="00041C22">
        <w:rPr>
          <w:lang w:val="en-GB"/>
        </w:rPr>
        <w:t>Areas of Action</w:t>
      </w:r>
      <w:bookmarkEnd w:id="10"/>
    </w:p>
    <w:p w14:paraId="353DA36F" w14:textId="6E79F228" w:rsidR="002A1D6A" w:rsidRPr="00041C22" w:rsidRDefault="002A1D6A" w:rsidP="00D62114">
      <w:pPr>
        <w:spacing w:line="240" w:lineRule="auto"/>
        <w:jc w:val="both"/>
        <w:rPr>
          <w:rFonts w:cstheme="minorHAnsi"/>
        </w:rPr>
      </w:pPr>
      <w:r w:rsidRPr="00041C22">
        <w:rPr>
          <w:rFonts w:cstheme="minorHAnsi"/>
        </w:rPr>
        <w:t>We have identified fourteen</w:t>
      </w:r>
      <w:r w:rsidR="00236240" w:rsidRPr="00041C22">
        <w:rPr>
          <w:rFonts w:cstheme="minorHAnsi"/>
        </w:rPr>
        <w:t xml:space="preserve"> </w:t>
      </w:r>
      <w:r w:rsidR="00614E0E" w:rsidRPr="00041C22">
        <w:rPr>
          <w:rFonts w:cstheme="minorHAnsi"/>
        </w:rPr>
        <w:t>Areas of Action</w:t>
      </w:r>
      <w:r w:rsidRPr="00041C22">
        <w:rPr>
          <w:rFonts w:cstheme="minorHAnsi"/>
        </w:rPr>
        <w:t xml:space="preserve"> </w:t>
      </w:r>
      <w:r w:rsidR="00614E0E" w:rsidRPr="00041C22">
        <w:rPr>
          <w:rFonts w:cstheme="minorHAnsi"/>
        </w:rPr>
        <w:t>(AA)</w:t>
      </w:r>
      <w:r w:rsidRPr="00041C22">
        <w:rPr>
          <w:rFonts w:cstheme="minorHAnsi"/>
        </w:rPr>
        <w:t xml:space="preserve"> to help deploying the EOSC ecosystem</w:t>
      </w:r>
      <w:r w:rsidR="00E60755" w:rsidRPr="00041C22">
        <w:rPr>
          <w:rFonts w:cstheme="minorHAnsi"/>
        </w:rPr>
        <w:t xml:space="preserve">. Some of them are </w:t>
      </w:r>
      <w:r w:rsidR="00D95C39" w:rsidRPr="00041C22">
        <w:rPr>
          <w:rFonts w:cstheme="minorHAnsi"/>
        </w:rPr>
        <w:t xml:space="preserve">more </w:t>
      </w:r>
      <w:r w:rsidR="00E60755" w:rsidRPr="00041C22">
        <w:rPr>
          <w:rFonts w:cstheme="minorHAnsi"/>
        </w:rPr>
        <w:t xml:space="preserve">technical in nature, others relate </w:t>
      </w:r>
      <w:r w:rsidR="00D95C39" w:rsidRPr="00041C22">
        <w:rPr>
          <w:rFonts w:cstheme="minorHAnsi"/>
        </w:rPr>
        <w:t>more social dimensions</w:t>
      </w:r>
      <w:r w:rsidR="00E60755" w:rsidRPr="00041C22">
        <w:rPr>
          <w:rFonts w:cstheme="minorHAnsi"/>
        </w:rPr>
        <w:t xml:space="preserve"> (financial, legal, educational, cultural, policy)</w:t>
      </w:r>
      <w:r w:rsidR="008B1A90" w:rsidRPr="00041C22">
        <w:rPr>
          <w:rFonts w:cstheme="minorHAnsi"/>
        </w:rPr>
        <w:t xml:space="preserve">. In the table </w:t>
      </w:r>
      <w:r w:rsidR="00415957" w:rsidRPr="00041C22">
        <w:rPr>
          <w:rFonts w:cstheme="minorHAnsi"/>
        </w:rPr>
        <w:t>below,</w:t>
      </w:r>
      <w:r w:rsidR="008B1A90" w:rsidRPr="00041C22">
        <w:rPr>
          <w:rFonts w:cstheme="minorHAnsi"/>
        </w:rPr>
        <w:t xml:space="preserve"> these are listed in two columns:</w:t>
      </w:r>
    </w:p>
    <w:tbl>
      <w:tblPr>
        <w:tblStyle w:val="TableGrid"/>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85" w:type="dxa"/>
          <w:bottom w:w="113" w:type="dxa"/>
          <w:right w:w="85" w:type="dxa"/>
        </w:tblCellMar>
        <w:tblLook w:val="04A0" w:firstRow="1" w:lastRow="0" w:firstColumn="1" w:lastColumn="0" w:noHBand="0" w:noVBand="1"/>
      </w:tblPr>
      <w:tblGrid>
        <w:gridCol w:w="4712"/>
        <w:gridCol w:w="4322"/>
      </w:tblGrid>
      <w:tr w:rsidR="002A1D6A" w:rsidRPr="00041C22" w14:paraId="435FDC34" w14:textId="77777777" w:rsidTr="00380776">
        <w:tc>
          <w:tcPr>
            <w:tcW w:w="4712" w:type="dxa"/>
          </w:tcPr>
          <w:p w14:paraId="21AC44F9" w14:textId="0313EB0D" w:rsidR="002A1D6A" w:rsidRPr="00041C22" w:rsidRDefault="00E60755" w:rsidP="002A1D6A">
            <w:pPr>
              <w:spacing w:line="276" w:lineRule="auto"/>
              <w:jc w:val="both"/>
              <w:rPr>
                <w:rFonts w:cstheme="minorHAnsi"/>
                <w:b/>
                <w:i/>
                <w:sz w:val="28"/>
              </w:rPr>
            </w:pPr>
            <w:r w:rsidRPr="00041C22">
              <w:rPr>
                <w:rFonts w:cstheme="minorHAnsi"/>
                <w:b/>
                <w:i/>
                <w:sz w:val="28"/>
              </w:rPr>
              <w:t>‘</w:t>
            </w:r>
            <w:r w:rsidR="00614E0E" w:rsidRPr="00041C22">
              <w:rPr>
                <w:rFonts w:cstheme="minorHAnsi"/>
                <w:b/>
                <w:i/>
                <w:sz w:val="28"/>
              </w:rPr>
              <w:t>Implementation challenges</w:t>
            </w:r>
            <w:r w:rsidRPr="00041C22">
              <w:rPr>
                <w:rFonts w:cstheme="minorHAnsi"/>
                <w:b/>
                <w:i/>
                <w:sz w:val="28"/>
              </w:rPr>
              <w:t>’</w:t>
            </w:r>
            <w:r w:rsidR="002A1D6A" w:rsidRPr="00041C22">
              <w:rPr>
                <w:rFonts w:cstheme="minorHAnsi"/>
                <w:b/>
                <w:i/>
                <w:sz w:val="28"/>
              </w:rPr>
              <w:t xml:space="preserve"> </w:t>
            </w:r>
          </w:p>
        </w:tc>
        <w:tc>
          <w:tcPr>
            <w:tcW w:w="4322" w:type="dxa"/>
          </w:tcPr>
          <w:p w14:paraId="68DEB8AE" w14:textId="2E2CFCBC" w:rsidR="002A1D6A" w:rsidRPr="00041C22" w:rsidRDefault="00614E0E" w:rsidP="00A52324">
            <w:pPr>
              <w:spacing w:line="276" w:lineRule="auto"/>
              <w:jc w:val="both"/>
              <w:rPr>
                <w:rFonts w:cstheme="minorHAnsi"/>
                <w:b/>
                <w:i/>
                <w:sz w:val="28"/>
              </w:rPr>
            </w:pPr>
            <w:r w:rsidRPr="00041C22">
              <w:rPr>
                <w:rFonts w:cstheme="minorHAnsi"/>
                <w:b/>
                <w:i/>
                <w:sz w:val="28"/>
              </w:rPr>
              <w:t xml:space="preserve">‘Boundary conditions’ </w:t>
            </w:r>
          </w:p>
        </w:tc>
      </w:tr>
      <w:tr w:rsidR="002A1D6A" w:rsidRPr="00041C22" w14:paraId="55C1378F" w14:textId="77777777" w:rsidTr="00380776">
        <w:tc>
          <w:tcPr>
            <w:tcW w:w="4712" w:type="dxa"/>
          </w:tcPr>
          <w:p w14:paraId="5A5774A9" w14:textId="32C52710" w:rsidR="002A1D6A" w:rsidRPr="00041C22" w:rsidRDefault="00614E0E" w:rsidP="00415957">
            <w:pPr>
              <w:rPr>
                <w:rFonts w:cstheme="minorHAnsi"/>
              </w:rPr>
            </w:pPr>
            <w:r w:rsidRPr="00041C22">
              <w:rPr>
                <w:rFonts w:cstheme="minorHAnsi"/>
              </w:rPr>
              <w:t>A</w:t>
            </w:r>
            <w:r w:rsidR="002A1D6A" w:rsidRPr="00041C22">
              <w:rPr>
                <w:rFonts w:cstheme="minorHAnsi"/>
              </w:rPr>
              <w:t>A1: Identifiers</w:t>
            </w:r>
          </w:p>
          <w:p w14:paraId="682358F3" w14:textId="7F597027" w:rsidR="002A1D6A" w:rsidRPr="00041C22" w:rsidRDefault="00614E0E" w:rsidP="00415957">
            <w:pPr>
              <w:rPr>
                <w:rFonts w:cstheme="minorHAnsi"/>
              </w:rPr>
            </w:pPr>
            <w:r w:rsidRPr="00041C22">
              <w:rPr>
                <w:rFonts w:cstheme="minorHAnsi"/>
              </w:rPr>
              <w:t>A</w:t>
            </w:r>
            <w:r w:rsidR="002A1D6A" w:rsidRPr="00041C22">
              <w:rPr>
                <w:rFonts w:cstheme="minorHAnsi"/>
              </w:rPr>
              <w:t>A2: Metadata &amp; Ontologies</w:t>
            </w:r>
          </w:p>
          <w:p w14:paraId="2F184F26" w14:textId="1E24945C" w:rsidR="002A1D6A" w:rsidRPr="00041C22" w:rsidRDefault="00614E0E" w:rsidP="00415957">
            <w:pPr>
              <w:rPr>
                <w:rFonts w:cstheme="minorHAnsi"/>
              </w:rPr>
            </w:pPr>
            <w:r w:rsidRPr="00041C22">
              <w:rPr>
                <w:rFonts w:cstheme="minorHAnsi"/>
              </w:rPr>
              <w:t>A</w:t>
            </w:r>
            <w:r w:rsidR="002A1D6A" w:rsidRPr="00041C22">
              <w:rPr>
                <w:rFonts w:cstheme="minorHAnsi"/>
              </w:rPr>
              <w:t>A3: FAIR metrics and Certification</w:t>
            </w:r>
          </w:p>
          <w:p w14:paraId="52A13BB8" w14:textId="4A05FB9D" w:rsidR="002A1D6A" w:rsidRPr="00041C22" w:rsidRDefault="00614E0E" w:rsidP="00415957">
            <w:pPr>
              <w:rPr>
                <w:rFonts w:cstheme="minorHAnsi"/>
              </w:rPr>
            </w:pPr>
            <w:r w:rsidRPr="00041C22">
              <w:rPr>
                <w:rFonts w:cstheme="minorHAnsi"/>
              </w:rPr>
              <w:t>A</w:t>
            </w:r>
            <w:r w:rsidR="002A1D6A" w:rsidRPr="00041C22">
              <w:rPr>
                <w:rFonts w:cstheme="minorHAnsi"/>
              </w:rPr>
              <w:t xml:space="preserve">A4: </w:t>
            </w:r>
            <w:r w:rsidR="00C87935" w:rsidRPr="00041C22">
              <w:rPr>
                <w:rFonts w:cstheme="minorHAnsi"/>
              </w:rPr>
              <w:t>Authentication</w:t>
            </w:r>
            <w:r w:rsidR="002A1D6A" w:rsidRPr="00041C22">
              <w:rPr>
                <w:rFonts w:cstheme="minorHAnsi"/>
              </w:rPr>
              <w:t xml:space="preserve"> &amp; Authori</w:t>
            </w:r>
            <w:r w:rsidR="00496AE5" w:rsidRPr="00041C22">
              <w:rPr>
                <w:rFonts w:cstheme="minorHAnsi"/>
              </w:rPr>
              <w:t>s</w:t>
            </w:r>
            <w:r w:rsidR="002A1D6A" w:rsidRPr="00041C22">
              <w:rPr>
                <w:rFonts w:cstheme="minorHAnsi"/>
              </w:rPr>
              <w:t>ation Infrastructure</w:t>
            </w:r>
          </w:p>
          <w:p w14:paraId="0E7CF6A9" w14:textId="5BB7A88F" w:rsidR="002A1D6A" w:rsidRPr="00041C22" w:rsidRDefault="00614E0E" w:rsidP="00415957">
            <w:pPr>
              <w:rPr>
                <w:rFonts w:cstheme="minorHAnsi"/>
              </w:rPr>
            </w:pPr>
            <w:r w:rsidRPr="00041C22">
              <w:rPr>
                <w:rFonts w:cstheme="minorHAnsi"/>
              </w:rPr>
              <w:t>A</w:t>
            </w:r>
            <w:r w:rsidR="002A1D6A" w:rsidRPr="00041C22">
              <w:rPr>
                <w:rFonts w:cstheme="minorHAnsi"/>
              </w:rPr>
              <w:t>A5: Users Environments</w:t>
            </w:r>
          </w:p>
          <w:p w14:paraId="6B0F6BB0" w14:textId="41819F56" w:rsidR="002A1D6A" w:rsidRPr="00041C22" w:rsidRDefault="00614E0E" w:rsidP="00415957">
            <w:pPr>
              <w:rPr>
                <w:rFonts w:cstheme="minorHAnsi"/>
              </w:rPr>
            </w:pPr>
            <w:r w:rsidRPr="00041C22">
              <w:rPr>
                <w:rFonts w:cstheme="minorHAnsi"/>
              </w:rPr>
              <w:t>A</w:t>
            </w:r>
            <w:r w:rsidR="002A1D6A" w:rsidRPr="00041C22">
              <w:rPr>
                <w:rFonts w:cstheme="minorHAnsi"/>
              </w:rPr>
              <w:t>A6: Resource Providers Environments</w:t>
            </w:r>
          </w:p>
          <w:p w14:paraId="095F72CE" w14:textId="7CE05344" w:rsidR="002A1D6A" w:rsidRPr="00041C22" w:rsidRDefault="00614E0E" w:rsidP="00415957">
            <w:pPr>
              <w:rPr>
                <w:rFonts w:cstheme="minorHAnsi"/>
              </w:rPr>
            </w:pPr>
            <w:r w:rsidRPr="00041C22">
              <w:rPr>
                <w:rFonts w:cstheme="minorHAnsi"/>
              </w:rPr>
              <w:t>A</w:t>
            </w:r>
            <w:r w:rsidR="002A1D6A" w:rsidRPr="00041C22">
              <w:rPr>
                <w:rFonts w:cstheme="minorHAnsi"/>
              </w:rPr>
              <w:t>A7: EOSC Interoperability Framework</w:t>
            </w:r>
          </w:p>
        </w:tc>
        <w:tc>
          <w:tcPr>
            <w:tcW w:w="4322" w:type="dxa"/>
          </w:tcPr>
          <w:p w14:paraId="716C27F3" w14:textId="030C699B" w:rsidR="002A1D6A" w:rsidRPr="00041C22" w:rsidRDefault="00614E0E" w:rsidP="00415957">
            <w:pPr>
              <w:rPr>
                <w:rFonts w:cstheme="minorHAnsi"/>
              </w:rPr>
            </w:pPr>
            <w:r w:rsidRPr="00041C22">
              <w:rPr>
                <w:rFonts w:cstheme="minorHAnsi"/>
              </w:rPr>
              <w:t>A</w:t>
            </w:r>
            <w:r w:rsidR="002A1D6A" w:rsidRPr="00041C22">
              <w:rPr>
                <w:rFonts w:cstheme="minorHAnsi"/>
              </w:rPr>
              <w:t>A8: Rules of Participation</w:t>
            </w:r>
          </w:p>
          <w:p w14:paraId="56EC85C5" w14:textId="5A2EF4AA" w:rsidR="002A1D6A" w:rsidRPr="00041C22" w:rsidRDefault="00614E0E" w:rsidP="00415957">
            <w:pPr>
              <w:rPr>
                <w:rFonts w:cstheme="minorHAnsi"/>
              </w:rPr>
            </w:pPr>
            <w:r w:rsidRPr="00041C22">
              <w:rPr>
                <w:rFonts w:cstheme="minorHAnsi"/>
              </w:rPr>
              <w:t>AA</w:t>
            </w:r>
            <w:r w:rsidR="002A1D6A" w:rsidRPr="00041C22">
              <w:rPr>
                <w:rFonts w:cstheme="minorHAnsi"/>
              </w:rPr>
              <w:t>9: Landscape Monitoring</w:t>
            </w:r>
          </w:p>
          <w:p w14:paraId="3A76C152" w14:textId="0A03055B" w:rsidR="002A1D6A" w:rsidRPr="00041C22" w:rsidRDefault="00614E0E" w:rsidP="00415957">
            <w:pPr>
              <w:rPr>
                <w:rFonts w:cstheme="minorHAnsi"/>
              </w:rPr>
            </w:pPr>
            <w:r w:rsidRPr="00041C22">
              <w:rPr>
                <w:rFonts w:cstheme="minorHAnsi"/>
              </w:rPr>
              <w:t>A</w:t>
            </w:r>
            <w:r w:rsidR="002A1D6A" w:rsidRPr="00041C22">
              <w:rPr>
                <w:rFonts w:cstheme="minorHAnsi"/>
              </w:rPr>
              <w:t>A10: Business Models</w:t>
            </w:r>
          </w:p>
          <w:p w14:paraId="77597269" w14:textId="5C145246" w:rsidR="002A1D6A" w:rsidRPr="00041C22" w:rsidRDefault="00614E0E" w:rsidP="00415957">
            <w:pPr>
              <w:rPr>
                <w:rFonts w:cstheme="minorHAnsi"/>
              </w:rPr>
            </w:pPr>
            <w:r w:rsidRPr="00041C22">
              <w:rPr>
                <w:rFonts w:cstheme="minorHAnsi"/>
              </w:rPr>
              <w:t>A</w:t>
            </w:r>
            <w:r w:rsidR="002A1D6A" w:rsidRPr="00041C22">
              <w:rPr>
                <w:rFonts w:cstheme="minorHAnsi"/>
              </w:rPr>
              <w:t>A11: Skills &amp; Training</w:t>
            </w:r>
          </w:p>
          <w:p w14:paraId="323AF41B" w14:textId="5A8E39CE" w:rsidR="002A1D6A" w:rsidRPr="00041C22" w:rsidRDefault="00614E0E" w:rsidP="00415957">
            <w:pPr>
              <w:rPr>
                <w:rFonts w:cstheme="minorHAnsi"/>
              </w:rPr>
            </w:pPr>
            <w:r w:rsidRPr="00041C22">
              <w:rPr>
                <w:rFonts w:cstheme="minorHAnsi"/>
              </w:rPr>
              <w:t>A</w:t>
            </w:r>
            <w:r w:rsidR="002A1D6A" w:rsidRPr="00041C22">
              <w:rPr>
                <w:rFonts w:cstheme="minorHAnsi"/>
              </w:rPr>
              <w:t>A12: Rewards &amp; Recognition</w:t>
            </w:r>
          </w:p>
          <w:p w14:paraId="27E334D8" w14:textId="12016C93" w:rsidR="002A1D6A" w:rsidRPr="00041C22" w:rsidRDefault="00614E0E" w:rsidP="00415957">
            <w:pPr>
              <w:rPr>
                <w:rFonts w:cstheme="minorHAnsi"/>
              </w:rPr>
            </w:pPr>
            <w:r w:rsidRPr="00041C22">
              <w:rPr>
                <w:rFonts w:cstheme="minorHAnsi"/>
              </w:rPr>
              <w:t>A</w:t>
            </w:r>
            <w:r w:rsidR="002A1D6A" w:rsidRPr="00041C22">
              <w:rPr>
                <w:rFonts w:cstheme="minorHAnsi"/>
              </w:rPr>
              <w:t>A13: Communication</w:t>
            </w:r>
          </w:p>
          <w:p w14:paraId="2DC410B2" w14:textId="775D939B" w:rsidR="002A1D6A" w:rsidRPr="00041C22" w:rsidRDefault="00614E0E" w:rsidP="00415957">
            <w:pPr>
              <w:rPr>
                <w:rFonts w:cstheme="minorHAnsi"/>
                <w:spacing w:val="-2"/>
              </w:rPr>
            </w:pPr>
            <w:r w:rsidRPr="00041C22">
              <w:rPr>
                <w:rFonts w:cstheme="minorHAnsi"/>
                <w:spacing w:val="-2"/>
              </w:rPr>
              <w:t>A</w:t>
            </w:r>
            <w:r w:rsidR="002A1D6A" w:rsidRPr="00041C22">
              <w:rPr>
                <w:rFonts w:cstheme="minorHAnsi"/>
                <w:spacing w:val="-2"/>
              </w:rPr>
              <w:t>A14: Widening to the public and private sectors</w:t>
            </w:r>
          </w:p>
        </w:tc>
      </w:tr>
    </w:tbl>
    <w:p w14:paraId="06FCA247" w14:textId="551C8469" w:rsidR="008B1A90" w:rsidRPr="00041C22" w:rsidRDefault="008B1A90" w:rsidP="008B1A90">
      <w:pPr>
        <w:pStyle w:val="NormalWeb"/>
        <w:spacing w:before="120" w:beforeAutospacing="0" w:after="0" w:afterAutospacing="0"/>
        <w:jc w:val="both"/>
        <w:rPr>
          <w:rFonts w:asciiTheme="minorHAnsi" w:hAnsiTheme="minorHAnsi" w:cstheme="minorHAnsi"/>
          <w:color w:val="000000"/>
          <w:sz w:val="22"/>
          <w:szCs w:val="22"/>
          <w:lang w:val="en-GB"/>
        </w:rPr>
      </w:pPr>
    </w:p>
    <w:p w14:paraId="4210899C" w14:textId="77777777" w:rsidR="000458CA" w:rsidRPr="00041C22" w:rsidRDefault="000458CA" w:rsidP="008B1A90">
      <w:pPr>
        <w:pStyle w:val="NormalWeb"/>
        <w:spacing w:before="120" w:beforeAutospacing="0" w:after="0" w:afterAutospacing="0"/>
        <w:jc w:val="both"/>
        <w:rPr>
          <w:rFonts w:asciiTheme="minorHAnsi" w:hAnsiTheme="minorHAnsi" w:cstheme="minorHAnsi"/>
          <w:color w:val="000000"/>
          <w:sz w:val="22"/>
          <w:szCs w:val="22"/>
          <w:lang w:val="en-GB"/>
        </w:rPr>
      </w:pPr>
    </w:p>
    <w:p w14:paraId="255C578D" w14:textId="0EE875D2" w:rsidR="00A52324" w:rsidRPr="00041C22" w:rsidRDefault="00614E0E" w:rsidP="00415957">
      <w:pPr>
        <w:pStyle w:val="NormalWeb"/>
        <w:spacing w:before="0" w:beforeAutospacing="0" w:after="12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A1 - </w:t>
      </w:r>
      <w:r w:rsidR="00A52324" w:rsidRPr="00041C22">
        <w:rPr>
          <w:rFonts w:asciiTheme="minorHAnsi" w:hAnsiTheme="minorHAnsi" w:cstheme="minorHAnsi"/>
          <w:b/>
          <w:i/>
          <w:color w:val="000000"/>
          <w:lang w:val="en-GB"/>
        </w:rPr>
        <w:t>Identifiers</w:t>
      </w:r>
    </w:p>
    <w:p w14:paraId="623A6E06" w14:textId="0511C064" w:rsidR="00A0750C" w:rsidRPr="00041C22" w:rsidRDefault="00A52324" w:rsidP="00A0750C">
      <w:pPr>
        <w:pStyle w:val="NormalWeb"/>
        <w:spacing w:before="0" w:beforeAutospacing="0" w:after="60" w:afterAutospacing="0"/>
        <w:jc w:val="both"/>
        <w:rPr>
          <w:rFonts w:asciiTheme="minorHAnsi" w:hAnsiTheme="minorHAnsi" w:cstheme="minorHAnsi"/>
          <w:color w:val="000000"/>
          <w:lang w:val="en-GB"/>
        </w:rPr>
      </w:pPr>
      <w:r w:rsidRPr="00041C22">
        <w:rPr>
          <w:rFonts w:asciiTheme="minorHAnsi" w:hAnsiTheme="minorHAnsi" w:cstheme="minorHAnsi"/>
          <w:color w:val="000000"/>
          <w:lang w:val="en-GB"/>
        </w:rPr>
        <w:t>Persistence of the identity of entities and stability of references to those entities are essential to the European Open Science Cloud.  Only if researchers can be assured that entities (including publications</w:t>
      </w:r>
      <w:r w:rsidR="00CB6368" w:rsidRPr="00041C22">
        <w:rPr>
          <w:rFonts w:asciiTheme="minorHAnsi" w:hAnsiTheme="minorHAnsi" w:cstheme="minorHAnsi"/>
          <w:color w:val="000000"/>
          <w:lang w:val="en-GB"/>
        </w:rPr>
        <w:t xml:space="preserve">, </w:t>
      </w:r>
      <w:r w:rsidRPr="00041C22">
        <w:rPr>
          <w:rFonts w:asciiTheme="minorHAnsi" w:hAnsiTheme="minorHAnsi" w:cstheme="minorHAnsi"/>
          <w:color w:val="000000"/>
          <w:lang w:val="en-GB"/>
        </w:rPr>
        <w:t xml:space="preserve">data </w:t>
      </w:r>
      <w:r w:rsidR="00CB6368" w:rsidRPr="00041C22">
        <w:rPr>
          <w:rFonts w:asciiTheme="minorHAnsi" w:hAnsiTheme="minorHAnsi" w:cstheme="minorHAnsi"/>
          <w:color w:val="000000"/>
          <w:lang w:val="en-GB"/>
        </w:rPr>
        <w:t xml:space="preserve">and software </w:t>
      </w:r>
      <w:r w:rsidRPr="00041C22">
        <w:rPr>
          <w:rFonts w:asciiTheme="minorHAnsi" w:hAnsiTheme="minorHAnsi" w:cstheme="minorHAnsi"/>
          <w:color w:val="000000"/>
          <w:lang w:val="en-GB"/>
        </w:rPr>
        <w:t xml:space="preserve">resources) do not alter over time and are continuously accessible via linking mechanisms, can a trusted distributed research ecosystem be sustained which supports verifiable and reusable research. </w:t>
      </w:r>
      <w:r w:rsidR="00902AA6" w:rsidRPr="00041C22">
        <w:rPr>
          <w:rFonts w:asciiTheme="minorHAnsi" w:hAnsiTheme="minorHAnsi" w:cstheme="minorHAnsi"/>
          <w:color w:val="000000"/>
          <w:lang w:val="en-GB"/>
        </w:rPr>
        <w:t>The use of Persistent IDentifiers (PIDs) has been specifically recognised within the FAIR data principles as a key feature supporting findability and accessibility of research entities. Therefore, PIDs form a stable, trusted structure which can be used to make the research infrastructure a reliable source of verifiable and reproducible research. In the EOSC, we should seek to support a shared policy for the use of PIDs both for the management and analysis of data, and also the publication, curation and tracking of research outputs.</w:t>
      </w:r>
    </w:p>
    <w:p w14:paraId="150E767A" w14:textId="77777777" w:rsidR="00706933" w:rsidRPr="00041C22" w:rsidRDefault="00706933" w:rsidP="00A0750C">
      <w:pPr>
        <w:pStyle w:val="NormalWeb"/>
        <w:spacing w:before="0" w:beforeAutospacing="0" w:after="60" w:afterAutospacing="0"/>
        <w:jc w:val="both"/>
        <w:rPr>
          <w:rFonts w:asciiTheme="minorHAnsi" w:hAnsiTheme="minorHAnsi" w:cstheme="minorHAnsi"/>
          <w:lang w:val="en-GB"/>
        </w:rPr>
      </w:pPr>
    </w:p>
    <w:p w14:paraId="7CDC54BC" w14:textId="687AEBA2"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A2 - </w:t>
      </w:r>
      <w:r w:rsidR="00A52324" w:rsidRPr="00041C22">
        <w:rPr>
          <w:rFonts w:asciiTheme="minorHAnsi" w:hAnsiTheme="minorHAnsi" w:cstheme="minorHAnsi"/>
          <w:b/>
          <w:i/>
          <w:color w:val="000000"/>
          <w:lang w:val="en-GB"/>
        </w:rPr>
        <w:t>Metadata and Ontologies</w:t>
      </w:r>
    </w:p>
    <w:p w14:paraId="7551B953" w14:textId="77777777" w:rsidR="00F707B4" w:rsidRPr="00041C22" w:rsidRDefault="00F707B4" w:rsidP="00F707B4">
      <w:pPr>
        <w:spacing w:after="60" w:line="240" w:lineRule="auto"/>
        <w:jc w:val="both"/>
        <w:rPr>
          <w:rFonts w:cstheme="minorHAnsi"/>
          <w:szCs w:val="24"/>
        </w:rPr>
      </w:pPr>
      <w:r w:rsidRPr="00041C22">
        <w:rPr>
          <w:rFonts w:cstheme="minorHAnsi"/>
          <w:szCs w:val="24"/>
        </w:rPr>
        <w:t>Metadata and ontologies are essential to reali</w:t>
      </w:r>
      <w:r>
        <w:rPr>
          <w:rFonts w:cstheme="minorHAnsi"/>
          <w:szCs w:val="24"/>
        </w:rPr>
        <w:t>s</w:t>
      </w:r>
      <w:r w:rsidRPr="00041C22">
        <w:rPr>
          <w:rFonts w:cstheme="minorHAnsi"/>
          <w:szCs w:val="24"/>
        </w:rPr>
        <w:t>e Open Science, and thus need to be addressed by EOSC. Metadata and ontologies have evolved organically over time, addressing the needs of specific communitie</w:t>
      </w:r>
      <w:r>
        <w:rPr>
          <w:rFonts w:cstheme="minorHAnsi"/>
          <w:szCs w:val="24"/>
        </w:rPr>
        <w:t>s</w:t>
      </w:r>
      <w:r w:rsidRPr="00041C22">
        <w:rPr>
          <w:rFonts w:cstheme="minorHAnsi"/>
          <w:szCs w:val="24"/>
        </w:rPr>
        <w:t xml:space="preserve">. Because of these main drivers, an overarching, coordinated approach to metadata and ontologies for scholarly resources has for the most part been missing so far. This both explains the most important gaps we are seeing today, and provides a unique opportunity for EOSC. </w:t>
      </w:r>
    </w:p>
    <w:p w14:paraId="7514CADE" w14:textId="769BC5E7" w:rsidR="00A52324" w:rsidRPr="00041C22" w:rsidRDefault="00A52324" w:rsidP="00A0750C">
      <w:pPr>
        <w:spacing w:after="60" w:line="240" w:lineRule="auto"/>
        <w:jc w:val="both"/>
        <w:rPr>
          <w:rFonts w:cstheme="minorHAnsi"/>
          <w:szCs w:val="24"/>
        </w:rPr>
      </w:pPr>
      <w:r w:rsidRPr="00041C22">
        <w:rPr>
          <w:rFonts w:cstheme="minorHAnsi"/>
          <w:szCs w:val="24"/>
        </w:rPr>
        <w:t>The ultimate goal of this coordinated approach going forward should be to improve the adoption and interoperability of existing metadata schemata through registries that describe these metadata schemata in a standardized and machine-accessible way, better researcher-focussed tools and services working with these metadata, crosswalks between existing metadata schemata, and training and documentation. The drivers for all work around metadata and ontologies should be use cases from and adoption by the researcher community, and the work be based on existing infrastructure and communities.</w:t>
      </w:r>
    </w:p>
    <w:p w14:paraId="51041412" w14:textId="77777777" w:rsidR="00A0750C" w:rsidRPr="00041C22" w:rsidRDefault="00A0750C" w:rsidP="00A0750C">
      <w:pPr>
        <w:spacing w:after="60" w:line="240" w:lineRule="auto"/>
        <w:jc w:val="both"/>
        <w:rPr>
          <w:rFonts w:cstheme="minorHAnsi"/>
          <w:szCs w:val="24"/>
        </w:rPr>
      </w:pPr>
    </w:p>
    <w:p w14:paraId="39B796E4" w14:textId="4FC92CD8"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A3 - </w:t>
      </w:r>
      <w:r w:rsidR="00A52324" w:rsidRPr="00041C22">
        <w:rPr>
          <w:rFonts w:asciiTheme="minorHAnsi" w:hAnsiTheme="minorHAnsi" w:cstheme="minorHAnsi"/>
          <w:b/>
          <w:i/>
          <w:color w:val="000000"/>
          <w:lang w:val="en-GB"/>
        </w:rPr>
        <w:t>FAIR Metrics &amp; Certification</w:t>
      </w:r>
    </w:p>
    <w:p w14:paraId="4AC2DC6D" w14:textId="6E87FF38" w:rsidR="00A0750C" w:rsidRPr="00041C22" w:rsidRDefault="00E60755" w:rsidP="00A0750C">
      <w:pPr>
        <w:spacing w:after="60" w:line="240" w:lineRule="auto"/>
        <w:jc w:val="both"/>
        <w:rPr>
          <w:rFonts w:cstheme="minorHAnsi"/>
          <w:szCs w:val="24"/>
        </w:rPr>
      </w:pPr>
      <w:r w:rsidRPr="00041C22">
        <w:rPr>
          <w:rFonts w:cstheme="minorHAnsi"/>
          <w:szCs w:val="24"/>
        </w:rPr>
        <w:t>[</w:t>
      </w:r>
      <w:r w:rsidR="00A52324" w:rsidRPr="00041C22">
        <w:rPr>
          <w:rFonts w:cstheme="minorHAnsi"/>
          <w:szCs w:val="24"/>
        </w:rPr>
        <w:t>To be completed</w:t>
      </w:r>
      <w:r w:rsidRPr="00041C22">
        <w:rPr>
          <w:rFonts w:cstheme="minorHAnsi"/>
          <w:szCs w:val="24"/>
        </w:rPr>
        <w:t>]</w:t>
      </w:r>
      <w:r w:rsidR="00A44752" w:rsidRPr="00041C22">
        <w:rPr>
          <w:rFonts w:cstheme="minorHAnsi"/>
          <w:szCs w:val="24"/>
        </w:rPr>
        <w:t xml:space="preserve"> </w:t>
      </w:r>
    </w:p>
    <w:p w14:paraId="7CDD2C33" w14:textId="77777777" w:rsidR="00A0750C" w:rsidRPr="00041C22" w:rsidRDefault="00A0750C" w:rsidP="00A0750C">
      <w:pPr>
        <w:spacing w:after="60" w:line="240" w:lineRule="auto"/>
        <w:jc w:val="both"/>
        <w:rPr>
          <w:rFonts w:cstheme="minorHAnsi"/>
          <w:szCs w:val="24"/>
        </w:rPr>
      </w:pPr>
    </w:p>
    <w:p w14:paraId="3B4B2512" w14:textId="1C08EA0D"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A4 - </w:t>
      </w:r>
      <w:r w:rsidR="00A52324" w:rsidRPr="00041C22">
        <w:rPr>
          <w:rFonts w:asciiTheme="minorHAnsi" w:hAnsiTheme="minorHAnsi" w:cstheme="minorHAnsi"/>
          <w:b/>
          <w:i/>
          <w:color w:val="000000"/>
          <w:lang w:val="en-GB"/>
        </w:rPr>
        <w:t>Authentication &amp; Authori</w:t>
      </w:r>
      <w:r w:rsidR="00496AE5" w:rsidRPr="00041C22">
        <w:rPr>
          <w:rFonts w:asciiTheme="minorHAnsi" w:hAnsiTheme="minorHAnsi" w:cstheme="minorHAnsi"/>
          <w:b/>
          <w:i/>
          <w:color w:val="000000"/>
          <w:lang w:val="en-GB"/>
        </w:rPr>
        <w:t>s</w:t>
      </w:r>
      <w:r w:rsidR="00A52324" w:rsidRPr="00041C22">
        <w:rPr>
          <w:rFonts w:asciiTheme="minorHAnsi" w:hAnsiTheme="minorHAnsi" w:cstheme="minorHAnsi"/>
          <w:b/>
          <w:i/>
          <w:color w:val="000000"/>
          <w:lang w:val="en-GB"/>
        </w:rPr>
        <w:t>ation Infrastructure</w:t>
      </w:r>
    </w:p>
    <w:p w14:paraId="1CCAFD83" w14:textId="4BF5AE37" w:rsidR="007C6F33" w:rsidRPr="00041C22" w:rsidRDefault="00E60755" w:rsidP="00A0750C">
      <w:pPr>
        <w:spacing w:after="60" w:line="240" w:lineRule="auto"/>
        <w:jc w:val="both"/>
        <w:rPr>
          <w:rFonts w:cstheme="minorHAnsi"/>
          <w:szCs w:val="24"/>
        </w:rPr>
      </w:pPr>
      <w:r w:rsidRPr="00041C22">
        <w:rPr>
          <w:rFonts w:cstheme="minorHAnsi"/>
          <w:szCs w:val="24"/>
        </w:rPr>
        <w:t>[</w:t>
      </w:r>
      <w:r w:rsidR="00A52324" w:rsidRPr="00041C22">
        <w:rPr>
          <w:rFonts w:cstheme="minorHAnsi"/>
          <w:szCs w:val="24"/>
        </w:rPr>
        <w:t>To be completed</w:t>
      </w:r>
      <w:r w:rsidRPr="00041C22">
        <w:rPr>
          <w:rFonts w:cstheme="minorHAnsi"/>
          <w:szCs w:val="24"/>
        </w:rPr>
        <w:t>]</w:t>
      </w:r>
    </w:p>
    <w:p w14:paraId="2B296067" w14:textId="77777777" w:rsidR="00A0750C" w:rsidRPr="00041C22" w:rsidRDefault="00A0750C" w:rsidP="00A0750C">
      <w:pPr>
        <w:spacing w:after="60" w:line="240" w:lineRule="auto"/>
        <w:jc w:val="both"/>
        <w:rPr>
          <w:rFonts w:cstheme="minorHAnsi"/>
          <w:szCs w:val="24"/>
        </w:rPr>
      </w:pPr>
    </w:p>
    <w:p w14:paraId="5BD8EC31" w14:textId="77777777" w:rsidR="009F1334" w:rsidRPr="00041C22" w:rsidRDefault="009F1334" w:rsidP="009F1334">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AA5 - Users environments</w:t>
      </w:r>
    </w:p>
    <w:p w14:paraId="2BE9E912" w14:textId="323E8972" w:rsidR="009F1334" w:rsidRPr="00041C22" w:rsidRDefault="009F1334" w:rsidP="009F1334">
      <w:pPr>
        <w:spacing w:after="60" w:line="240" w:lineRule="auto"/>
        <w:jc w:val="both"/>
        <w:rPr>
          <w:rFonts w:cstheme="minorHAnsi"/>
          <w:szCs w:val="24"/>
        </w:rPr>
      </w:pPr>
      <w:r w:rsidRPr="00041C22">
        <w:rPr>
          <w:rFonts w:cstheme="minorHAnsi"/>
          <w:szCs w:val="24"/>
        </w:rPr>
        <w:t>User environments are the digital platforms which users</w:t>
      </w:r>
      <w:r w:rsidR="00F707B4">
        <w:rPr>
          <w:rFonts w:cstheme="minorHAnsi"/>
          <w:szCs w:val="24"/>
        </w:rPr>
        <w:t xml:space="preserve"> go to </w:t>
      </w:r>
      <w:r w:rsidRPr="00041C22">
        <w:rPr>
          <w:rFonts w:cstheme="minorHAnsi"/>
          <w:szCs w:val="24"/>
        </w:rPr>
        <w:t>in order to interact with EOSC and EOSC resources. These include Portals, through which the EOSC infrastructure is accessed. It may also include other environments yet to be created, as part of the central part of EOSC or created by thematic or regional communities.</w:t>
      </w:r>
    </w:p>
    <w:p w14:paraId="359B45A4" w14:textId="77777777" w:rsidR="00A0750C" w:rsidRPr="00041C22" w:rsidRDefault="00A0750C" w:rsidP="00A0750C">
      <w:pPr>
        <w:spacing w:after="60" w:line="240" w:lineRule="auto"/>
        <w:jc w:val="both"/>
        <w:rPr>
          <w:rFonts w:cstheme="minorHAnsi"/>
          <w:szCs w:val="24"/>
        </w:rPr>
      </w:pPr>
    </w:p>
    <w:p w14:paraId="161E1873" w14:textId="31E345DD"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A6 - </w:t>
      </w:r>
      <w:r w:rsidR="00A52324" w:rsidRPr="00041C22">
        <w:rPr>
          <w:rFonts w:asciiTheme="minorHAnsi" w:hAnsiTheme="minorHAnsi" w:cstheme="minorHAnsi"/>
          <w:b/>
          <w:i/>
          <w:color w:val="000000"/>
          <w:lang w:val="en-GB"/>
        </w:rPr>
        <w:t>Resource providers environments</w:t>
      </w:r>
    </w:p>
    <w:p w14:paraId="1B9CC2FB" w14:textId="71B4E66D" w:rsidR="00A52324" w:rsidRPr="00041C22" w:rsidRDefault="00A52324" w:rsidP="00A0750C">
      <w:pPr>
        <w:spacing w:after="60" w:line="240" w:lineRule="auto"/>
        <w:jc w:val="both"/>
        <w:rPr>
          <w:rFonts w:cstheme="minorHAnsi"/>
          <w:szCs w:val="24"/>
        </w:rPr>
      </w:pPr>
      <w:r w:rsidRPr="00041C22">
        <w:rPr>
          <w:rFonts w:cstheme="minorHAnsi"/>
          <w:szCs w:val="24"/>
        </w:rPr>
        <w:t xml:space="preserve">These comprise the interface between the resource provider, a community and EOSC. This interface will be a framework of processes, tools, approved standards, APIs and other </w:t>
      </w:r>
      <w:r w:rsidRPr="00041C22">
        <w:rPr>
          <w:rFonts w:cstheme="minorHAnsi"/>
          <w:szCs w:val="24"/>
        </w:rPr>
        <w:lastRenderedPageBreak/>
        <w:t>elements which enable resource providers to bring their resources into EOSC. Hence, Resource Provider environments are key to EOSC in that they are the way that EOSC brings in the ‘supply-side’ from the broader community, from generic e-infrastructure services through to thematic services coming from the ESFRI clusters and RIs. By interfacing with EOSC, their resources are then available within EOSC, and are able to add value to European research. </w:t>
      </w:r>
    </w:p>
    <w:p w14:paraId="4DE23BE2" w14:textId="77777777" w:rsidR="00706933" w:rsidRPr="00041C22" w:rsidRDefault="00706933" w:rsidP="00A0750C">
      <w:pPr>
        <w:spacing w:after="60" w:line="240" w:lineRule="auto"/>
        <w:jc w:val="both"/>
        <w:rPr>
          <w:rFonts w:cstheme="minorHAnsi"/>
          <w:szCs w:val="24"/>
        </w:rPr>
      </w:pPr>
    </w:p>
    <w:p w14:paraId="67F0CA6F" w14:textId="3C8599E7"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A7 - </w:t>
      </w:r>
      <w:r w:rsidR="00A52324" w:rsidRPr="00041C22">
        <w:rPr>
          <w:rFonts w:asciiTheme="minorHAnsi" w:hAnsiTheme="minorHAnsi" w:cstheme="minorHAnsi"/>
          <w:b/>
          <w:i/>
          <w:color w:val="000000"/>
          <w:lang w:val="en-GB"/>
        </w:rPr>
        <w:t>EOSC Interoperability Framework</w:t>
      </w:r>
    </w:p>
    <w:p w14:paraId="1B92E775" w14:textId="7D444B98" w:rsidR="00A52324" w:rsidRPr="00041C22" w:rsidRDefault="00A52324" w:rsidP="00A0750C">
      <w:pPr>
        <w:pStyle w:val="NormalWeb"/>
        <w:spacing w:before="0" w:beforeAutospacing="0" w:after="60" w:afterAutospacing="0"/>
        <w:jc w:val="both"/>
        <w:rPr>
          <w:rFonts w:asciiTheme="minorHAnsi" w:hAnsiTheme="minorHAnsi" w:cstheme="minorHAnsi"/>
          <w:lang w:val="en-GB"/>
        </w:rPr>
      </w:pPr>
      <w:r w:rsidRPr="00041C22">
        <w:rPr>
          <w:rFonts w:asciiTheme="minorHAnsi" w:hAnsiTheme="minorHAnsi" w:cstheme="minorHAnsi"/>
          <w:lang w:val="en-GB"/>
        </w:rPr>
        <w:t xml:space="preserve">Achieving interoperability within EOSC is essential to federate services and provide added value for users. The </w:t>
      </w:r>
      <w:hyperlink r:id="rId17" w:history="1">
        <w:r w:rsidRPr="00041C22">
          <w:rPr>
            <w:rStyle w:val="Hyperlink"/>
            <w:rFonts w:asciiTheme="minorHAnsi" w:hAnsiTheme="minorHAnsi" w:cstheme="minorHAnsi"/>
            <w:lang w:val="en-GB"/>
          </w:rPr>
          <w:t>draft EOSC Interoperability Framework</w:t>
        </w:r>
      </w:hyperlink>
      <w:r w:rsidRPr="00041C22">
        <w:rPr>
          <w:rFonts w:asciiTheme="minorHAnsi" w:hAnsiTheme="minorHAnsi" w:cstheme="minorHAnsi"/>
          <w:lang w:val="en-GB"/>
        </w:rPr>
        <w:t xml:space="preserve"> </w:t>
      </w:r>
      <w:r w:rsidR="00BD7AA9">
        <w:rPr>
          <w:rFonts w:asciiTheme="minorHAnsi" w:hAnsiTheme="minorHAnsi" w:cstheme="minorHAnsi"/>
          <w:lang w:val="en-GB"/>
        </w:rPr>
        <w:t>(</w:t>
      </w:r>
      <w:r w:rsidRPr="00041C22">
        <w:rPr>
          <w:rFonts w:asciiTheme="minorHAnsi" w:hAnsiTheme="minorHAnsi" w:cstheme="minorHAnsi"/>
          <w:lang w:val="en-GB"/>
        </w:rPr>
        <w:t xml:space="preserve">which is </w:t>
      </w:r>
      <w:r w:rsidR="00BD7AA9">
        <w:rPr>
          <w:rFonts w:asciiTheme="minorHAnsi" w:hAnsiTheme="minorHAnsi" w:cstheme="minorHAnsi"/>
          <w:lang w:val="en-GB"/>
        </w:rPr>
        <w:t>currently</w:t>
      </w:r>
      <w:r w:rsidRPr="00041C22">
        <w:rPr>
          <w:rFonts w:asciiTheme="minorHAnsi" w:hAnsiTheme="minorHAnsi" w:cstheme="minorHAnsi"/>
          <w:lang w:val="en-GB"/>
        </w:rPr>
        <w:t xml:space="preserve"> open for comment</w:t>
      </w:r>
      <w:r w:rsidR="00BD7AA9">
        <w:rPr>
          <w:rFonts w:asciiTheme="minorHAnsi" w:hAnsiTheme="minorHAnsi" w:cstheme="minorHAnsi"/>
          <w:lang w:val="en-GB"/>
        </w:rPr>
        <w:t>)</w:t>
      </w:r>
      <w:r w:rsidRPr="00041C22">
        <w:rPr>
          <w:rFonts w:asciiTheme="minorHAnsi" w:hAnsiTheme="minorHAnsi" w:cstheme="minorHAnsi"/>
          <w:lang w:val="en-GB"/>
        </w:rPr>
        <w:t xml:space="preserve"> identifies general principles and organises them into the four layers: technical, semantic, organisational and legal. The framework also contains a proposal for how the management of FAIR Digital Objects should be done in the context of EOSC.</w:t>
      </w:r>
    </w:p>
    <w:p w14:paraId="6DC632E4" w14:textId="6FD2731B" w:rsidR="00A52324" w:rsidRPr="00041C22" w:rsidRDefault="00A52324" w:rsidP="00A0750C">
      <w:pPr>
        <w:pStyle w:val="NormalWeb"/>
        <w:spacing w:before="0" w:beforeAutospacing="0" w:after="60" w:afterAutospacing="0"/>
        <w:jc w:val="both"/>
        <w:rPr>
          <w:rFonts w:asciiTheme="minorHAnsi" w:hAnsiTheme="minorHAnsi" w:cstheme="minorHAnsi"/>
          <w:lang w:val="en-GB"/>
        </w:rPr>
      </w:pPr>
      <w:r w:rsidRPr="00041C22">
        <w:rPr>
          <w:rFonts w:asciiTheme="minorHAnsi" w:hAnsiTheme="minorHAnsi" w:cstheme="minorHAnsi"/>
          <w:lang w:val="en-GB"/>
        </w:rPr>
        <w:t xml:space="preserve">The initial draft has been developed by members of the </w:t>
      </w:r>
      <w:hyperlink r:id="rId18" w:history="1">
        <w:r w:rsidRPr="00041C22">
          <w:rPr>
            <w:rStyle w:val="Hyperlink"/>
            <w:rFonts w:asciiTheme="minorHAnsi" w:hAnsiTheme="minorHAnsi" w:cstheme="minorHAnsi"/>
            <w:lang w:val="en-GB"/>
          </w:rPr>
          <w:t>FAIR</w:t>
        </w:r>
      </w:hyperlink>
      <w:r w:rsidRPr="00041C22">
        <w:rPr>
          <w:rFonts w:asciiTheme="minorHAnsi" w:hAnsiTheme="minorHAnsi" w:cstheme="minorHAnsi"/>
          <w:lang w:val="en-GB"/>
        </w:rPr>
        <w:t xml:space="preserve"> and </w:t>
      </w:r>
      <w:hyperlink r:id="rId19" w:history="1">
        <w:r w:rsidRPr="00041C22">
          <w:rPr>
            <w:rStyle w:val="Hyperlink"/>
            <w:rFonts w:asciiTheme="minorHAnsi" w:hAnsiTheme="minorHAnsi" w:cstheme="minorHAnsi"/>
            <w:lang w:val="en-GB"/>
          </w:rPr>
          <w:t>Architecture</w:t>
        </w:r>
      </w:hyperlink>
      <w:r w:rsidRPr="00041C22">
        <w:rPr>
          <w:rFonts w:asciiTheme="minorHAnsi" w:hAnsiTheme="minorHAnsi" w:cstheme="minorHAnsi"/>
          <w:lang w:val="en-GB"/>
        </w:rPr>
        <w:t xml:space="preserve"> Working Groups. The authors conducted an extensive review of related literature and interviewed key stakeholders from ERICs, ESFRI projects, service providers and research communities. This helped to identify problems and requirements in each aspect of interoperability to provide recommendations for EOSC. Legal issues will be included in the next version, based on recommendations from a </w:t>
      </w:r>
      <w:hyperlink r:id="rId20" w:history="1">
        <w:r w:rsidRPr="00041C22">
          <w:rPr>
            <w:rStyle w:val="Hyperlink"/>
            <w:rFonts w:asciiTheme="minorHAnsi" w:hAnsiTheme="minorHAnsi" w:cstheme="minorHAnsi"/>
            <w:lang w:val="en-GB"/>
          </w:rPr>
          <w:t>commissioned study</w:t>
        </w:r>
      </w:hyperlink>
      <w:r w:rsidRPr="00041C22">
        <w:rPr>
          <w:rFonts w:asciiTheme="minorHAnsi" w:hAnsiTheme="minorHAnsi" w:cstheme="minorHAnsi"/>
          <w:lang w:val="en-GB"/>
        </w:rPr>
        <w:t>.</w:t>
      </w:r>
    </w:p>
    <w:p w14:paraId="7796B842" w14:textId="77777777" w:rsidR="00A0750C" w:rsidRPr="00041C22" w:rsidRDefault="00A0750C" w:rsidP="00A0750C">
      <w:pPr>
        <w:pStyle w:val="NormalWeb"/>
        <w:spacing w:before="0" w:beforeAutospacing="0" w:after="60" w:afterAutospacing="0"/>
        <w:jc w:val="both"/>
        <w:rPr>
          <w:rFonts w:asciiTheme="minorHAnsi" w:hAnsiTheme="minorHAnsi" w:cstheme="minorHAnsi"/>
          <w:lang w:val="en-GB"/>
        </w:rPr>
      </w:pPr>
    </w:p>
    <w:p w14:paraId="679B484A" w14:textId="15E7A824"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A8 - </w:t>
      </w:r>
      <w:r w:rsidR="00A52324" w:rsidRPr="00041C22">
        <w:rPr>
          <w:rFonts w:asciiTheme="minorHAnsi" w:hAnsiTheme="minorHAnsi" w:cstheme="minorHAnsi"/>
          <w:b/>
          <w:i/>
          <w:color w:val="000000"/>
          <w:lang w:val="en-GB"/>
        </w:rPr>
        <w:t>Rules of Participation</w:t>
      </w:r>
    </w:p>
    <w:p w14:paraId="4B313BA3" w14:textId="6C27BA14" w:rsidR="00A52324" w:rsidRPr="00041C22" w:rsidRDefault="00A52324" w:rsidP="00A0750C">
      <w:pPr>
        <w:spacing w:after="60" w:line="240" w:lineRule="auto"/>
        <w:jc w:val="both"/>
        <w:rPr>
          <w:rFonts w:cstheme="minorHAnsi"/>
          <w:szCs w:val="24"/>
        </w:rPr>
      </w:pPr>
      <w:r w:rsidRPr="00041C22">
        <w:rPr>
          <w:rFonts w:cstheme="minorHAnsi"/>
          <w:szCs w:val="24"/>
        </w:rPr>
        <w:t>The Rules of Participation (RoP) for the European Open Science Cloud aim to provide standards for policy, processes and procedures that provide assurance of quality and trust in the services offered through EOSC.  The RoP apply to all digital resources made accessible via EOSC, including data and services. They define a minimal set of rights, obligations and accountability governing the activities of all those participating in EOSC, such as data and service users, data and service providers, and the operators of EOSC itself.</w:t>
      </w:r>
    </w:p>
    <w:p w14:paraId="4B1A8614" w14:textId="77777777" w:rsidR="00A0750C" w:rsidRPr="00041C22" w:rsidRDefault="00A0750C" w:rsidP="00A0750C">
      <w:pPr>
        <w:spacing w:after="60" w:line="240" w:lineRule="auto"/>
        <w:jc w:val="both"/>
        <w:rPr>
          <w:rFonts w:cstheme="minorHAnsi"/>
          <w:szCs w:val="24"/>
        </w:rPr>
      </w:pPr>
    </w:p>
    <w:p w14:paraId="3AC9C69D" w14:textId="70DCE3F6"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A9 - </w:t>
      </w:r>
      <w:r w:rsidR="00A52324" w:rsidRPr="00041C22">
        <w:rPr>
          <w:rFonts w:asciiTheme="minorHAnsi" w:hAnsiTheme="minorHAnsi" w:cstheme="minorHAnsi"/>
          <w:b/>
          <w:i/>
          <w:color w:val="000000"/>
          <w:lang w:val="en-GB"/>
        </w:rPr>
        <w:t>Landscape monitoring</w:t>
      </w:r>
    </w:p>
    <w:p w14:paraId="69D54C2D" w14:textId="439285E4" w:rsidR="00A52324" w:rsidRPr="00041C22" w:rsidRDefault="00A52324" w:rsidP="00A0750C">
      <w:pPr>
        <w:spacing w:after="60" w:line="240" w:lineRule="auto"/>
        <w:jc w:val="both"/>
        <w:rPr>
          <w:rFonts w:cstheme="minorHAnsi"/>
          <w:szCs w:val="24"/>
        </w:rPr>
      </w:pPr>
      <w:r w:rsidRPr="00041C22">
        <w:rPr>
          <w:rFonts w:cstheme="minorHAnsi"/>
          <w:szCs w:val="24"/>
        </w:rPr>
        <w:t xml:space="preserve">A first Landscape report is being developed by the Landscape Working Group of the EOSC Executive Board and summarising and describing activities relevant to EOSC in the European Member States (MS) and Associated Countries (AC) as well as some border countries. It compiles existing policies and investments based on inputs from the MS and AC, on the expert knowledge of the WG members and delegates to the EOSC </w:t>
      </w:r>
      <w:r w:rsidR="00B53817">
        <w:rPr>
          <w:rFonts w:cstheme="minorHAnsi"/>
          <w:szCs w:val="24"/>
        </w:rPr>
        <w:t>G</w:t>
      </w:r>
      <w:r w:rsidRPr="00041C22">
        <w:rPr>
          <w:rFonts w:cstheme="minorHAnsi"/>
          <w:szCs w:val="24"/>
        </w:rPr>
        <w:t>overn</w:t>
      </w:r>
      <w:r w:rsidR="00B53817">
        <w:rPr>
          <w:rFonts w:cstheme="minorHAnsi"/>
          <w:szCs w:val="24"/>
        </w:rPr>
        <w:t>ance</w:t>
      </w:r>
      <w:r w:rsidRPr="00041C22">
        <w:rPr>
          <w:rFonts w:cstheme="minorHAnsi"/>
          <w:szCs w:val="24"/>
        </w:rPr>
        <w:t xml:space="preserve"> </w:t>
      </w:r>
      <w:r w:rsidR="00B53817">
        <w:rPr>
          <w:rFonts w:cstheme="minorHAnsi"/>
          <w:szCs w:val="24"/>
        </w:rPr>
        <w:t>B</w:t>
      </w:r>
      <w:r w:rsidRPr="00041C22">
        <w:rPr>
          <w:rFonts w:cstheme="minorHAnsi"/>
          <w:szCs w:val="24"/>
        </w:rPr>
        <w:t xml:space="preserve">oard. It is further complemented by information from open sources (validated or extended by countries’ authorities when possible) as well as information gathered through Horizon 2020 research projects. Furthermore, the Landscape report also provides an overall description of the landscape of the European infrastructures because EOSC in its core is foreseen as a federated structure of data services linked to data and services provided by research infrastructures at the national and institutional level. </w:t>
      </w:r>
    </w:p>
    <w:p w14:paraId="2B53B7F9" w14:textId="77777777" w:rsidR="00061E96" w:rsidRPr="00B33403" w:rsidRDefault="00061E96" w:rsidP="00061E96">
      <w:pPr>
        <w:pStyle w:val="NormalWeb"/>
        <w:spacing w:before="0" w:beforeAutospacing="0" w:after="240" w:afterAutospacing="0"/>
        <w:jc w:val="both"/>
        <w:rPr>
          <w:rFonts w:asciiTheme="minorHAnsi" w:hAnsiTheme="minorHAnsi" w:cstheme="minorHAnsi"/>
          <w:noProof w:val="0"/>
          <w:color w:val="000000"/>
          <w:lang w:val="en-US"/>
        </w:rPr>
      </w:pPr>
      <w:r w:rsidRPr="00B33403">
        <w:rPr>
          <w:rFonts w:asciiTheme="minorHAnsi" w:hAnsiTheme="minorHAnsi" w:cstheme="minorHAnsi"/>
        </w:rPr>
        <w:t xml:space="preserve">A clear outcome of the Validation workshop of the Landscape report was the finding that the information gathered in the analysis must be kept up-to-date and regularly updated. The monitoring of evolution of national infrastructures and initiatives and the development of respective national policies, supported by a set of relevant Key performance indicators (KPIs), is required in order to allow founded decisions on EOSC. These </w:t>
      </w:r>
      <w:r>
        <w:rPr>
          <w:rFonts w:asciiTheme="minorHAnsi" w:hAnsiTheme="minorHAnsi" w:cstheme="minorHAnsi"/>
        </w:rPr>
        <w:t xml:space="preserve">KPIs </w:t>
      </w:r>
      <w:r w:rsidRPr="00B33403">
        <w:rPr>
          <w:rFonts w:asciiTheme="minorHAnsi" w:hAnsiTheme="minorHAnsi" w:cstheme="minorHAnsi"/>
          <w:noProof w:val="0"/>
          <w:color w:val="000000"/>
          <w:lang w:val="en-US"/>
        </w:rPr>
        <w:t>must be designed, selected and approved with all the major players</w:t>
      </w:r>
      <w:r>
        <w:rPr>
          <w:rFonts w:asciiTheme="minorHAnsi" w:hAnsiTheme="minorHAnsi" w:cstheme="minorHAnsi"/>
          <w:noProof w:val="0"/>
          <w:color w:val="000000"/>
          <w:lang w:val="en-US"/>
        </w:rPr>
        <w:t xml:space="preserve"> as they have also a formative effect and </w:t>
      </w:r>
      <w:r>
        <w:rPr>
          <w:rFonts w:asciiTheme="minorHAnsi" w:hAnsiTheme="minorHAnsi" w:cstheme="minorHAnsi"/>
          <w:noProof w:val="0"/>
          <w:color w:val="000000"/>
          <w:lang w:val="en-US"/>
        </w:rPr>
        <w:lastRenderedPageBreak/>
        <w:t>influence the development of national environments</w:t>
      </w:r>
      <w:r w:rsidRPr="00B33403">
        <w:rPr>
          <w:rFonts w:asciiTheme="minorHAnsi" w:hAnsiTheme="minorHAnsi" w:cstheme="minorHAnsi"/>
          <w:noProof w:val="0"/>
          <w:color w:val="000000"/>
          <w:lang w:val="en-US"/>
        </w:rPr>
        <w:t>. KPIs cannot replace the expertise and knowledge of the Evaluation</w:t>
      </w:r>
      <w:r>
        <w:rPr>
          <w:rFonts w:asciiTheme="minorHAnsi" w:hAnsiTheme="minorHAnsi" w:cstheme="minorHAnsi"/>
          <w:noProof w:val="0"/>
          <w:color w:val="000000"/>
          <w:lang w:val="en-US"/>
        </w:rPr>
        <w:t>/Monitoring</w:t>
      </w:r>
      <w:r w:rsidRPr="00B33403">
        <w:rPr>
          <w:rFonts w:asciiTheme="minorHAnsi" w:hAnsiTheme="minorHAnsi" w:cstheme="minorHAnsi"/>
          <w:noProof w:val="0"/>
          <w:color w:val="000000"/>
          <w:lang w:val="en-US"/>
        </w:rPr>
        <w:t xml:space="preserve"> panel</w:t>
      </w:r>
      <w:r>
        <w:rPr>
          <w:rFonts w:asciiTheme="minorHAnsi" w:hAnsiTheme="minorHAnsi" w:cstheme="minorHAnsi"/>
          <w:noProof w:val="0"/>
          <w:color w:val="000000"/>
          <w:lang w:val="en-US"/>
        </w:rPr>
        <w:t>,</w:t>
      </w:r>
      <w:r w:rsidRPr="00B33403">
        <w:rPr>
          <w:rFonts w:asciiTheme="minorHAnsi" w:hAnsiTheme="minorHAnsi" w:cstheme="minorHAnsi"/>
          <w:noProof w:val="0"/>
          <w:color w:val="000000"/>
          <w:lang w:val="en-US"/>
        </w:rPr>
        <w:t xml:space="preserve"> and the monitoring cannot be reduced to only administrative procedures. </w:t>
      </w:r>
    </w:p>
    <w:p w14:paraId="51D25C95" w14:textId="77777777" w:rsidR="00A0750C" w:rsidRPr="00061E96" w:rsidRDefault="00A0750C" w:rsidP="00A0750C">
      <w:pPr>
        <w:spacing w:after="60" w:line="240" w:lineRule="auto"/>
        <w:jc w:val="both"/>
        <w:rPr>
          <w:rFonts w:cstheme="minorHAnsi"/>
          <w:szCs w:val="24"/>
          <w:lang w:val="en-US"/>
        </w:rPr>
      </w:pPr>
    </w:p>
    <w:p w14:paraId="20C3F6B0" w14:textId="253AB2A2"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A10 - </w:t>
      </w:r>
      <w:r w:rsidR="00A52324" w:rsidRPr="00041C22">
        <w:rPr>
          <w:rFonts w:asciiTheme="minorHAnsi" w:hAnsiTheme="minorHAnsi" w:cstheme="minorHAnsi"/>
          <w:b/>
          <w:i/>
          <w:color w:val="000000"/>
          <w:lang w:val="en-GB"/>
        </w:rPr>
        <w:t>Business models</w:t>
      </w:r>
    </w:p>
    <w:p w14:paraId="18DB7EAE" w14:textId="0E369E04" w:rsidR="00A52324" w:rsidRPr="00041C22" w:rsidRDefault="00E60755" w:rsidP="00A0750C">
      <w:pPr>
        <w:spacing w:after="60" w:line="240" w:lineRule="auto"/>
        <w:jc w:val="both"/>
        <w:rPr>
          <w:rFonts w:cstheme="minorHAnsi"/>
          <w:szCs w:val="24"/>
        </w:rPr>
      </w:pPr>
      <w:r w:rsidRPr="00041C22">
        <w:rPr>
          <w:rFonts w:cstheme="minorHAnsi"/>
          <w:szCs w:val="24"/>
        </w:rPr>
        <w:t>[</w:t>
      </w:r>
      <w:r w:rsidR="00A52324" w:rsidRPr="00041C22">
        <w:rPr>
          <w:rFonts w:cstheme="minorHAnsi"/>
          <w:szCs w:val="24"/>
        </w:rPr>
        <w:t>To be completed</w:t>
      </w:r>
      <w:r w:rsidRPr="00041C22">
        <w:rPr>
          <w:rFonts w:cstheme="minorHAnsi"/>
          <w:szCs w:val="24"/>
        </w:rPr>
        <w:t>]</w:t>
      </w:r>
    </w:p>
    <w:p w14:paraId="6058C9C8" w14:textId="77777777" w:rsidR="00A0750C" w:rsidRPr="00041C22" w:rsidRDefault="00A0750C" w:rsidP="00A0750C">
      <w:pPr>
        <w:spacing w:after="60" w:line="240" w:lineRule="auto"/>
        <w:jc w:val="both"/>
        <w:rPr>
          <w:rFonts w:cstheme="minorHAnsi"/>
          <w:szCs w:val="24"/>
        </w:rPr>
      </w:pPr>
    </w:p>
    <w:p w14:paraId="37978A4A" w14:textId="45C2D688"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A11 - </w:t>
      </w:r>
      <w:r w:rsidR="00A52324" w:rsidRPr="00041C22">
        <w:rPr>
          <w:rFonts w:asciiTheme="minorHAnsi" w:hAnsiTheme="minorHAnsi" w:cstheme="minorHAnsi"/>
          <w:b/>
          <w:i/>
          <w:color w:val="000000"/>
          <w:lang w:val="en-GB"/>
        </w:rPr>
        <w:t>Skills and training</w:t>
      </w:r>
    </w:p>
    <w:p w14:paraId="4BA111BF" w14:textId="2C2094EC" w:rsidR="00A52324" w:rsidRPr="00041C22" w:rsidRDefault="00A52324" w:rsidP="00A0750C">
      <w:pPr>
        <w:spacing w:after="60" w:line="240" w:lineRule="auto"/>
        <w:jc w:val="both"/>
        <w:rPr>
          <w:rFonts w:cstheme="minorHAnsi"/>
          <w:szCs w:val="24"/>
        </w:rPr>
      </w:pPr>
      <w:r w:rsidRPr="00041C22">
        <w:rPr>
          <w:rFonts w:cstheme="minorHAnsi"/>
          <w:szCs w:val="24"/>
        </w:rPr>
        <w:t xml:space="preserve">In order to leverage the potential of EOSC for open and data-intensive research, a key challenge for Europe is to ensure the availability of highly and appropriately skilled people with an excellent knowledge of standards and best practices for delivering, using, sharing, analysing open and </w:t>
      </w:r>
      <w:r w:rsidR="00956C9D" w:rsidRPr="00041C22">
        <w:rPr>
          <w:rFonts w:cstheme="minorHAnsi"/>
          <w:szCs w:val="24"/>
        </w:rPr>
        <w:t>FAIR data</w:t>
      </w:r>
      <w:r w:rsidR="00956C9D">
        <w:rPr>
          <w:rFonts w:cstheme="minorHAnsi"/>
          <w:szCs w:val="24"/>
        </w:rPr>
        <w:t xml:space="preserve"> as well as</w:t>
      </w:r>
      <w:r w:rsidR="00956C9D" w:rsidRPr="00041C22">
        <w:rPr>
          <w:rFonts w:cstheme="minorHAnsi"/>
          <w:szCs w:val="24"/>
        </w:rPr>
        <w:t xml:space="preserve"> applications and tools.</w:t>
      </w:r>
    </w:p>
    <w:p w14:paraId="7D32B68F" w14:textId="4941DEB0" w:rsidR="00A52324" w:rsidRPr="00041C22" w:rsidRDefault="00A52324" w:rsidP="00A0750C">
      <w:pPr>
        <w:spacing w:after="60" w:line="240" w:lineRule="auto"/>
        <w:jc w:val="both"/>
        <w:rPr>
          <w:rFonts w:cstheme="minorHAnsi"/>
          <w:szCs w:val="24"/>
        </w:rPr>
      </w:pPr>
      <w:r w:rsidRPr="00041C22">
        <w:rPr>
          <w:rFonts w:cstheme="minorHAnsi"/>
          <w:szCs w:val="24"/>
        </w:rPr>
        <w:t>Aligned with the New Digital Skills Europe objective (REF), EOSC sets out to develop a large digital talent pool equipped with adequate digital skills embracing a wide range of data related profiles, but also anticipating skills needed to manage software, code and workflows related to AI/HPC. EOSC is expected to facilitate and constitute an open research labour force of data scientists who have expertise in analytics, statistics, machine learning, data mining and data management; data stewards who have strong domain knowledge and the ability to apply this know-how within organisations to create value; research engineers who are able to develop and embed analytical tools in data intensive workflows; open science specialists and  data  stewards who provide their expertise for publishing research in an open and FAIR way, while taking care of legal/IPR issues and ethical issues.</w:t>
      </w:r>
    </w:p>
    <w:p w14:paraId="7F08E864" w14:textId="77777777" w:rsidR="00A0750C" w:rsidRPr="00041C22" w:rsidRDefault="00A0750C" w:rsidP="00A0750C">
      <w:pPr>
        <w:spacing w:after="60" w:line="240" w:lineRule="auto"/>
        <w:jc w:val="both"/>
        <w:rPr>
          <w:rFonts w:cstheme="minorHAnsi"/>
          <w:szCs w:val="24"/>
        </w:rPr>
      </w:pPr>
    </w:p>
    <w:p w14:paraId="1D92748D" w14:textId="237CAC66"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A12 - </w:t>
      </w:r>
      <w:r w:rsidR="00A52324" w:rsidRPr="00041C22">
        <w:rPr>
          <w:rFonts w:asciiTheme="minorHAnsi" w:hAnsiTheme="minorHAnsi" w:cstheme="minorHAnsi"/>
          <w:b/>
          <w:i/>
          <w:color w:val="000000"/>
          <w:lang w:val="en-GB"/>
        </w:rPr>
        <w:t>Rewards and recognition</w:t>
      </w:r>
    </w:p>
    <w:p w14:paraId="168E0E95" w14:textId="66889507" w:rsidR="00A52324" w:rsidRPr="00041C22" w:rsidRDefault="00D67B8B" w:rsidP="00A0750C">
      <w:pPr>
        <w:spacing w:after="60" w:line="240" w:lineRule="auto"/>
        <w:jc w:val="both"/>
        <w:rPr>
          <w:rFonts w:cstheme="minorHAnsi"/>
          <w:szCs w:val="24"/>
        </w:rPr>
      </w:pPr>
      <w:r>
        <w:rPr>
          <w:rFonts w:cstheme="minorHAnsi"/>
          <w:szCs w:val="24"/>
        </w:rPr>
        <w:t>Presently the Rewards and Recognition</w:t>
      </w:r>
      <w:r w:rsidR="00D303E5">
        <w:rPr>
          <w:rFonts w:cstheme="minorHAnsi"/>
          <w:szCs w:val="24"/>
        </w:rPr>
        <w:t xml:space="preserve"> (R&amp;R)</w:t>
      </w:r>
      <w:r>
        <w:rPr>
          <w:rFonts w:cstheme="minorHAnsi"/>
          <w:szCs w:val="24"/>
        </w:rPr>
        <w:t xml:space="preserve"> systems, although not uniform, are too much geared towards number of publications and number of citations (often in relative terms) for as well (parts of</w:t>
      </w:r>
      <w:r w:rsidR="002C39EE">
        <w:rPr>
          <w:rFonts w:cstheme="minorHAnsi"/>
          <w:szCs w:val="24"/>
        </w:rPr>
        <w:t>)</w:t>
      </w:r>
      <w:r>
        <w:rPr>
          <w:rFonts w:cstheme="minorHAnsi"/>
          <w:szCs w:val="24"/>
        </w:rPr>
        <w:t xml:space="preserve"> institutions as for individual scientists. Often these systems are working country wide</w:t>
      </w:r>
      <w:r w:rsidR="002C39EE">
        <w:rPr>
          <w:rFonts w:cstheme="minorHAnsi"/>
          <w:szCs w:val="24"/>
        </w:rPr>
        <w:t xml:space="preserve"> stimulated by ministries</w:t>
      </w:r>
      <w:r>
        <w:rPr>
          <w:rFonts w:cstheme="minorHAnsi"/>
          <w:szCs w:val="24"/>
        </w:rPr>
        <w:t xml:space="preserve">, but also the competion between scientists stimulate these systems. Generalising: we would need to move from a R&amp;R </w:t>
      </w:r>
      <w:r w:rsidR="00D303E5">
        <w:rPr>
          <w:rFonts w:cstheme="minorHAnsi"/>
          <w:szCs w:val="24"/>
        </w:rPr>
        <w:t xml:space="preserve">system </w:t>
      </w:r>
      <w:r>
        <w:rPr>
          <w:rFonts w:cstheme="minorHAnsi"/>
          <w:szCs w:val="24"/>
        </w:rPr>
        <w:t>based on: “me”; “culture of shame”</w:t>
      </w:r>
      <w:r w:rsidR="002C39EE">
        <w:rPr>
          <w:rFonts w:cstheme="minorHAnsi"/>
          <w:szCs w:val="24"/>
        </w:rPr>
        <w:t>; “technical issue” to a R&amp;R system based on: “we”; “culture of care”; “social issue”.</w:t>
      </w:r>
      <w:r w:rsidR="009405E4">
        <w:rPr>
          <w:rFonts w:cstheme="minorHAnsi"/>
          <w:szCs w:val="24"/>
        </w:rPr>
        <w:t xml:space="preserve"> </w:t>
      </w:r>
      <w:r w:rsidR="002C39EE">
        <w:rPr>
          <w:rFonts w:cstheme="minorHAnsi"/>
          <w:szCs w:val="24"/>
        </w:rPr>
        <w:t xml:space="preserve">The future of evaluating scientists should be on a broader basis, with items like: </w:t>
      </w:r>
      <w:r w:rsidR="002C39EE" w:rsidRPr="002C39EE">
        <w:rPr>
          <w:rFonts w:cstheme="minorHAnsi"/>
          <w:b/>
          <w:szCs w:val="24"/>
        </w:rPr>
        <w:t>Education</w:t>
      </w:r>
      <w:r w:rsidR="002C39EE">
        <w:rPr>
          <w:rFonts w:cstheme="minorHAnsi"/>
          <w:szCs w:val="24"/>
        </w:rPr>
        <w:t xml:space="preserve"> (if appropiate); </w:t>
      </w:r>
      <w:r w:rsidR="002C39EE" w:rsidRPr="002C39EE">
        <w:rPr>
          <w:rFonts w:cstheme="minorHAnsi"/>
          <w:b/>
          <w:szCs w:val="24"/>
        </w:rPr>
        <w:t>Research</w:t>
      </w:r>
      <w:r w:rsidR="002C39EE">
        <w:rPr>
          <w:rFonts w:cstheme="minorHAnsi"/>
          <w:szCs w:val="24"/>
        </w:rPr>
        <w:t xml:space="preserve">; </w:t>
      </w:r>
      <w:r w:rsidR="002C39EE" w:rsidRPr="002C39EE">
        <w:rPr>
          <w:rFonts w:cstheme="minorHAnsi"/>
          <w:b/>
          <w:szCs w:val="24"/>
        </w:rPr>
        <w:t>Influence</w:t>
      </w:r>
      <w:r w:rsidR="002C39EE">
        <w:rPr>
          <w:rFonts w:cstheme="minorHAnsi"/>
          <w:szCs w:val="24"/>
        </w:rPr>
        <w:t xml:space="preserve"> (on science and/or society and/or economy and/or teaching); </w:t>
      </w:r>
      <w:r w:rsidR="002C39EE" w:rsidRPr="002C39EE">
        <w:rPr>
          <w:rFonts w:cstheme="minorHAnsi"/>
          <w:b/>
          <w:szCs w:val="24"/>
        </w:rPr>
        <w:t>Organisation</w:t>
      </w:r>
      <w:r w:rsidR="002C39EE">
        <w:rPr>
          <w:rFonts w:cstheme="minorHAnsi"/>
          <w:szCs w:val="24"/>
        </w:rPr>
        <w:t xml:space="preserve"> and </w:t>
      </w:r>
      <w:r w:rsidR="002C39EE" w:rsidRPr="002C39EE">
        <w:rPr>
          <w:rFonts w:cstheme="minorHAnsi"/>
          <w:b/>
          <w:szCs w:val="24"/>
        </w:rPr>
        <w:t>Leadership</w:t>
      </w:r>
      <w:r w:rsidR="002C39EE">
        <w:rPr>
          <w:rFonts w:cstheme="minorHAnsi"/>
          <w:szCs w:val="24"/>
        </w:rPr>
        <w:t>. Different levels of evaluation (Institution, Department, Individual) sound be based on different and appropiate criteria.</w:t>
      </w:r>
    </w:p>
    <w:p w14:paraId="031CBCA0" w14:textId="77777777" w:rsidR="00A0750C" w:rsidRPr="00041C22" w:rsidRDefault="00A0750C" w:rsidP="00A0750C">
      <w:pPr>
        <w:spacing w:after="60" w:line="240" w:lineRule="auto"/>
        <w:jc w:val="both"/>
        <w:rPr>
          <w:rFonts w:cstheme="minorHAnsi"/>
          <w:szCs w:val="24"/>
        </w:rPr>
      </w:pPr>
    </w:p>
    <w:p w14:paraId="62D216EF" w14:textId="7FB82DEC" w:rsidR="00A52324" w:rsidRPr="00041C22" w:rsidRDefault="00614E0E" w:rsidP="00A0750C">
      <w:pPr>
        <w:pStyle w:val="NormalWeb"/>
        <w:spacing w:before="0" w:beforeAutospacing="0" w:after="60" w:afterAutospacing="0"/>
        <w:jc w:val="both"/>
        <w:rPr>
          <w:rFonts w:asciiTheme="minorHAnsi" w:hAnsiTheme="minorHAnsi" w:cstheme="minorHAnsi"/>
          <w:b/>
          <w:i/>
          <w:color w:val="000000"/>
          <w:lang w:val="en-GB"/>
        </w:rPr>
      </w:pPr>
      <w:r w:rsidRPr="00041C22">
        <w:rPr>
          <w:rFonts w:asciiTheme="minorHAnsi" w:hAnsiTheme="minorHAnsi" w:cstheme="minorHAnsi"/>
          <w:b/>
          <w:i/>
          <w:color w:val="000000"/>
          <w:lang w:val="en-GB"/>
        </w:rPr>
        <w:t>A</w:t>
      </w:r>
      <w:r w:rsidR="00E60755" w:rsidRPr="00041C22">
        <w:rPr>
          <w:rFonts w:asciiTheme="minorHAnsi" w:hAnsiTheme="minorHAnsi" w:cstheme="minorHAnsi"/>
          <w:b/>
          <w:i/>
          <w:color w:val="000000"/>
          <w:lang w:val="en-GB"/>
        </w:rPr>
        <w:t xml:space="preserve">A13 - </w:t>
      </w:r>
      <w:r w:rsidR="00A52324" w:rsidRPr="00041C22">
        <w:rPr>
          <w:rFonts w:asciiTheme="minorHAnsi" w:hAnsiTheme="minorHAnsi" w:cstheme="minorHAnsi"/>
          <w:b/>
          <w:i/>
          <w:color w:val="000000"/>
          <w:lang w:val="en-GB"/>
        </w:rPr>
        <w:t>Communication</w:t>
      </w:r>
    </w:p>
    <w:p w14:paraId="30C6C07E" w14:textId="57628C99" w:rsidR="00A52324" w:rsidRPr="00041C22" w:rsidRDefault="00A0750C" w:rsidP="00A0750C">
      <w:pPr>
        <w:spacing w:after="60" w:line="240" w:lineRule="auto"/>
        <w:jc w:val="both"/>
        <w:rPr>
          <w:rFonts w:cstheme="minorHAnsi"/>
          <w:szCs w:val="24"/>
        </w:rPr>
      </w:pPr>
      <w:r w:rsidRPr="00041C22">
        <w:rPr>
          <w:rFonts w:cstheme="minorHAnsi"/>
          <w:szCs w:val="24"/>
        </w:rPr>
        <w:t xml:space="preserve">The </w:t>
      </w:r>
      <w:r w:rsidR="00A52324" w:rsidRPr="00041C22">
        <w:rPr>
          <w:rFonts w:cstheme="minorHAnsi"/>
          <w:szCs w:val="24"/>
        </w:rPr>
        <w:t xml:space="preserve">EOSC </w:t>
      </w:r>
      <w:r w:rsidRPr="00041C22">
        <w:rPr>
          <w:rFonts w:cstheme="minorHAnsi"/>
          <w:szCs w:val="24"/>
        </w:rPr>
        <w:t xml:space="preserve">will </w:t>
      </w:r>
      <w:r w:rsidR="00A52324" w:rsidRPr="00041C22">
        <w:rPr>
          <w:rFonts w:cstheme="minorHAnsi"/>
          <w:szCs w:val="24"/>
        </w:rPr>
        <w:t xml:space="preserve">serve many stakeholders. The Landscape Working Group distinguishes nine different groups. For communication purposes, these groups can be aggregated into three main </w:t>
      </w:r>
      <w:r w:rsidRPr="00041C22">
        <w:rPr>
          <w:rFonts w:cstheme="minorHAnsi"/>
          <w:szCs w:val="24"/>
        </w:rPr>
        <w:t>categories</w:t>
      </w:r>
      <w:r w:rsidR="00A52324" w:rsidRPr="00041C22">
        <w:rPr>
          <w:rFonts w:cstheme="minorHAnsi"/>
          <w:szCs w:val="24"/>
        </w:rPr>
        <w:t>:</w:t>
      </w:r>
    </w:p>
    <w:p w14:paraId="39C22ABE" w14:textId="7170A1D5" w:rsidR="00A0750C" w:rsidRPr="00041C22" w:rsidRDefault="00A0750C" w:rsidP="00A0750C">
      <w:pPr>
        <w:pStyle w:val="ListParagraph"/>
        <w:numPr>
          <w:ilvl w:val="0"/>
          <w:numId w:val="29"/>
        </w:numPr>
        <w:spacing w:after="60" w:line="240" w:lineRule="auto"/>
        <w:ind w:left="218" w:hanging="218"/>
        <w:contextualSpacing w:val="0"/>
        <w:jc w:val="both"/>
        <w:rPr>
          <w:rFonts w:cstheme="minorHAnsi"/>
          <w:b/>
          <w:szCs w:val="24"/>
        </w:rPr>
      </w:pPr>
      <w:r w:rsidRPr="00041C22">
        <w:rPr>
          <w:rFonts w:cstheme="minorHAnsi"/>
          <w:b/>
          <w:szCs w:val="24"/>
        </w:rPr>
        <w:t>Research Service Providers</w:t>
      </w:r>
    </w:p>
    <w:p w14:paraId="68EE8414" w14:textId="77777777" w:rsidR="00A0750C" w:rsidRPr="00041C22" w:rsidRDefault="00A0750C" w:rsidP="00A0750C">
      <w:pPr>
        <w:numPr>
          <w:ilvl w:val="0"/>
          <w:numId w:val="7"/>
        </w:numPr>
        <w:tabs>
          <w:tab w:val="clear" w:pos="0"/>
        </w:tabs>
        <w:spacing w:after="60" w:line="240" w:lineRule="auto"/>
        <w:ind w:left="567" w:hanging="284"/>
        <w:jc w:val="both"/>
        <w:rPr>
          <w:rFonts w:cstheme="minorHAnsi"/>
          <w:szCs w:val="24"/>
        </w:rPr>
      </w:pPr>
      <w:r w:rsidRPr="00041C22">
        <w:rPr>
          <w:rFonts w:cstheme="minorHAnsi"/>
          <w:szCs w:val="24"/>
        </w:rPr>
        <w:t>e-Infrastructures, like PRACE, GEANT, OpenAIRE, EUDAT, EGI, also referred to as delivering horizontal services</w:t>
      </w:r>
    </w:p>
    <w:p w14:paraId="214DD0EE" w14:textId="77777777" w:rsidR="00A0750C" w:rsidRPr="00041C22" w:rsidRDefault="00A0750C" w:rsidP="00A0750C">
      <w:pPr>
        <w:numPr>
          <w:ilvl w:val="0"/>
          <w:numId w:val="7"/>
        </w:numPr>
        <w:tabs>
          <w:tab w:val="clear" w:pos="0"/>
        </w:tabs>
        <w:spacing w:after="60" w:line="240" w:lineRule="auto"/>
        <w:ind w:left="567" w:hanging="284"/>
        <w:jc w:val="both"/>
        <w:rPr>
          <w:rFonts w:cstheme="minorHAnsi"/>
          <w:szCs w:val="24"/>
        </w:rPr>
      </w:pPr>
      <w:r w:rsidRPr="00041C22">
        <w:rPr>
          <w:rFonts w:cstheme="minorHAnsi"/>
          <w:szCs w:val="24"/>
        </w:rPr>
        <w:lastRenderedPageBreak/>
        <w:t>Research Infrastructures, like ESFRIs, also referred to as delivering vertical or thematic services.</w:t>
      </w:r>
    </w:p>
    <w:p w14:paraId="4154EFE3" w14:textId="77777777" w:rsidR="00A0750C" w:rsidRPr="00041C22" w:rsidRDefault="00A0750C" w:rsidP="00A0750C">
      <w:pPr>
        <w:numPr>
          <w:ilvl w:val="0"/>
          <w:numId w:val="7"/>
        </w:numPr>
        <w:tabs>
          <w:tab w:val="clear" w:pos="0"/>
        </w:tabs>
        <w:spacing w:after="60" w:line="240" w:lineRule="auto"/>
        <w:ind w:left="567" w:hanging="284"/>
        <w:jc w:val="both"/>
        <w:rPr>
          <w:rFonts w:cstheme="minorHAnsi"/>
          <w:szCs w:val="24"/>
        </w:rPr>
      </w:pPr>
      <w:r w:rsidRPr="00041C22">
        <w:rPr>
          <w:rFonts w:cstheme="minorHAnsi"/>
          <w:szCs w:val="24"/>
        </w:rPr>
        <w:t>Data &amp; Research initiatives, like RDA, offering global platforms for sharing expertise.</w:t>
      </w:r>
    </w:p>
    <w:p w14:paraId="72839E7E" w14:textId="056B8629" w:rsidR="00A0750C" w:rsidRPr="00041C22" w:rsidRDefault="00A0750C" w:rsidP="00A0750C">
      <w:pPr>
        <w:numPr>
          <w:ilvl w:val="0"/>
          <w:numId w:val="7"/>
        </w:numPr>
        <w:tabs>
          <w:tab w:val="clear" w:pos="0"/>
        </w:tabs>
        <w:spacing w:after="60" w:line="240" w:lineRule="auto"/>
        <w:ind w:left="567" w:hanging="284"/>
        <w:jc w:val="both"/>
        <w:rPr>
          <w:rFonts w:cstheme="minorHAnsi"/>
          <w:szCs w:val="24"/>
        </w:rPr>
      </w:pPr>
      <w:r w:rsidRPr="00041C22">
        <w:rPr>
          <w:rFonts w:cstheme="minorHAnsi"/>
          <w:szCs w:val="24"/>
        </w:rPr>
        <w:t>Cloud Providers, incl. commercial parties, offering services to research.</w:t>
      </w:r>
    </w:p>
    <w:p w14:paraId="3E644F78" w14:textId="77777777" w:rsidR="00A0750C" w:rsidRPr="00041C22" w:rsidRDefault="00A0750C" w:rsidP="00A0750C">
      <w:pPr>
        <w:numPr>
          <w:ilvl w:val="0"/>
          <w:numId w:val="7"/>
        </w:numPr>
        <w:tabs>
          <w:tab w:val="clear" w:pos="0"/>
        </w:tabs>
        <w:spacing w:after="60" w:line="240" w:lineRule="auto"/>
        <w:ind w:left="567" w:hanging="284"/>
        <w:jc w:val="both"/>
        <w:rPr>
          <w:rFonts w:cstheme="minorHAnsi"/>
          <w:szCs w:val="24"/>
        </w:rPr>
      </w:pPr>
      <w:r w:rsidRPr="00041C22">
        <w:rPr>
          <w:rFonts w:cstheme="minorHAnsi"/>
          <w:szCs w:val="24"/>
        </w:rPr>
        <w:t>Cloud Community</w:t>
      </w:r>
    </w:p>
    <w:p w14:paraId="294986A3" w14:textId="4FF0675C" w:rsidR="00A0750C" w:rsidRPr="00041C22" w:rsidRDefault="00A0750C" w:rsidP="00A0750C">
      <w:pPr>
        <w:pStyle w:val="ListParagraph"/>
        <w:numPr>
          <w:ilvl w:val="0"/>
          <w:numId w:val="29"/>
        </w:numPr>
        <w:spacing w:after="60" w:line="240" w:lineRule="auto"/>
        <w:ind w:left="218" w:hanging="218"/>
        <w:contextualSpacing w:val="0"/>
        <w:jc w:val="both"/>
        <w:rPr>
          <w:rFonts w:cstheme="minorHAnsi"/>
          <w:b/>
          <w:szCs w:val="24"/>
        </w:rPr>
      </w:pPr>
      <w:r w:rsidRPr="00041C22">
        <w:rPr>
          <w:rFonts w:cstheme="minorHAnsi"/>
          <w:b/>
          <w:szCs w:val="24"/>
        </w:rPr>
        <w:t>Research Performers</w:t>
      </w:r>
    </w:p>
    <w:p w14:paraId="04BEDF1B" w14:textId="77777777" w:rsidR="00A0750C" w:rsidRPr="00041C22" w:rsidRDefault="00A0750C" w:rsidP="00A0750C">
      <w:pPr>
        <w:numPr>
          <w:ilvl w:val="0"/>
          <w:numId w:val="7"/>
        </w:numPr>
        <w:tabs>
          <w:tab w:val="clear" w:pos="0"/>
        </w:tabs>
        <w:spacing w:after="60" w:line="240" w:lineRule="auto"/>
        <w:ind w:left="567" w:hanging="284"/>
        <w:jc w:val="both"/>
        <w:rPr>
          <w:rFonts w:cstheme="minorHAnsi"/>
          <w:szCs w:val="24"/>
        </w:rPr>
      </w:pPr>
      <w:r w:rsidRPr="00041C22">
        <w:rPr>
          <w:rFonts w:cstheme="minorHAnsi"/>
          <w:szCs w:val="24"/>
        </w:rPr>
        <w:t>Research Communities</w:t>
      </w:r>
    </w:p>
    <w:p w14:paraId="2981B1A7" w14:textId="77777777" w:rsidR="00A0750C" w:rsidRPr="00041C22" w:rsidRDefault="00A0750C" w:rsidP="00A0750C">
      <w:pPr>
        <w:numPr>
          <w:ilvl w:val="0"/>
          <w:numId w:val="7"/>
        </w:numPr>
        <w:tabs>
          <w:tab w:val="clear" w:pos="0"/>
        </w:tabs>
        <w:spacing w:after="60" w:line="240" w:lineRule="auto"/>
        <w:ind w:left="567" w:hanging="284"/>
        <w:jc w:val="both"/>
        <w:rPr>
          <w:rFonts w:cstheme="minorHAnsi"/>
          <w:szCs w:val="24"/>
        </w:rPr>
      </w:pPr>
      <w:r w:rsidRPr="00041C22">
        <w:rPr>
          <w:rFonts w:cstheme="minorHAnsi"/>
          <w:szCs w:val="24"/>
        </w:rPr>
        <w:t>Research Performing Organisations</w:t>
      </w:r>
    </w:p>
    <w:p w14:paraId="6F8918E6" w14:textId="33935D09" w:rsidR="00A0750C" w:rsidRPr="00041C22" w:rsidRDefault="00A0750C" w:rsidP="00A0750C">
      <w:pPr>
        <w:pStyle w:val="ListParagraph"/>
        <w:numPr>
          <w:ilvl w:val="0"/>
          <w:numId w:val="29"/>
        </w:numPr>
        <w:spacing w:after="60" w:line="240" w:lineRule="auto"/>
        <w:ind w:left="218" w:hanging="218"/>
        <w:contextualSpacing w:val="0"/>
        <w:jc w:val="both"/>
        <w:rPr>
          <w:rFonts w:cstheme="minorHAnsi"/>
          <w:b/>
          <w:szCs w:val="24"/>
        </w:rPr>
      </w:pPr>
      <w:r w:rsidRPr="00041C22">
        <w:rPr>
          <w:rFonts w:cstheme="minorHAnsi"/>
          <w:b/>
          <w:szCs w:val="24"/>
        </w:rPr>
        <w:t>Research Funders</w:t>
      </w:r>
    </w:p>
    <w:p w14:paraId="7A9CA414" w14:textId="77777777" w:rsidR="00A0750C" w:rsidRPr="00041C22" w:rsidRDefault="00A0750C" w:rsidP="00A0750C">
      <w:pPr>
        <w:numPr>
          <w:ilvl w:val="0"/>
          <w:numId w:val="7"/>
        </w:numPr>
        <w:tabs>
          <w:tab w:val="clear" w:pos="0"/>
          <w:tab w:val="num" w:pos="938"/>
        </w:tabs>
        <w:spacing w:after="60" w:line="240" w:lineRule="auto"/>
        <w:ind w:left="567" w:hanging="284"/>
        <w:jc w:val="both"/>
        <w:rPr>
          <w:rFonts w:cstheme="minorHAnsi"/>
          <w:szCs w:val="24"/>
        </w:rPr>
      </w:pPr>
      <w:r w:rsidRPr="00041C22">
        <w:rPr>
          <w:rFonts w:cstheme="minorHAnsi"/>
          <w:szCs w:val="24"/>
        </w:rPr>
        <w:t>Research Funders</w:t>
      </w:r>
    </w:p>
    <w:p w14:paraId="105577C8" w14:textId="22AB723C" w:rsidR="00A0750C" w:rsidRPr="00041C22" w:rsidRDefault="00A0750C" w:rsidP="00A0750C">
      <w:pPr>
        <w:numPr>
          <w:ilvl w:val="0"/>
          <w:numId w:val="7"/>
        </w:numPr>
        <w:tabs>
          <w:tab w:val="clear" w:pos="0"/>
          <w:tab w:val="num" w:pos="938"/>
        </w:tabs>
        <w:spacing w:after="60"/>
        <w:ind w:left="567" w:hanging="284"/>
        <w:jc w:val="both"/>
        <w:rPr>
          <w:rFonts w:cstheme="minorHAnsi"/>
          <w:szCs w:val="24"/>
        </w:rPr>
      </w:pPr>
      <w:r w:rsidRPr="00041C22">
        <w:rPr>
          <w:rFonts w:cstheme="minorHAnsi"/>
          <w:szCs w:val="24"/>
        </w:rPr>
        <w:t>Policy Makers</w:t>
      </w:r>
    </w:p>
    <w:p w14:paraId="264A3F77" w14:textId="77777777" w:rsidR="00A0750C" w:rsidRPr="00041C22" w:rsidRDefault="00A0750C" w:rsidP="00A0750C">
      <w:pPr>
        <w:spacing w:after="60" w:line="240" w:lineRule="auto"/>
        <w:ind w:left="283"/>
        <w:jc w:val="both"/>
        <w:rPr>
          <w:rFonts w:cstheme="minorHAnsi"/>
          <w:szCs w:val="24"/>
        </w:rPr>
      </w:pPr>
    </w:p>
    <w:p w14:paraId="0AA2F31B" w14:textId="2667B9AD" w:rsidR="00A52324" w:rsidRPr="00041C22" w:rsidRDefault="00A52324" w:rsidP="00A0750C">
      <w:pPr>
        <w:spacing w:after="60" w:line="240" w:lineRule="auto"/>
        <w:jc w:val="both"/>
        <w:rPr>
          <w:rFonts w:cstheme="minorHAnsi"/>
          <w:szCs w:val="24"/>
        </w:rPr>
      </w:pPr>
      <w:r w:rsidRPr="00041C22">
        <w:rPr>
          <w:rFonts w:cstheme="minorHAnsi"/>
          <w:szCs w:val="24"/>
        </w:rPr>
        <w:t xml:space="preserve">Each stakeholder group may have different expectations and perceptions on EOSC. Even if these interpretations differ, they can still be consistent. For example, funders may focus on governance issues, whereas researchers and providers focus on functionalities. Despite these differences, we want to provide clarity on the </w:t>
      </w:r>
      <w:r w:rsidRPr="00041C22">
        <w:rPr>
          <w:rFonts w:cstheme="minorHAnsi"/>
          <w:i/>
          <w:szCs w:val="24"/>
        </w:rPr>
        <w:t>why</w:t>
      </w:r>
      <w:r w:rsidRPr="00041C22">
        <w:rPr>
          <w:rFonts w:cstheme="minorHAnsi"/>
          <w:szCs w:val="24"/>
        </w:rPr>
        <w:t xml:space="preserve">, </w:t>
      </w:r>
      <w:r w:rsidRPr="00041C22">
        <w:rPr>
          <w:rFonts w:cstheme="minorHAnsi"/>
          <w:i/>
          <w:szCs w:val="24"/>
        </w:rPr>
        <w:t>how</w:t>
      </w:r>
      <w:r w:rsidRPr="00041C22">
        <w:rPr>
          <w:rFonts w:cstheme="minorHAnsi"/>
          <w:szCs w:val="24"/>
        </w:rPr>
        <w:t xml:space="preserve"> and </w:t>
      </w:r>
      <w:r w:rsidRPr="00041C22">
        <w:rPr>
          <w:rFonts w:cstheme="minorHAnsi"/>
          <w:i/>
          <w:szCs w:val="24"/>
        </w:rPr>
        <w:t>what</w:t>
      </w:r>
      <w:r w:rsidRPr="00041C22">
        <w:rPr>
          <w:rFonts w:cstheme="minorHAnsi"/>
          <w:szCs w:val="24"/>
        </w:rPr>
        <w:t xml:space="preserve"> of EOSC in a consistent way, and at the same time address these different stakeholders.</w:t>
      </w:r>
    </w:p>
    <w:p w14:paraId="55833A7D" w14:textId="77777777" w:rsidR="00A0750C" w:rsidRPr="00041C22" w:rsidRDefault="00A0750C" w:rsidP="00A0750C">
      <w:pPr>
        <w:spacing w:after="60" w:line="240" w:lineRule="auto"/>
        <w:jc w:val="both"/>
        <w:rPr>
          <w:rFonts w:cstheme="minorHAnsi"/>
          <w:szCs w:val="24"/>
        </w:rPr>
      </w:pPr>
    </w:p>
    <w:p w14:paraId="285500BE" w14:textId="59B30B2D" w:rsidR="00A52324" w:rsidRPr="00041C22" w:rsidRDefault="00614E0E" w:rsidP="00A0750C">
      <w:pPr>
        <w:spacing w:after="60" w:line="240" w:lineRule="auto"/>
        <w:jc w:val="both"/>
        <w:rPr>
          <w:rFonts w:cstheme="minorHAnsi"/>
          <w:i/>
          <w:szCs w:val="24"/>
        </w:rPr>
      </w:pPr>
      <w:r w:rsidRPr="00041C22">
        <w:rPr>
          <w:rFonts w:cstheme="minorHAnsi"/>
          <w:i/>
          <w:szCs w:val="24"/>
        </w:rPr>
        <w:t>A</w:t>
      </w:r>
      <w:r w:rsidR="00E60755" w:rsidRPr="00041C22">
        <w:rPr>
          <w:rFonts w:cstheme="minorHAnsi"/>
          <w:i/>
          <w:szCs w:val="24"/>
        </w:rPr>
        <w:t xml:space="preserve">A14 - </w:t>
      </w:r>
      <w:r w:rsidR="00A52324" w:rsidRPr="00041C22">
        <w:rPr>
          <w:rFonts w:cstheme="minorHAnsi"/>
          <w:i/>
          <w:szCs w:val="24"/>
        </w:rPr>
        <w:t>Widening to the General Public and the Private Sector</w:t>
      </w:r>
    </w:p>
    <w:p w14:paraId="7C61AE4D" w14:textId="6469DB24" w:rsidR="00A52324" w:rsidRPr="00041C22" w:rsidRDefault="00E60755" w:rsidP="00A0750C">
      <w:pPr>
        <w:spacing w:after="60" w:line="240" w:lineRule="auto"/>
        <w:jc w:val="both"/>
        <w:rPr>
          <w:rFonts w:cstheme="minorHAnsi"/>
          <w:bCs/>
          <w:iCs/>
          <w:szCs w:val="24"/>
        </w:rPr>
      </w:pPr>
      <w:r w:rsidRPr="00041C22">
        <w:rPr>
          <w:rFonts w:cstheme="minorHAnsi"/>
          <w:szCs w:val="24"/>
        </w:rPr>
        <w:t>[</w:t>
      </w:r>
      <w:r w:rsidR="00A52324" w:rsidRPr="00041C22">
        <w:rPr>
          <w:rFonts w:cstheme="minorHAnsi"/>
          <w:szCs w:val="24"/>
        </w:rPr>
        <w:t>To be completed</w:t>
      </w:r>
      <w:r w:rsidRPr="00041C22">
        <w:rPr>
          <w:rFonts w:cstheme="minorHAnsi"/>
          <w:szCs w:val="24"/>
        </w:rPr>
        <w:t>]</w:t>
      </w:r>
    </w:p>
    <w:p w14:paraId="64FDEA24" w14:textId="6C7B1617" w:rsidR="00A52324" w:rsidRPr="00041C22" w:rsidRDefault="00A52324" w:rsidP="00A0750C">
      <w:pPr>
        <w:spacing w:after="60" w:line="240" w:lineRule="auto"/>
        <w:jc w:val="both"/>
        <w:rPr>
          <w:rFonts w:cstheme="minorHAnsi"/>
        </w:rPr>
      </w:pPr>
    </w:p>
    <w:p w14:paraId="490B58E1" w14:textId="535D9890" w:rsidR="00A52324" w:rsidRPr="00041C22" w:rsidRDefault="00A52324">
      <w:pPr>
        <w:rPr>
          <w:rFonts w:cstheme="minorHAnsi"/>
        </w:rPr>
      </w:pPr>
      <w:r w:rsidRPr="00041C22">
        <w:rPr>
          <w:rFonts w:cstheme="minorHAnsi"/>
        </w:rPr>
        <w:br w:type="page"/>
      </w:r>
    </w:p>
    <w:p w14:paraId="743F2CC0" w14:textId="4B33F0F9" w:rsidR="007C6F33" w:rsidRPr="00041C22" w:rsidRDefault="007C6F33" w:rsidP="00695ADA">
      <w:pPr>
        <w:pStyle w:val="Heading1"/>
        <w:numPr>
          <w:ilvl w:val="0"/>
          <w:numId w:val="35"/>
        </w:numPr>
        <w:spacing w:after="240"/>
        <w:ind w:left="567" w:hanging="567"/>
        <w:rPr>
          <w:rFonts w:cstheme="minorHAnsi"/>
        </w:rPr>
      </w:pPr>
      <w:bookmarkStart w:id="11" w:name="_Toc43662341"/>
      <w:r w:rsidRPr="00041C22">
        <w:rPr>
          <w:rFonts w:cstheme="minorHAnsi"/>
        </w:rPr>
        <w:lastRenderedPageBreak/>
        <w:t>Priorities per Strategic Objective</w:t>
      </w:r>
      <w:bookmarkEnd w:id="11"/>
    </w:p>
    <w:p w14:paraId="36A4CA58" w14:textId="684249CA" w:rsidR="007C6F33" w:rsidRPr="00041C22" w:rsidRDefault="007C6F33" w:rsidP="0090670F">
      <w:pPr>
        <w:spacing w:after="120" w:line="240" w:lineRule="auto"/>
        <w:jc w:val="both"/>
        <w:rPr>
          <w:rFonts w:cstheme="minorHAnsi"/>
        </w:rPr>
      </w:pPr>
      <w:r w:rsidRPr="00041C22">
        <w:rPr>
          <w:rFonts w:cstheme="minorHAnsi"/>
        </w:rPr>
        <w:t xml:space="preserve">In chapter 2, the fourteen </w:t>
      </w:r>
      <w:r w:rsidR="00614E0E" w:rsidRPr="00041C22">
        <w:rPr>
          <w:rFonts w:cstheme="minorHAnsi"/>
        </w:rPr>
        <w:t>Areas of Action</w:t>
      </w:r>
      <w:r w:rsidRPr="00041C22">
        <w:rPr>
          <w:rFonts w:cstheme="minorHAnsi"/>
        </w:rPr>
        <w:t xml:space="preserve"> </w:t>
      </w:r>
      <w:r w:rsidR="00614E0E" w:rsidRPr="00041C22">
        <w:rPr>
          <w:rFonts w:cstheme="minorHAnsi"/>
        </w:rPr>
        <w:t>(AA)</w:t>
      </w:r>
      <w:r w:rsidRPr="00041C22">
        <w:rPr>
          <w:rFonts w:cstheme="minorHAnsi"/>
        </w:rPr>
        <w:t xml:space="preserve"> have been presented. For each of these areas </w:t>
      </w:r>
      <w:r w:rsidRPr="00041C22">
        <w:rPr>
          <w:rFonts w:cstheme="minorHAnsi"/>
          <w:b/>
        </w:rPr>
        <w:t>an analysis is currently being carried out by the EOSC Executive Board and its Working Groups</w:t>
      </w:r>
      <w:r w:rsidRPr="00041C22">
        <w:rPr>
          <w:rFonts w:cstheme="minorHAnsi"/>
        </w:rPr>
        <w:t xml:space="preserve"> of what is the </w:t>
      </w:r>
      <w:r w:rsidRPr="00041C22">
        <w:rPr>
          <w:rFonts w:cstheme="minorHAnsi"/>
          <w:i/>
        </w:rPr>
        <w:t>Status</w:t>
      </w:r>
      <w:r w:rsidRPr="00041C22">
        <w:rPr>
          <w:rFonts w:cstheme="minorHAnsi"/>
        </w:rPr>
        <w:t xml:space="preserve"> in the area, what are the </w:t>
      </w:r>
      <w:r w:rsidRPr="00041C22">
        <w:rPr>
          <w:rFonts w:cstheme="minorHAnsi"/>
          <w:i/>
        </w:rPr>
        <w:t>Gaps</w:t>
      </w:r>
      <w:r w:rsidRPr="00041C22">
        <w:rPr>
          <w:rFonts w:cstheme="minorHAnsi"/>
        </w:rPr>
        <w:t xml:space="preserve"> that will need to be addressed and what are the </w:t>
      </w:r>
      <w:r w:rsidRPr="00041C22">
        <w:rPr>
          <w:rFonts w:cstheme="minorHAnsi"/>
          <w:i/>
        </w:rPr>
        <w:t>Priorities</w:t>
      </w:r>
      <w:r w:rsidRPr="00041C22">
        <w:rPr>
          <w:rFonts w:cstheme="minorHAnsi"/>
        </w:rPr>
        <w:t xml:space="preserve"> in which </w:t>
      </w:r>
      <w:r w:rsidR="00614E0E" w:rsidRPr="00041C22">
        <w:rPr>
          <w:rFonts w:cstheme="minorHAnsi"/>
        </w:rPr>
        <w:t>action</w:t>
      </w:r>
      <w:r w:rsidRPr="00041C22">
        <w:rPr>
          <w:rFonts w:cstheme="minorHAnsi"/>
        </w:rPr>
        <w:t xml:space="preserve"> will need to concentrate at different levels (EU, national and regional) in order to overcome the gaps and bring the area at the status needed to support the </w:t>
      </w:r>
      <w:r w:rsidR="00614E0E" w:rsidRPr="00041C22">
        <w:rPr>
          <w:rFonts w:cstheme="minorHAnsi"/>
        </w:rPr>
        <w:t>three</w:t>
      </w:r>
      <w:r w:rsidRPr="00041C22">
        <w:rPr>
          <w:rFonts w:cstheme="minorHAnsi"/>
        </w:rPr>
        <w:t xml:space="preserve"> main EOSC Strategic Objectives (SO). </w:t>
      </w:r>
    </w:p>
    <w:p w14:paraId="5215B588" w14:textId="77777777" w:rsidR="0090670F" w:rsidRPr="00041C22" w:rsidRDefault="0090670F" w:rsidP="0090670F">
      <w:pPr>
        <w:spacing w:after="120" w:line="240" w:lineRule="auto"/>
        <w:jc w:val="both"/>
        <w:rPr>
          <w:rFonts w:cstheme="minorHAnsi"/>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EEAF6" w:themeFill="accent1" w:themeFillTint="33"/>
        <w:tblCellMar>
          <w:left w:w="85" w:type="dxa"/>
          <w:right w:w="85" w:type="dxa"/>
        </w:tblCellMar>
        <w:tblLook w:val="04A0" w:firstRow="1" w:lastRow="0" w:firstColumn="1" w:lastColumn="0" w:noHBand="0" w:noVBand="1"/>
      </w:tblPr>
      <w:tblGrid>
        <w:gridCol w:w="9000"/>
      </w:tblGrid>
      <w:tr w:rsidR="007C6F33" w:rsidRPr="009F1334" w14:paraId="6E149CBB" w14:textId="77777777" w:rsidTr="0090670F">
        <w:tc>
          <w:tcPr>
            <w:tcW w:w="9576" w:type="dxa"/>
            <w:shd w:val="clear" w:color="auto" w:fill="DEEAF6" w:themeFill="accent1" w:themeFillTint="33"/>
          </w:tcPr>
          <w:p w14:paraId="6AF370E7" w14:textId="77777777" w:rsidR="007C6F33" w:rsidRPr="00C3503D" w:rsidRDefault="007C6F33" w:rsidP="00B62986">
            <w:pPr>
              <w:jc w:val="center"/>
              <w:rPr>
                <w:rFonts w:cstheme="minorHAnsi"/>
                <w:b/>
                <w:sz w:val="28"/>
              </w:rPr>
            </w:pPr>
            <w:r w:rsidRPr="00C3503D">
              <w:rPr>
                <w:rFonts w:cstheme="minorHAnsi"/>
                <w:b/>
                <w:sz w:val="28"/>
              </w:rPr>
              <w:t>Example of the analysis currently being developed</w:t>
            </w:r>
          </w:p>
          <w:p w14:paraId="183F2D14" w14:textId="77777777" w:rsidR="007C6F33" w:rsidRPr="009F1334" w:rsidRDefault="007C6F33" w:rsidP="00B62986">
            <w:pPr>
              <w:jc w:val="both"/>
              <w:rPr>
                <w:rFonts w:cstheme="minorHAnsi"/>
              </w:rPr>
            </w:pPr>
          </w:p>
          <w:p w14:paraId="09101C2D" w14:textId="6C1B9F8D" w:rsidR="007C6F33" w:rsidRDefault="007C6F33" w:rsidP="00B62986">
            <w:pPr>
              <w:jc w:val="both"/>
              <w:rPr>
                <w:rFonts w:cstheme="minorHAnsi"/>
              </w:rPr>
            </w:pPr>
            <w:r w:rsidRPr="009F1334">
              <w:rPr>
                <w:rFonts w:cstheme="minorHAnsi"/>
                <w:b/>
              </w:rPr>
              <w:t xml:space="preserve">Which objective are we targeting? </w:t>
            </w:r>
            <w:r w:rsidRPr="00C3503D">
              <w:rPr>
                <w:rFonts w:cstheme="minorHAnsi"/>
                <w:b/>
              </w:rPr>
              <w:t>SO1:</w:t>
            </w:r>
            <w:r w:rsidRPr="009F1334">
              <w:rPr>
                <w:rFonts w:cstheme="minorHAnsi"/>
              </w:rPr>
              <w:t xml:space="preserve"> Open science practices and skills are rewarded and taught, becoming the “new normal”</w:t>
            </w:r>
          </w:p>
          <w:p w14:paraId="7AC4DD9A" w14:textId="77777777" w:rsidR="00C3503D" w:rsidRPr="00C3503D" w:rsidRDefault="00C3503D" w:rsidP="00B62986">
            <w:pPr>
              <w:jc w:val="both"/>
              <w:rPr>
                <w:rFonts w:cstheme="minorHAnsi"/>
                <w:b/>
              </w:rPr>
            </w:pPr>
          </w:p>
          <w:p w14:paraId="3B572DAF" w14:textId="6D766709" w:rsidR="007C6F33" w:rsidRDefault="007C6F33" w:rsidP="00C3503D">
            <w:pPr>
              <w:pStyle w:val="NormalWeb"/>
              <w:spacing w:before="0" w:beforeAutospacing="0" w:after="60" w:afterAutospacing="0"/>
              <w:jc w:val="both"/>
              <w:rPr>
                <w:rFonts w:asciiTheme="minorHAnsi" w:hAnsiTheme="minorHAnsi" w:cstheme="minorHAnsi"/>
                <w:i/>
                <w:color w:val="000000"/>
                <w:lang w:val="en-GB"/>
              </w:rPr>
            </w:pPr>
            <w:r w:rsidRPr="009F1334">
              <w:rPr>
                <w:rFonts w:asciiTheme="minorHAnsi" w:hAnsiTheme="minorHAnsi" w:cstheme="minorHAnsi"/>
                <w:b/>
              </w:rPr>
              <w:t xml:space="preserve">In which area of intervention? </w:t>
            </w:r>
            <w:r w:rsidRPr="009F1334">
              <w:rPr>
                <w:rFonts w:asciiTheme="minorHAnsi" w:hAnsiTheme="minorHAnsi" w:cstheme="minorHAnsi"/>
              </w:rPr>
              <w:t xml:space="preserve"> </w:t>
            </w:r>
            <w:r w:rsidR="009F1334" w:rsidRPr="009F1334">
              <w:rPr>
                <w:rFonts w:asciiTheme="minorHAnsi" w:hAnsiTheme="minorHAnsi" w:cstheme="minorHAnsi"/>
                <w:i/>
                <w:color w:val="000000"/>
                <w:lang w:val="en-GB"/>
              </w:rPr>
              <w:t>AA5 - Users environments</w:t>
            </w:r>
          </w:p>
          <w:p w14:paraId="725BBB7A" w14:textId="77777777" w:rsidR="00C3503D" w:rsidRPr="00C3503D" w:rsidRDefault="00C3503D" w:rsidP="00C3503D">
            <w:pPr>
              <w:pStyle w:val="NormalWeb"/>
              <w:spacing w:before="0" w:beforeAutospacing="0" w:after="60" w:afterAutospacing="0"/>
              <w:jc w:val="both"/>
              <w:rPr>
                <w:rFonts w:asciiTheme="minorHAnsi" w:hAnsiTheme="minorHAnsi" w:cstheme="minorHAnsi"/>
                <w:b/>
                <w:i/>
                <w:color w:val="000000"/>
                <w:lang w:val="en-GB"/>
              </w:rPr>
            </w:pPr>
          </w:p>
          <w:p w14:paraId="43FCEADE" w14:textId="30D167BE" w:rsidR="0072128D" w:rsidRPr="006C74F3" w:rsidRDefault="007C6F33" w:rsidP="0072128D">
            <w:pPr>
              <w:jc w:val="both"/>
              <w:rPr>
                <w:lang w:val="en-US"/>
              </w:rPr>
            </w:pPr>
            <w:r w:rsidRPr="009F1334">
              <w:rPr>
                <w:rFonts w:cstheme="minorHAnsi"/>
                <w:b/>
              </w:rPr>
              <w:t>What is the gap</w:t>
            </w:r>
            <w:r w:rsidR="0072128D">
              <w:rPr>
                <w:rFonts w:cstheme="minorHAnsi"/>
                <w:b/>
              </w:rPr>
              <w:t>(s)</w:t>
            </w:r>
            <w:r w:rsidRPr="009F1334">
              <w:rPr>
                <w:rFonts w:cstheme="minorHAnsi"/>
                <w:b/>
              </w:rPr>
              <w:t>?</w:t>
            </w:r>
            <w:r w:rsidR="0090670F" w:rsidRPr="009F1334">
              <w:rPr>
                <w:rFonts w:cstheme="minorHAnsi"/>
              </w:rPr>
              <w:t xml:space="preserve"> </w:t>
            </w:r>
          </w:p>
          <w:p w14:paraId="01FB007C" w14:textId="49A7A277" w:rsidR="0072128D" w:rsidRPr="00C3503D" w:rsidRDefault="0072128D" w:rsidP="00C3503D">
            <w:pPr>
              <w:pStyle w:val="Heading4"/>
              <w:outlineLvl w:val="3"/>
              <w:rPr>
                <w:rFonts w:asciiTheme="minorHAnsi" w:hAnsiTheme="minorHAnsi" w:cstheme="minorHAnsi"/>
                <w:i w:val="0"/>
                <w:lang w:val="en-US"/>
              </w:rPr>
            </w:pPr>
            <w:r w:rsidRPr="00C3503D">
              <w:rPr>
                <w:rFonts w:asciiTheme="minorHAnsi" w:hAnsiTheme="minorHAnsi" w:cstheme="minorHAnsi"/>
                <w:b/>
                <w:color w:val="C00000"/>
                <w:lang w:val="en-US"/>
              </w:rPr>
              <w:t>Discovery of EOSC</w:t>
            </w:r>
            <w:r w:rsidR="00C3503D" w:rsidRPr="00C3503D">
              <w:rPr>
                <w:rFonts w:asciiTheme="minorHAnsi" w:hAnsiTheme="minorHAnsi" w:cstheme="minorHAnsi"/>
                <w:b/>
                <w:color w:val="C00000"/>
                <w:lang w:val="en-US"/>
              </w:rPr>
              <w:t>:</w:t>
            </w:r>
            <w:r w:rsidR="00C3503D" w:rsidRPr="00C3503D">
              <w:rPr>
                <w:rFonts w:asciiTheme="minorHAnsi" w:hAnsiTheme="minorHAnsi" w:cstheme="minorHAnsi"/>
                <w:i w:val="0"/>
                <w:color w:val="C00000"/>
                <w:lang w:val="en-US"/>
              </w:rPr>
              <w:t xml:space="preserve"> </w:t>
            </w:r>
            <w:r w:rsidRPr="00C3503D">
              <w:rPr>
                <w:rFonts w:asciiTheme="minorHAnsi" w:hAnsiTheme="minorHAnsi" w:cstheme="minorHAnsi"/>
                <w:i w:val="0"/>
                <w:color w:val="000000"/>
                <w:lang w:val="en-US"/>
              </w:rPr>
              <w:t xml:space="preserve">In the next phase of building EOSC there must be ways to expose the wider community to EOSC. </w:t>
            </w:r>
          </w:p>
          <w:p w14:paraId="154E4C6C" w14:textId="3F108061" w:rsidR="0072128D" w:rsidRPr="00C3503D" w:rsidRDefault="0072128D" w:rsidP="0072128D">
            <w:pPr>
              <w:pStyle w:val="Heading4"/>
              <w:outlineLvl w:val="3"/>
              <w:rPr>
                <w:rFonts w:asciiTheme="minorHAnsi" w:hAnsiTheme="minorHAnsi" w:cstheme="minorHAnsi"/>
                <w:i w:val="0"/>
                <w:lang w:val="en-US"/>
              </w:rPr>
            </w:pPr>
            <w:r w:rsidRPr="00C3503D">
              <w:rPr>
                <w:rFonts w:asciiTheme="minorHAnsi" w:hAnsiTheme="minorHAnsi" w:cstheme="minorHAnsi"/>
                <w:b/>
                <w:color w:val="C00000"/>
                <w:lang w:val="en-US"/>
              </w:rPr>
              <w:t>Discovery of resources</w:t>
            </w:r>
            <w:r w:rsidR="00C3503D" w:rsidRPr="00C3503D">
              <w:rPr>
                <w:rFonts w:asciiTheme="minorHAnsi" w:hAnsiTheme="minorHAnsi" w:cstheme="minorHAnsi"/>
                <w:b/>
                <w:color w:val="C00000"/>
                <w:lang w:val="en-US"/>
              </w:rPr>
              <w:t>:</w:t>
            </w:r>
            <w:r w:rsidRPr="00C3503D">
              <w:rPr>
                <w:rFonts w:asciiTheme="minorHAnsi" w:hAnsiTheme="minorHAnsi" w:cstheme="minorHAnsi"/>
                <w:i w:val="0"/>
                <w:lang w:val="en-US"/>
              </w:rPr>
              <w:t> </w:t>
            </w:r>
            <w:r w:rsidRPr="00C3503D">
              <w:rPr>
                <w:rFonts w:asciiTheme="minorHAnsi" w:hAnsiTheme="minorHAnsi" w:cstheme="minorHAnsi"/>
                <w:i w:val="0"/>
                <w:color w:val="000000"/>
                <w:lang w:val="en-US"/>
              </w:rPr>
              <w:t>EOSC portal to offer an integrated meta catalogue by pulling resources from other catalogues, but also for other catalogues to pull resource listings from the central meta catalogue. This interaction must be based on common agreement to use shared formats for resource description, and on APIs. </w:t>
            </w:r>
          </w:p>
          <w:p w14:paraId="3262B5B0" w14:textId="35887AB1" w:rsidR="0072128D" w:rsidRPr="00C3503D" w:rsidRDefault="0072128D" w:rsidP="0072128D">
            <w:pPr>
              <w:pStyle w:val="Heading4"/>
              <w:outlineLvl w:val="3"/>
              <w:rPr>
                <w:rFonts w:asciiTheme="minorHAnsi" w:hAnsiTheme="minorHAnsi" w:cstheme="minorHAnsi"/>
                <w:i w:val="0"/>
                <w:lang w:val="en-US"/>
              </w:rPr>
            </w:pPr>
            <w:r w:rsidRPr="00C3503D">
              <w:rPr>
                <w:rFonts w:asciiTheme="minorHAnsi" w:hAnsiTheme="minorHAnsi" w:cstheme="minorHAnsi"/>
                <w:b/>
                <w:color w:val="C00000"/>
                <w:lang w:val="en-US"/>
              </w:rPr>
              <w:t>Ordering, access and use</w:t>
            </w:r>
            <w:r w:rsidR="00C3503D" w:rsidRPr="00C3503D">
              <w:rPr>
                <w:rFonts w:asciiTheme="minorHAnsi" w:hAnsiTheme="minorHAnsi" w:cstheme="minorHAnsi"/>
                <w:b/>
                <w:color w:val="C00000"/>
                <w:lang w:val="en-US"/>
              </w:rPr>
              <w:t>:</w:t>
            </w:r>
            <w:r w:rsidR="00C3503D" w:rsidRPr="00C3503D">
              <w:rPr>
                <w:rFonts w:asciiTheme="minorHAnsi" w:hAnsiTheme="minorHAnsi" w:cstheme="minorHAnsi"/>
                <w:i w:val="0"/>
                <w:lang w:val="en-US"/>
              </w:rPr>
              <w:t xml:space="preserve"> </w:t>
            </w:r>
            <w:r w:rsidR="00C3503D" w:rsidRPr="00C3503D">
              <w:rPr>
                <w:rFonts w:asciiTheme="minorHAnsi" w:hAnsiTheme="minorHAnsi" w:cstheme="minorHAnsi"/>
                <w:i w:val="0"/>
                <w:color w:val="000000"/>
                <w:lang w:val="en-US"/>
              </w:rPr>
              <w:t>Ordering systems must be strengthened and the opportunities for providers must be clarified, as well as the work implied for providers, such that they take up these opportunities and users can benefit from integrated ordering</w:t>
            </w:r>
          </w:p>
          <w:p w14:paraId="545C4832" w14:textId="1E5BBD76" w:rsidR="0072128D" w:rsidRPr="00C3503D" w:rsidRDefault="0072128D" w:rsidP="0072128D">
            <w:pPr>
              <w:pStyle w:val="Heading4"/>
              <w:outlineLvl w:val="3"/>
              <w:rPr>
                <w:rFonts w:asciiTheme="minorHAnsi" w:hAnsiTheme="minorHAnsi" w:cstheme="minorHAnsi"/>
                <w:i w:val="0"/>
                <w:lang w:val="en-US"/>
              </w:rPr>
            </w:pPr>
            <w:r w:rsidRPr="00C3503D">
              <w:rPr>
                <w:rFonts w:asciiTheme="minorHAnsi" w:hAnsiTheme="minorHAnsi" w:cstheme="minorHAnsi"/>
                <w:b/>
                <w:color w:val="C00000"/>
                <w:lang w:val="en-US"/>
              </w:rPr>
              <w:t>Composing resources in a user space</w:t>
            </w:r>
            <w:r w:rsidR="00C3503D" w:rsidRPr="00C3503D">
              <w:rPr>
                <w:rFonts w:asciiTheme="minorHAnsi" w:hAnsiTheme="minorHAnsi" w:cstheme="minorHAnsi"/>
                <w:b/>
                <w:color w:val="C00000"/>
                <w:lang w:val="en-US"/>
              </w:rPr>
              <w:t>:</w:t>
            </w:r>
            <w:r w:rsidR="00C3503D" w:rsidRPr="00C3503D">
              <w:rPr>
                <w:rFonts w:asciiTheme="minorHAnsi" w:hAnsiTheme="minorHAnsi" w:cstheme="minorHAnsi"/>
                <w:i w:val="0"/>
                <w:lang w:val="en-US"/>
              </w:rPr>
              <w:t xml:space="preserve"> </w:t>
            </w:r>
            <w:r w:rsidR="00C3503D" w:rsidRPr="00C3503D">
              <w:rPr>
                <w:rFonts w:asciiTheme="minorHAnsi" w:hAnsiTheme="minorHAnsi" w:cstheme="minorHAnsi"/>
                <w:i w:val="0"/>
                <w:color w:val="000000"/>
                <w:lang w:val="en-US"/>
              </w:rPr>
              <w:t xml:space="preserve">To compose resources in a user space from autonomous and distributed service provider federations requires a legal and </w:t>
            </w:r>
            <w:proofErr w:type="spellStart"/>
            <w:r w:rsidR="00C3503D" w:rsidRPr="00C3503D">
              <w:rPr>
                <w:rFonts w:asciiTheme="minorHAnsi" w:hAnsiTheme="minorHAnsi" w:cstheme="minorHAnsi"/>
                <w:i w:val="0"/>
                <w:color w:val="000000"/>
                <w:lang w:val="en-US"/>
              </w:rPr>
              <w:t>organisational</w:t>
            </w:r>
            <w:proofErr w:type="spellEnd"/>
            <w:r w:rsidR="00C3503D" w:rsidRPr="00C3503D">
              <w:rPr>
                <w:rFonts w:asciiTheme="minorHAnsi" w:hAnsiTheme="minorHAnsi" w:cstheme="minorHAnsi"/>
                <w:i w:val="0"/>
                <w:color w:val="000000"/>
                <w:lang w:val="en-US"/>
              </w:rPr>
              <w:t xml:space="preserve"> framework. This is needed for ensuring the position of the users and their work</w:t>
            </w:r>
          </w:p>
          <w:p w14:paraId="0DF7C2B3" w14:textId="100E494B" w:rsidR="0072128D" w:rsidRPr="00C3503D" w:rsidRDefault="0072128D" w:rsidP="0072128D">
            <w:pPr>
              <w:pStyle w:val="Heading4"/>
              <w:outlineLvl w:val="3"/>
              <w:rPr>
                <w:rFonts w:asciiTheme="minorHAnsi" w:hAnsiTheme="minorHAnsi" w:cstheme="minorHAnsi"/>
                <w:i w:val="0"/>
                <w:lang w:val="en-US"/>
              </w:rPr>
            </w:pPr>
            <w:r w:rsidRPr="00C3503D">
              <w:rPr>
                <w:rFonts w:asciiTheme="minorHAnsi" w:hAnsiTheme="minorHAnsi" w:cstheme="minorHAnsi"/>
                <w:b/>
                <w:color w:val="C00000"/>
                <w:lang w:val="en-US"/>
              </w:rPr>
              <w:t>Technical support</w:t>
            </w:r>
            <w:r w:rsidR="00C3503D" w:rsidRPr="00C3503D">
              <w:rPr>
                <w:rFonts w:asciiTheme="minorHAnsi" w:hAnsiTheme="minorHAnsi" w:cstheme="minorHAnsi"/>
                <w:b/>
                <w:color w:val="C00000"/>
                <w:lang w:val="en-US"/>
              </w:rPr>
              <w:t>:</w:t>
            </w:r>
            <w:r w:rsidR="00C3503D" w:rsidRPr="00C3503D">
              <w:rPr>
                <w:rFonts w:asciiTheme="minorHAnsi" w:hAnsiTheme="minorHAnsi" w:cstheme="minorHAnsi"/>
                <w:i w:val="0"/>
                <w:lang w:val="en-US"/>
              </w:rPr>
              <w:t xml:space="preserve">  </w:t>
            </w:r>
            <w:r w:rsidR="00C3503D" w:rsidRPr="00C3503D">
              <w:rPr>
                <w:rFonts w:asciiTheme="minorHAnsi" w:hAnsiTheme="minorHAnsi" w:cstheme="minorHAnsi"/>
                <w:i w:val="0"/>
                <w:color w:val="000000"/>
                <w:lang w:val="en-US"/>
              </w:rPr>
              <w:t>Training and support of the open science principles, methods and technologies are essential part of the success of the EOSC. Technical support delivered by service providers of the EOSC is a part of this</w:t>
            </w:r>
          </w:p>
          <w:p w14:paraId="146CBE01" w14:textId="1EA84B1B" w:rsidR="0072128D" w:rsidRPr="00C3503D" w:rsidRDefault="0072128D" w:rsidP="0072128D">
            <w:pPr>
              <w:pStyle w:val="Heading4"/>
              <w:outlineLvl w:val="3"/>
              <w:rPr>
                <w:rFonts w:asciiTheme="minorHAnsi" w:hAnsiTheme="minorHAnsi" w:cstheme="minorHAnsi"/>
                <w:i w:val="0"/>
                <w:color w:val="000000"/>
                <w:lang w:val="en-US"/>
              </w:rPr>
            </w:pPr>
            <w:r w:rsidRPr="00C3503D">
              <w:rPr>
                <w:rFonts w:asciiTheme="minorHAnsi" w:hAnsiTheme="minorHAnsi" w:cstheme="minorHAnsi"/>
                <w:b/>
                <w:color w:val="C00000"/>
                <w:lang w:val="en-US"/>
              </w:rPr>
              <w:t>Community of practice of EOSC researchers</w:t>
            </w:r>
            <w:r w:rsidR="00C3503D" w:rsidRPr="00C3503D">
              <w:rPr>
                <w:rFonts w:asciiTheme="minorHAnsi" w:hAnsiTheme="minorHAnsi" w:cstheme="minorHAnsi"/>
                <w:b/>
                <w:color w:val="C00000"/>
                <w:lang w:val="en-US"/>
              </w:rPr>
              <w:t xml:space="preserve">: </w:t>
            </w:r>
            <w:r w:rsidR="00C3503D" w:rsidRPr="00C3503D">
              <w:rPr>
                <w:rFonts w:asciiTheme="minorHAnsi" w:hAnsiTheme="minorHAnsi" w:cstheme="minorHAnsi"/>
                <w:i w:val="0"/>
                <w:color w:val="000000"/>
                <w:lang w:val="en-US"/>
              </w:rPr>
              <w:t>More serious attempts must be made to support the creation of communities of practice, as they offer some of the clearest added value of EOSC much as European funding drives the creation of communities of practice in research across the European Research Area.</w:t>
            </w:r>
          </w:p>
          <w:p w14:paraId="4CF4E5F2" w14:textId="77777777" w:rsidR="00C3503D" w:rsidRPr="00C3503D" w:rsidRDefault="00C3503D" w:rsidP="00C3503D">
            <w:pPr>
              <w:rPr>
                <w:lang w:val="en-US"/>
              </w:rPr>
            </w:pPr>
          </w:p>
          <w:p w14:paraId="3ED0D7EE" w14:textId="77777777" w:rsidR="007C6F33" w:rsidRPr="009F1334" w:rsidRDefault="007C6F33" w:rsidP="00B62986">
            <w:pPr>
              <w:jc w:val="both"/>
              <w:rPr>
                <w:rFonts w:cstheme="minorHAnsi"/>
                <w:b/>
              </w:rPr>
            </w:pPr>
            <w:r w:rsidRPr="009F1334">
              <w:rPr>
                <w:rFonts w:cstheme="minorHAnsi"/>
                <w:b/>
              </w:rPr>
              <w:t xml:space="preserve">What is the priority? </w:t>
            </w:r>
          </w:p>
          <w:p w14:paraId="609DFB8B" w14:textId="7750D6DF" w:rsidR="00275242" w:rsidRPr="00275242" w:rsidRDefault="00275242" w:rsidP="00275242">
            <w:pPr>
              <w:rPr>
                <w:rFonts w:eastAsia="Times New Roman" w:cstheme="minorHAnsi"/>
                <w:i/>
                <w:lang w:val="en-US" w:eastAsia="fr-FR"/>
              </w:rPr>
            </w:pPr>
            <w:r w:rsidRPr="00275242">
              <w:rPr>
                <w:rFonts w:eastAsia="Times New Roman" w:cstheme="minorHAnsi"/>
                <w:b/>
                <w:bCs/>
                <w:i/>
                <w:color w:val="C00000"/>
                <w:lang w:val="en-US" w:eastAsia="fr-FR"/>
              </w:rPr>
              <w:t>First set of priorities:</w:t>
            </w:r>
          </w:p>
          <w:p w14:paraId="27C7E01C" w14:textId="77777777" w:rsidR="00275242" w:rsidRPr="000F0721" w:rsidRDefault="00275242" w:rsidP="00275242">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t>Advanced discoverability of portals</w:t>
            </w:r>
          </w:p>
          <w:p w14:paraId="39ED5921" w14:textId="77777777" w:rsidR="00275242" w:rsidRPr="000F0721" w:rsidRDefault="00275242" w:rsidP="00275242">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t>Meta catalogues to aggregate information from the resource catalogues of the service providers</w:t>
            </w:r>
          </w:p>
          <w:p w14:paraId="6181215A" w14:textId="77777777" w:rsidR="00275242" w:rsidRPr="000F0721" w:rsidRDefault="00275242" w:rsidP="00275242">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lastRenderedPageBreak/>
              <w:t>The licenses, usage terms and conditions and user authentication and authorisation methods set by service providers</w:t>
            </w:r>
          </w:p>
          <w:p w14:paraId="31E955C9" w14:textId="77777777" w:rsidR="00275242" w:rsidRPr="000F0721" w:rsidRDefault="00275242" w:rsidP="00275242">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t>Legal and organisational framework and its implementation in the distributed architecture</w:t>
            </w:r>
          </w:p>
          <w:p w14:paraId="5F8CBC8F" w14:textId="77777777" w:rsidR="00275242" w:rsidRPr="000F0721" w:rsidRDefault="00275242" w:rsidP="00275242">
            <w:pPr>
              <w:pStyle w:val="ListParagraph"/>
              <w:numPr>
                <w:ilvl w:val="0"/>
                <w:numId w:val="40"/>
              </w:numPr>
              <w:rPr>
                <w:lang w:val="fr-FR"/>
              </w:rPr>
            </w:pPr>
            <w:r w:rsidRPr="000F0721">
              <w:rPr>
                <w:rFonts w:eastAsia="Times New Roman" w:cstheme="minorHAnsi"/>
                <w:color w:val="000000"/>
                <w:lang w:val="en-US" w:eastAsia="fr-FR"/>
              </w:rPr>
              <w:t>Portals and other EOSC services support this kind of functionality</w:t>
            </w:r>
          </w:p>
          <w:p w14:paraId="352AB129" w14:textId="77777777" w:rsidR="00275242" w:rsidRPr="00C345CC" w:rsidRDefault="00275242" w:rsidP="00275242">
            <w:pPr>
              <w:rPr>
                <w:rFonts w:eastAsia="Times New Roman" w:cstheme="minorHAnsi"/>
                <w:b/>
                <w:bCs/>
                <w:i/>
                <w:color w:val="C00000"/>
                <w:lang w:val="en-US" w:eastAsia="fr-FR"/>
              </w:rPr>
            </w:pPr>
            <w:r w:rsidRPr="00C345CC">
              <w:rPr>
                <w:rFonts w:eastAsia="Times New Roman" w:cstheme="minorHAnsi"/>
                <w:b/>
                <w:bCs/>
                <w:i/>
                <w:color w:val="C00000"/>
                <w:lang w:val="en-US" w:eastAsia="fr-FR"/>
              </w:rPr>
              <w:t>Second set of priorities :</w:t>
            </w:r>
          </w:p>
          <w:p w14:paraId="41DB4B5C" w14:textId="77777777" w:rsidR="00275242" w:rsidRPr="000F0721" w:rsidRDefault="00275242" w:rsidP="00275242">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t>Open interfaces of catalogues</w:t>
            </w:r>
          </w:p>
          <w:p w14:paraId="14E6DD9E" w14:textId="77777777" w:rsidR="00275242" w:rsidRPr="000F0721" w:rsidRDefault="00275242" w:rsidP="00275242">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t>The payment principles are transparent and as easy as possible to use along the lifecycle of the research project</w:t>
            </w:r>
          </w:p>
          <w:p w14:paraId="77D0BE07" w14:textId="77777777" w:rsidR="00275242" w:rsidRPr="000F0721" w:rsidRDefault="00275242" w:rsidP="00275242">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t>Collaboration with service provider and local level support functionalities and resources.</w:t>
            </w:r>
          </w:p>
          <w:p w14:paraId="5F3B3E98" w14:textId="7AD13A88" w:rsidR="007C6F33" w:rsidRPr="00C345CC" w:rsidRDefault="00275242" w:rsidP="00C345CC">
            <w:pPr>
              <w:pStyle w:val="ListParagraph"/>
              <w:numPr>
                <w:ilvl w:val="0"/>
                <w:numId w:val="40"/>
              </w:numPr>
              <w:rPr>
                <w:rFonts w:eastAsia="Times New Roman" w:cstheme="minorHAnsi"/>
                <w:lang w:val="en-US" w:eastAsia="fr-FR"/>
              </w:rPr>
            </w:pPr>
            <w:r w:rsidRPr="000F0721">
              <w:rPr>
                <w:rFonts w:eastAsia="Times New Roman" w:cstheme="minorHAnsi"/>
                <w:color w:val="000000"/>
                <w:lang w:val="en-US" w:eastAsia="fr-FR"/>
              </w:rPr>
              <w:t>EOSC helpdesk functionalities</w:t>
            </w:r>
          </w:p>
          <w:p w14:paraId="4502C202" w14:textId="77777777" w:rsidR="0090670F" w:rsidRPr="009F1334" w:rsidRDefault="0090670F" w:rsidP="00B62986">
            <w:pPr>
              <w:jc w:val="both"/>
              <w:rPr>
                <w:rFonts w:cstheme="minorHAnsi"/>
              </w:rPr>
            </w:pPr>
          </w:p>
          <w:p w14:paraId="7EDD263B" w14:textId="77777777" w:rsidR="007C6F33" w:rsidRPr="009F1334" w:rsidRDefault="007C6F33" w:rsidP="00B62986">
            <w:pPr>
              <w:jc w:val="both"/>
              <w:rPr>
                <w:rFonts w:cstheme="minorHAnsi"/>
                <w:b/>
              </w:rPr>
            </w:pPr>
            <w:r w:rsidRPr="009F1334">
              <w:rPr>
                <w:rFonts w:cstheme="minorHAnsi"/>
                <w:b/>
              </w:rPr>
              <w:t>Additional details:</w:t>
            </w:r>
          </w:p>
          <w:p w14:paraId="5AE2060A" w14:textId="523B16FF" w:rsidR="000A200C" w:rsidRPr="00D0742F" w:rsidRDefault="000A200C" w:rsidP="00D0742F">
            <w:pPr>
              <w:pStyle w:val="NormalWeb"/>
              <w:spacing w:before="0" w:beforeAutospacing="0" w:after="0" w:afterAutospacing="0"/>
              <w:jc w:val="both"/>
              <w:rPr>
                <w:rFonts w:asciiTheme="minorHAnsi" w:hAnsiTheme="minorHAnsi" w:cstheme="minorHAnsi"/>
                <w:lang w:val="en-US"/>
              </w:rPr>
            </w:pPr>
            <w:r w:rsidRPr="00CE4154">
              <w:rPr>
                <w:rFonts w:asciiTheme="minorHAnsi" w:hAnsiTheme="minorHAnsi" w:cstheme="minorHAnsi"/>
                <w:color w:val="000000"/>
                <w:lang w:val="en-US"/>
              </w:rPr>
              <w:t>Users, user groups and service providers have various expectations and requirements like:</w:t>
            </w:r>
          </w:p>
          <w:p w14:paraId="2C0E9423"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Seamless and easy access to resources: scientific services, research infrastructures, data and others</w:t>
            </w:r>
          </w:p>
          <w:p w14:paraId="4655C8C6"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A space to share and re-use scientific data</w:t>
            </w:r>
          </w:p>
          <w:p w14:paraId="64042766"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A networking and innovation space to open new opportunities of collaboration</w:t>
            </w:r>
          </w:p>
          <w:p w14:paraId="0E685B3C"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A high bandwidth service for transferring data between distributed facilities</w:t>
            </w:r>
          </w:p>
          <w:p w14:paraId="5480C4D8"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A solution for the long-term preservation of large quantities of open data</w:t>
            </w:r>
          </w:p>
          <w:p w14:paraId="6B0C6736"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High-performance storage and compute resources for the data analysis, accessible through cloud technologies like containers or FaaS technologies</w:t>
            </w:r>
          </w:p>
          <w:p w14:paraId="55E06D2A"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A federated search capability for searching and finding scientific data</w:t>
            </w:r>
          </w:p>
          <w:p w14:paraId="1DC8C97D"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A set of services for data simulation and analysis ranging from generic services like Jupyter notebooks to domain specific applications per scientific application, including cloud and HPC resources</w:t>
            </w:r>
          </w:p>
          <w:p w14:paraId="3AE68319"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Service registration, helpdesk, monitoring and accounting</w:t>
            </w:r>
          </w:p>
          <w:p w14:paraId="384022E2" w14:textId="77777777" w:rsidR="000A200C" w:rsidRPr="00CE4154" w:rsidRDefault="000A200C" w:rsidP="000A200C">
            <w:pPr>
              <w:pStyle w:val="NormalWeb"/>
              <w:numPr>
                <w:ilvl w:val="0"/>
                <w:numId w:val="39"/>
              </w:numPr>
              <w:tabs>
                <w:tab w:val="clear" w:pos="360"/>
              </w:tabs>
              <w:spacing w:before="0" w:beforeAutospacing="0" w:after="0" w:afterAutospacing="0"/>
              <w:ind w:left="326" w:hanging="326"/>
              <w:jc w:val="both"/>
              <w:textAlignment w:val="baseline"/>
              <w:rPr>
                <w:rFonts w:asciiTheme="minorHAnsi" w:hAnsiTheme="minorHAnsi" w:cstheme="minorHAnsi"/>
                <w:color w:val="000000"/>
                <w:lang w:val="en-US"/>
              </w:rPr>
            </w:pPr>
            <w:r w:rsidRPr="00CE4154">
              <w:rPr>
                <w:rFonts w:asciiTheme="minorHAnsi" w:hAnsiTheme="minorHAnsi" w:cstheme="minorHAnsi"/>
                <w:color w:val="000000"/>
                <w:lang w:val="en-US"/>
              </w:rPr>
              <w:t>Clear exposure of conditions for accessing the resources</w:t>
            </w:r>
          </w:p>
          <w:p w14:paraId="0F8718EA" w14:textId="77777777" w:rsidR="000A200C" w:rsidRPr="00CE4154" w:rsidRDefault="000A200C" w:rsidP="000A200C">
            <w:pPr>
              <w:jc w:val="both"/>
              <w:rPr>
                <w:rFonts w:cstheme="minorHAnsi"/>
                <w:lang w:val="en-US"/>
              </w:rPr>
            </w:pPr>
          </w:p>
          <w:p w14:paraId="4CD37032" w14:textId="77777777" w:rsidR="000A200C" w:rsidRPr="00CE4154" w:rsidRDefault="000A200C" w:rsidP="000A200C">
            <w:pPr>
              <w:pStyle w:val="NormalWeb"/>
              <w:spacing w:before="0" w:beforeAutospacing="0" w:after="0" w:afterAutospacing="0"/>
              <w:jc w:val="both"/>
              <w:rPr>
                <w:rFonts w:asciiTheme="minorHAnsi" w:hAnsiTheme="minorHAnsi" w:cstheme="minorHAnsi"/>
                <w:lang w:val="en-US"/>
              </w:rPr>
            </w:pPr>
            <w:r w:rsidRPr="00CE4154">
              <w:rPr>
                <w:rFonts w:asciiTheme="minorHAnsi" w:hAnsiTheme="minorHAnsi" w:cstheme="minorHAnsi"/>
                <w:color w:val="000000"/>
                <w:lang w:val="en-US"/>
              </w:rPr>
              <w:t>These services will be provided from the distributed service architecture based on offerings of the EOSC service providers. These current expectations mix the realistic and achievable in a short time, to the more aspirational and long term. The current status is outlined in the following sections</w:t>
            </w:r>
          </w:p>
          <w:p w14:paraId="581B2488" w14:textId="77777777" w:rsidR="007C6F33" w:rsidRPr="009F1334" w:rsidRDefault="007C6F33" w:rsidP="00B62986">
            <w:pPr>
              <w:jc w:val="both"/>
              <w:rPr>
                <w:rFonts w:cstheme="minorHAnsi"/>
              </w:rPr>
            </w:pPr>
          </w:p>
          <w:p w14:paraId="245563C7" w14:textId="0F61794D" w:rsidR="007C6F33" w:rsidRDefault="007C6F33" w:rsidP="00B62986">
            <w:pPr>
              <w:jc w:val="both"/>
              <w:rPr>
                <w:rFonts w:cstheme="minorHAnsi"/>
                <w:b/>
              </w:rPr>
            </w:pPr>
            <w:r w:rsidRPr="009F1334">
              <w:rPr>
                <w:rFonts w:cstheme="minorHAnsi"/>
                <w:b/>
              </w:rPr>
              <w:t>Expected output in 2021-2023</w:t>
            </w:r>
            <w:r w:rsidR="00123FBF">
              <w:rPr>
                <w:rFonts w:cstheme="minorHAnsi"/>
                <w:b/>
              </w:rPr>
              <w:t>:</w:t>
            </w:r>
          </w:p>
          <w:p w14:paraId="2465BD1C" w14:textId="0A54ACFC" w:rsidR="007C6F33" w:rsidRPr="009F1334" w:rsidRDefault="00123FBF" w:rsidP="000A200C">
            <w:pPr>
              <w:jc w:val="both"/>
              <w:rPr>
                <w:rFonts w:cstheme="minorHAnsi"/>
              </w:rPr>
            </w:pPr>
            <w:r w:rsidRPr="000A200C">
              <w:rPr>
                <w:rFonts w:cstheme="minorHAnsi"/>
              </w:rPr>
              <w:t xml:space="preserve">The expected </w:t>
            </w:r>
            <w:r w:rsidR="000A200C" w:rsidRPr="000A200C">
              <w:rPr>
                <w:rFonts w:cstheme="minorHAnsi"/>
              </w:rPr>
              <w:t>output</w:t>
            </w:r>
            <w:r w:rsidR="000A200C">
              <w:rPr>
                <w:rFonts w:cstheme="minorHAnsi"/>
              </w:rPr>
              <w:t xml:space="preserve"> for this first stage (2021-2023) has to come almost exclusively from the </w:t>
            </w:r>
            <w:r w:rsidR="000A200C" w:rsidRPr="00041C22">
              <w:rPr>
                <w:rFonts w:cstheme="minorHAnsi"/>
              </w:rPr>
              <w:t>INFRAEOSC-03-2020 and INFRAEOSC-07-</w:t>
            </w:r>
            <w:r w:rsidR="000A200C">
              <w:rPr>
                <w:rFonts w:cstheme="minorHAnsi"/>
              </w:rPr>
              <w:t>2020 projects coming out of the present evaluation process.</w:t>
            </w:r>
          </w:p>
        </w:tc>
      </w:tr>
    </w:tbl>
    <w:p w14:paraId="27CDAFAA" w14:textId="77777777" w:rsidR="007C6F33" w:rsidRPr="00041C22" w:rsidRDefault="007C6F33" w:rsidP="00B62986">
      <w:pPr>
        <w:spacing w:after="0" w:line="240" w:lineRule="auto"/>
        <w:jc w:val="both"/>
        <w:rPr>
          <w:rFonts w:cstheme="minorHAnsi"/>
        </w:rPr>
      </w:pPr>
    </w:p>
    <w:p w14:paraId="18D8DECF" w14:textId="48B448E7" w:rsidR="007C6F33" w:rsidRPr="00041C22" w:rsidRDefault="007C6F33" w:rsidP="00B62986">
      <w:pPr>
        <w:spacing w:after="0" w:line="240" w:lineRule="auto"/>
        <w:jc w:val="both"/>
        <w:rPr>
          <w:rFonts w:cstheme="minorHAnsi"/>
        </w:rPr>
      </w:pPr>
      <w:r w:rsidRPr="00041C22">
        <w:rPr>
          <w:rFonts w:cstheme="minorHAnsi"/>
        </w:rPr>
        <w:t xml:space="preserve">The preliminary </w:t>
      </w:r>
      <w:r w:rsidR="0090670F" w:rsidRPr="00041C22">
        <w:rPr>
          <w:rFonts w:cstheme="minorHAnsi"/>
        </w:rPr>
        <w:t>results</w:t>
      </w:r>
      <w:r w:rsidRPr="00041C22">
        <w:rPr>
          <w:rFonts w:cstheme="minorHAnsi"/>
        </w:rPr>
        <w:t xml:space="preserve"> of the analysis allow us to showcase an initial set of priorities in this section. Therefore, the following tables show which of the </w:t>
      </w:r>
      <w:r w:rsidR="00614E0E" w:rsidRPr="00041C22">
        <w:rPr>
          <w:rFonts w:cstheme="minorHAnsi"/>
        </w:rPr>
        <w:t>Areas of Action</w:t>
      </w:r>
      <w:r w:rsidRPr="00041C22">
        <w:rPr>
          <w:rFonts w:cstheme="minorHAnsi"/>
        </w:rPr>
        <w:t xml:space="preserve"> are considered relevant to achieve each of the EOSC objectives and include examples of some of the already identified priorities/activities. Additional information is provided, when available, to allow the reader to understand better how the activity should be developed: tentative year/s, level of intervention (EU, national, regional), by who, under which programme (if relevant), type of activity (coordination, RDI, etc.). A non-exhaustive list of outputs</w:t>
      </w:r>
      <w:r w:rsidR="0090670F" w:rsidRPr="00041C22">
        <w:rPr>
          <w:rFonts w:cstheme="minorHAnsi"/>
        </w:rPr>
        <w:t xml:space="preserve"> </w:t>
      </w:r>
      <w:r w:rsidRPr="00041C22">
        <w:rPr>
          <w:rFonts w:cstheme="minorHAnsi"/>
        </w:rPr>
        <w:t>/</w:t>
      </w:r>
      <w:r w:rsidR="00B62986" w:rsidRPr="00041C22">
        <w:rPr>
          <w:rFonts w:cstheme="minorHAnsi"/>
        </w:rPr>
        <w:t xml:space="preserve"> </w:t>
      </w:r>
      <w:r w:rsidRPr="00041C22">
        <w:rPr>
          <w:rFonts w:cstheme="minorHAnsi"/>
        </w:rPr>
        <w:t xml:space="preserve">deliverables that are </w:t>
      </w:r>
      <w:r w:rsidRPr="00041C22">
        <w:rPr>
          <w:rFonts w:cstheme="minorHAnsi"/>
        </w:rPr>
        <w:lastRenderedPageBreak/>
        <w:t>envisioned along the different stages of development is then displayed together with a set of Key Performance Indicators that will allow the future EOSC association to monitor the implementation of the strategy.</w:t>
      </w:r>
    </w:p>
    <w:p w14:paraId="52E85AB4" w14:textId="20EE9EE3" w:rsidR="007C6F33" w:rsidRPr="00041C22" w:rsidRDefault="007C6F33" w:rsidP="00B62986">
      <w:pPr>
        <w:spacing w:after="0" w:line="240" w:lineRule="auto"/>
        <w:jc w:val="both"/>
        <w:rPr>
          <w:rFonts w:cstheme="minorHAnsi"/>
        </w:rPr>
      </w:pPr>
      <w:r w:rsidRPr="00041C22">
        <w:rPr>
          <w:rFonts w:cstheme="minorHAnsi"/>
        </w:rPr>
        <w:t xml:space="preserve">The future final set of priorities will lead to activities that will be implemented by the different stakeholders at different levels. While some of the priorities will need to be translated into actions funded at EU level under Horizon Europe or possible other EU funding programmes, other activities will be designed to foster the commitments at national and regional level as well as at the institutional one. Regarding the actions at EU level, it is important to highlight that currently </w:t>
      </w:r>
      <w:r w:rsidR="0090670F" w:rsidRPr="00041C22">
        <w:rPr>
          <w:rFonts w:cstheme="minorHAnsi"/>
        </w:rPr>
        <w:t xml:space="preserve">the evaluation of proposals </w:t>
      </w:r>
      <w:r w:rsidR="00910256" w:rsidRPr="00041C22">
        <w:rPr>
          <w:rFonts w:cstheme="minorHAnsi"/>
        </w:rPr>
        <w:t>on INFRAEOSC-03-2020 and INFRAEOSC-07-2020 is</w:t>
      </w:r>
      <w:r w:rsidRPr="00041C22">
        <w:rPr>
          <w:rFonts w:cstheme="minorHAnsi"/>
        </w:rPr>
        <w:t xml:space="preserve"> ongoing</w:t>
      </w:r>
      <w:r w:rsidR="00910256" w:rsidRPr="00041C22">
        <w:rPr>
          <w:rFonts w:cstheme="minorHAnsi"/>
        </w:rPr>
        <w:t>. R</w:t>
      </w:r>
      <w:r w:rsidRPr="00041C22">
        <w:rPr>
          <w:rFonts w:cstheme="minorHAnsi"/>
        </w:rPr>
        <w:t>egarding the EOSC Strategy as it is expected that the project</w:t>
      </w:r>
      <w:r w:rsidR="00910256" w:rsidRPr="00041C22">
        <w:rPr>
          <w:rFonts w:cstheme="minorHAnsi"/>
        </w:rPr>
        <w:t>s</w:t>
      </w:r>
      <w:r w:rsidRPr="00041C22">
        <w:rPr>
          <w:rFonts w:cstheme="minorHAnsi"/>
        </w:rPr>
        <w:t xml:space="preserve"> resulting from the</w:t>
      </w:r>
      <w:r w:rsidR="00910256" w:rsidRPr="00041C22">
        <w:rPr>
          <w:rFonts w:cstheme="minorHAnsi"/>
        </w:rPr>
        <w:t>se</w:t>
      </w:r>
      <w:r w:rsidRPr="00041C22">
        <w:rPr>
          <w:rFonts w:cstheme="minorHAnsi"/>
        </w:rPr>
        <w:t xml:space="preserve"> </w:t>
      </w:r>
      <w:r w:rsidR="00910256" w:rsidRPr="00041C22">
        <w:rPr>
          <w:rFonts w:cstheme="minorHAnsi"/>
        </w:rPr>
        <w:t>proposals</w:t>
      </w:r>
      <w:r w:rsidRPr="00041C22">
        <w:rPr>
          <w:rFonts w:cstheme="minorHAnsi"/>
        </w:rPr>
        <w:t xml:space="preserve"> will be carrying out some of the activities proposed in the following tables. </w:t>
      </w:r>
    </w:p>
    <w:p w14:paraId="0DE5E61A" w14:textId="77777777" w:rsidR="00860936" w:rsidRPr="00041C22" w:rsidRDefault="00860936" w:rsidP="00B62986">
      <w:pPr>
        <w:spacing w:after="0" w:line="240" w:lineRule="auto"/>
        <w:jc w:val="both"/>
        <w:rPr>
          <w:rFonts w:cstheme="minorHAnsi"/>
        </w:rPr>
      </w:pPr>
    </w:p>
    <w:p w14:paraId="36EC8B60" w14:textId="3BE72C61" w:rsidR="007C6F33" w:rsidRPr="00041C22" w:rsidRDefault="00860936" w:rsidP="00B62986">
      <w:pPr>
        <w:spacing w:after="0" w:line="240" w:lineRule="auto"/>
        <w:jc w:val="both"/>
        <w:rPr>
          <w:rFonts w:cstheme="minorHAnsi"/>
          <w:b/>
          <w:i/>
          <w:color w:val="C00000"/>
        </w:rPr>
      </w:pPr>
      <w:r w:rsidRPr="00041C22">
        <w:rPr>
          <w:rFonts w:cstheme="minorHAnsi"/>
          <w:b/>
          <w:i/>
          <w:color w:val="C00000"/>
        </w:rPr>
        <w:t>NOTE:</w:t>
      </w:r>
    </w:p>
    <w:p w14:paraId="2BABAF81" w14:textId="68003D4D" w:rsidR="007C6F33" w:rsidRPr="00041C22" w:rsidRDefault="007C6F33" w:rsidP="00243C85">
      <w:pPr>
        <w:pStyle w:val="ListParagraph"/>
        <w:numPr>
          <w:ilvl w:val="0"/>
          <w:numId w:val="2"/>
        </w:numPr>
        <w:spacing w:after="0" w:line="240" w:lineRule="auto"/>
        <w:ind w:left="284" w:hanging="284"/>
        <w:jc w:val="both"/>
        <w:rPr>
          <w:rFonts w:cstheme="minorHAnsi"/>
          <w:i/>
          <w:color w:val="C00000"/>
        </w:rPr>
      </w:pPr>
      <w:r w:rsidRPr="00041C22">
        <w:rPr>
          <w:rFonts w:cstheme="minorHAnsi"/>
          <w:i/>
          <w:color w:val="C00000"/>
        </w:rPr>
        <w:t>The numbering of the priorities (P1.1., P1.2., etc.) is not related to their level of importance or the timeframe for their implementation. Priorities are numbered so that they can be then recognized in the accompanying questionnaire.</w:t>
      </w:r>
    </w:p>
    <w:p w14:paraId="7478A23B" w14:textId="391DF3DC" w:rsidR="007C6F33" w:rsidRPr="00041C22" w:rsidRDefault="00DF795A" w:rsidP="00243C85">
      <w:pPr>
        <w:pStyle w:val="ListParagraph"/>
        <w:numPr>
          <w:ilvl w:val="0"/>
          <w:numId w:val="2"/>
        </w:numPr>
        <w:spacing w:after="0" w:line="240" w:lineRule="auto"/>
        <w:ind w:left="284" w:hanging="284"/>
        <w:jc w:val="both"/>
        <w:rPr>
          <w:rFonts w:cstheme="minorHAnsi"/>
          <w:i/>
          <w:color w:val="C00000"/>
        </w:rPr>
      </w:pPr>
      <w:r>
        <w:rPr>
          <w:rFonts w:cstheme="minorHAnsi"/>
          <w:i/>
          <w:color w:val="C00000"/>
        </w:rPr>
        <w:t>T</w:t>
      </w:r>
      <w:r w:rsidR="00F72788" w:rsidRPr="00041C22">
        <w:rPr>
          <w:rFonts w:cstheme="minorHAnsi"/>
          <w:i/>
          <w:color w:val="C00000"/>
        </w:rPr>
        <w:t>he</w:t>
      </w:r>
      <w:r w:rsidR="007C6F33" w:rsidRPr="00041C22">
        <w:rPr>
          <w:rFonts w:cstheme="minorHAnsi"/>
          <w:i/>
          <w:color w:val="C00000"/>
        </w:rPr>
        <w:t xml:space="preserve"> </w:t>
      </w:r>
      <w:r w:rsidR="00F72788" w:rsidRPr="00041C22">
        <w:rPr>
          <w:rFonts w:cstheme="minorHAnsi"/>
          <w:i/>
          <w:color w:val="C00000"/>
        </w:rPr>
        <w:t>14 Areas of Action have been divided over the three Strategic Objectives</w:t>
      </w:r>
      <w:r>
        <w:rPr>
          <w:rFonts w:cstheme="minorHAnsi"/>
          <w:i/>
          <w:color w:val="C00000"/>
        </w:rPr>
        <w:t>.</w:t>
      </w:r>
      <w:r w:rsidR="00F72788" w:rsidRPr="00041C22">
        <w:rPr>
          <w:rFonts w:cstheme="minorHAnsi"/>
          <w:i/>
          <w:color w:val="C00000"/>
        </w:rPr>
        <w:t xml:space="preserve"> </w:t>
      </w:r>
      <w:r>
        <w:rPr>
          <w:rFonts w:cstheme="minorHAnsi"/>
          <w:i/>
          <w:color w:val="C00000"/>
        </w:rPr>
        <w:t>S</w:t>
      </w:r>
      <w:r w:rsidR="00F72788" w:rsidRPr="00041C22">
        <w:rPr>
          <w:rFonts w:cstheme="minorHAnsi"/>
          <w:i/>
          <w:color w:val="C00000"/>
        </w:rPr>
        <w:t>everal of them are relevant for</w:t>
      </w:r>
      <w:r w:rsidR="007C6F33" w:rsidRPr="00041C22">
        <w:rPr>
          <w:rFonts w:cstheme="minorHAnsi"/>
          <w:i/>
          <w:color w:val="C00000"/>
        </w:rPr>
        <w:t xml:space="preserve"> more than one Strategic Objective.</w:t>
      </w:r>
      <w:r>
        <w:rPr>
          <w:rFonts w:cstheme="minorHAnsi"/>
          <w:i/>
          <w:color w:val="C00000"/>
        </w:rPr>
        <w:t xml:space="preserve"> For sake of simplicity in the consultation process we have added them to only one of the Strategic Objectives.</w:t>
      </w:r>
    </w:p>
    <w:p w14:paraId="368B91E4" w14:textId="77777777" w:rsidR="007B5153" w:rsidRPr="00041C22" w:rsidRDefault="007B5153" w:rsidP="00B62986">
      <w:pPr>
        <w:spacing w:after="0" w:line="240" w:lineRule="auto"/>
        <w:jc w:val="both"/>
        <w:rPr>
          <w:rFonts w:cstheme="minorHAnsi"/>
          <w:b/>
        </w:rPr>
      </w:pPr>
    </w:p>
    <w:p w14:paraId="4A22A182" w14:textId="77777777" w:rsidR="00860936" w:rsidRPr="00C345CC" w:rsidRDefault="007C6F33" w:rsidP="00243C85">
      <w:pPr>
        <w:pStyle w:val="Heading2"/>
        <w:numPr>
          <w:ilvl w:val="1"/>
          <w:numId w:val="35"/>
        </w:numPr>
        <w:spacing w:before="60" w:after="60"/>
        <w:ind w:left="567" w:hanging="567"/>
        <w:rPr>
          <w:lang w:val="en-GB"/>
        </w:rPr>
      </w:pPr>
      <w:bookmarkStart w:id="12" w:name="_Toc43662342"/>
      <w:r w:rsidRPr="00C345CC">
        <w:rPr>
          <w:lang w:val="en-GB"/>
        </w:rPr>
        <w:t>Strategic Objective 1:</w:t>
      </w:r>
      <w:bookmarkEnd w:id="12"/>
      <w:r w:rsidRPr="00C345CC">
        <w:rPr>
          <w:lang w:val="en-GB"/>
        </w:rPr>
        <w:t xml:space="preserve"> </w:t>
      </w:r>
    </w:p>
    <w:p w14:paraId="52ED6883" w14:textId="0EE1E30F" w:rsidR="00860936" w:rsidRDefault="007C6F33" w:rsidP="00B62986">
      <w:pPr>
        <w:spacing w:after="0" w:line="240" w:lineRule="auto"/>
        <w:jc w:val="both"/>
        <w:rPr>
          <w:rFonts w:cstheme="minorHAnsi"/>
          <w:b/>
        </w:rPr>
      </w:pPr>
      <w:r w:rsidRPr="00C345CC">
        <w:rPr>
          <w:rFonts w:cstheme="minorHAnsi"/>
          <w:b/>
        </w:rPr>
        <w:t>Open science practices and skills are rewarded and taught, becoming the “new normal”</w:t>
      </w:r>
    </w:p>
    <w:p w14:paraId="0357EB95" w14:textId="77777777" w:rsidR="007B5153" w:rsidRPr="00C345CC" w:rsidRDefault="007B5153" w:rsidP="00B62986">
      <w:pPr>
        <w:spacing w:after="0" w:line="240" w:lineRule="auto"/>
        <w:jc w:val="both"/>
        <w:rPr>
          <w:rFonts w:cstheme="minorHAnsi"/>
          <w:b/>
        </w:rPr>
      </w:pPr>
    </w:p>
    <w:tbl>
      <w:tblPr>
        <w:tblStyle w:val="TableGrid"/>
        <w:tblW w:w="9072" w:type="dxa"/>
        <w:tblCellMar>
          <w:top w:w="85" w:type="dxa"/>
          <w:left w:w="85" w:type="dxa"/>
          <w:bottom w:w="85" w:type="dxa"/>
          <w:right w:w="85" w:type="dxa"/>
        </w:tblCellMar>
        <w:tblLook w:val="04A0" w:firstRow="1" w:lastRow="0" w:firstColumn="1" w:lastColumn="0" w:noHBand="0" w:noVBand="1"/>
      </w:tblPr>
      <w:tblGrid>
        <w:gridCol w:w="9072"/>
      </w:tblGrid>
      <w:tr w:rsidR="007C6F33" w:rsidRPr="00C345CC" w14:paraId="220BCEB3" w14:textId="77777777" w:rsidTr="001A5C54">
        <w:tc>
          <w:tcPr>
            <w:tcW w:w="0" w:type="auto"/>
            <w:shd w:val="clear" w:color="auto" w:fill="DEEAF6" w:themeFill="accent1" w:themeFillTint="33"/>
            <w:vAlign w:val="center"/>
          </w:tcPr>
          <w:p w14:paraId="0D6CCD47" w14:textId="5EE0A3B4" w:rsidR="007C6F33" w:rsidRPr="00C345CC" w:rsidRDefault="007C6F33" w:rsidP="00B62986">
            <w:pPr>
              <w:rPr>
                <w:rFonts w:cstheme="minorHAnsi"/>
                <w:b/>
              </w:rPr>
            </w:pPr>
            <w:r w:rsidRPr="00C345CC">
              <w:rPr>
                <w:rFonts w:cstheme="minorHAnsi"/>
                <w:b/>
                <w:color w:val="000000"/>
                <w:sz w:val="28"/>
              </w:rPr>
              <w:t>SO1 - Priorities</w:t>
            </w:r>
          </w:p>
        </w:tc>
      </w:tr>
      <w:tr w:rsidR="00517286" w:rsidRPr="00C345CC" w14:paraId="6CDB0A20" w14:textId="77777777" w:rsidTr="00F44737">
        <w:tc>
          <w:tcPr>
            <w:tcW w:w="9072" w:type="dxa"/>
          </w:tcPr>
          <w:p w14:paraId="01C8169C" w14:textId="77777777" w:rsidR="00517286" w:rsidRPr="00C345CC" w:rsidRDefault="00517286" w:rsidP="00517286">
            <w:pPr>
              <w:pStyle w:val="NormalWeb"/>
              <w:spacing w:before="0" w:beforeAutospacing="0" w:after="60" w:afterAutospacing="0"/>
              <w:jc w:val="both"/>
              <w:rPr>
                <w:rFonts w:asciiTheme="minorHAnsi" w:hAnsiTheme="minorHAnsi" w:cstheme="minorHAnsi"/>
                <w:b/>
                <w:i/>
                <w:color w:val="000000"/>
                <w:lang w:val="en-GB"/>
              </w:rPr>
            </w:pPr>
            <w:r w:rsidRPr="00C345CC">
              <w:rPr>
                <w:rFonts w:asciiTheme="minorHAnsi" w:hAnsiTheme="minorHAnsi" w:cstheme="minorHAnsi"/>
                <w:b/>
                <w:i/>
                <w:color w:val="000000"/>
                <w:lang w:val="en-GB"/>
              </w:rPr>
              <w:t>AA5 - Users environments</w:t>
            </w:r>
          </w:p>
          <w:p w14:paraId="33442764" w14:textId="2559037E" w:rsidR="0071099C" w:rsidRPr="007B5153" w:rsidRDefault="0071099C" w:rsidP="000038F1">
            <w:pPr>
              <w:ind w:left="762" w:hanging="762"/>
              <w:rPr>
                <w:rFonts w:eastAsia="Times New Roman" w:cstheme="minorHAnsi"/>
                <w:sz w:val="22"/>
                <w:lang w:val="en-US" w:eastAsia="fr-FR"/>
              </w:rPr>
            </w:pPr>
            <w:r w:rsidRPr="007B5153">
              <w:rPr>
                <w:rFonts w:eastAsia="Times New Roman" w:cstheme="minorHAnsi"/>
                <w:color w:val="000000"/>
                <w:sz w:val="22"/>
                <w:lang w:val="en-US" w:eastAsia="fr-FR"/>
              </w:rPr>
              <w:t>P</w:t>
            </w:r>
            <w:r w:rsidR="00195DE7" w:rsidRPr="007B5153">
              <w:rPr>
                <w:rFonts w:eastAsia="Times New Roman" w:cstheme="minorHAnsi"/>
                <w:color w:val="000000"/>
                <w:sz w:val="22"/>
                <w:lang w:val="en-US" w:eastAsia="fr-FR"/>
              </w:rPr>
              <w:t>A5</w:t>
            </w:r>
            <w:r w:rsidRPr="007B5153">
              <w:rPr>
                <w:rFonts w:eastAsia="Times New Roman" w:cstheme="minorHAnsi"/>
                <w:color w:val="000000"/>
                <w:sz w:val="22"/>
                <w:lang w:val="en-US" w:eastAsia="fr-FR"/>
              </w:rPr>
              <w:t>.1:</w:t>
            </w:r>
            <w:r w:rsidR="000038F1" w:rsidRPr="007B5153">
              <w:rPr>
                <w:rFonts w:eastAsia="Times New Roman" w:cstheme="minorHAnsi"/>
                <w:color w:val="000000"/>
                <w:sz w:val="22"/>
                <w:lang w:val="en-US" w:eastAsia="fr-FR"/>
              </w:rPr>
              <w:tab/>
            </w:r>
            <w:r w:rsidRPr="007B5153">
              <w:rPr>
                <w:rFonts w:eastAsia="Times New Roman" w:cstheme="minorHAnsi"/>
                <w:color w:val="000000"/>
                <w:sz w:val="22"/>
                <w:lang w:val="en-US" w:eastAsia="fr-FR"/>
              </w:rPr>
              <w:t>Advanced discoverability of portals</w:t>
            </w:r>
          </w:p>
          <w:p w14:paraId="58A7EB5D" w14:textId="060BA657" w:rsidR="0071099C" w:rsidRPr="007B5153" w:rsidRDefault="0071099C" w:rsidP="000038F1">
            <w:pPr>
              <w:ind w:left="762" w:hanging="762"/>
              <w:rPr>
                <w:rFonts w:eastAsia="Times New Roman" w:cstheme="minorHAnsi"/>
                <w:sz w:val="22"/>
                <w:lang w:val="en-US" w:eastAsia="fr-FR"/>
              </w:rPr>
            </w:pPr>
            <w:r w:rsidRPr="007B5153">
              <w:rPr>
                <w:rFonts w:eastAsia="Times New Roman" w:cstheme="minorHAnsi"/>
                <w:color w:val="000000"/>
                <w:sz w:val="22"/>
                <w:lang w:val="en-US" w:eastAsia="fr-FR"/>
              </w:rPr>
              <w:t>P</w:t>
            </w:r>
            <w:r w:rsidR="00E67C16" w:rsidRPr="007B5153">
              <w:rPr>
                <w:rFonts w:eastAsia="Times New Roman" w:cstheme="minorHAnsi"/>
                <w:color w:val="000000"/>
                <w:sz w:val="22"/>
                <w:lang w:val="en-US" w:eastAsia="fr-FR"/>
              </w:rPr>
              <w:t>A5</w:t>
            </w:r>
            <w:r w:rsidRPr="007B5153">
              <w:rPr>
                <w:rFonts w:eastAsia="Times New Roman" w:cstheme="minorHAnsi"/>
                <w:color w:val="000000"/>
                <w:sz w:val="22"/>
                <w:lang w:val="en-US" w:eastAsia="fr-FR"/>
              </w:rPr>
              <w:t>.2:</w:t>
            </w:r>
            <w:r w:rsidR="000038F1" w:rsidRPr="007B5153">
              <w:rPr>
                <w:rFonts w:eastAsia="Times New Roman" w:cstheme="minorHAnsi"/>
                <w:color w:val="000000"/>
                <w:sz w:val="22"/>
                <w:lang w:val="en-US" w:eastAsia="fr-FR"/>
              </w:rPr>
              <w:tab/>
            </w:r>
            <w:r w:rsidRPr="007B5153">
              <w:rPr>
                <w:rFonts w:eastAsia="Times New Roman" w:cstheme="minorHAnsi"/>
                <w:color w:val="000000"/>
                <w:sz w:val="22"/>
                <w:lang w:val="en-US" w:eastAsia="fr-FR"/>
              </w:rPr>
              <w:t>Meta catalogues to aggregate information from the resource catalogues of the service providers</w:t>
            </w:r>
          </w:p>
          <w:p w14:paraId="3CFD25ED" w14:textId="76856F07" w:rsidR="0071099C" w:rsidRPr="007B5153" w:rsidRDefault="0071099C" w:rsidP="000038F1">
            <w:pPr>
              <w:ind w:left="762" w:hanging="762"/>
              <w:rPr>
                <w:rFonts w:eastAsia="Times New Roman" w:cstheme="minorHAnsi"/>
                <w:sz w:val="22"/>
                <w:lang w:val="en-US" w:eastAsia="fr-FR"/>
              </w:rPr>
            </w:pPr>
            <w:r w:rsidRPr="007B5153">
              <w:rPr>
                <w:rFonts w:eastAsia="Times New Roman" w:cstheme="minorHAnsi"/>
                <w:color w:val="000000"/>
                <w:sz w:val="22"/>
                <w:lang w:val="en-US" w:eastAsia="fr-FR"/>
              </w:rPr>
              <w:t>P</w:t>
            </w:r>
            <w:r w:rsidR="00E67C16" w:rsidRPr="007B5153">
              <w:rPr>
                <w:rFonts w:eastAsia="Times New Roman" w:cstheme="minorHAnsi"/>
                <w:color w:val="000000"/>
                <w:sz w:val="22"/>
                <w:lang w:val="en-US" w:eastAsia="fr-FR"/>
              </w:rPr>
              <w:t>A5</w:t>
            </w:r>
            <w:r w:rsidRPr="007B5153">
              <w:rPr>
                <w:rFonts w:eastAsia="Times New Roman" w:cstheme="minorHAnsi"/>
                <w:color w:val="000000"/>
                <w:sz w:val="22"/>
                <w:lang w:val="en-US" w:eastAsia="fr-FR"/>
              </w:rPr>
              <w:t>.3:</w:t>
            </w:r>
            <w:r w:rsidR="000038F1" w:rsidRPr="007B5153">
              <w:rPr>
                <w:rFonts w:eastAsia="Times New Roman" w:cstheme="minorHAnsi"/>
                <w:color w:val="000000"/>
                <w:sz w:val="22"/>
                <w:lang w:val="en-US" w:eastAsia="fr-FR"/>
              </w:rPr>
              <w:tab/>
            </w:r>
            <w:r w:rsidRPr="007B5153">
              <w:rPr>
                <w:rFonts w:eastAsia="Times New Roman" w:cstheme="minorHAnsi"/>
                <w:color w:val="000000"/>
                <w:sz w:val="22"/>
                <w:lang w:val="en-US" w:eastAsia="fr-FR"/>
              </w:rPr>
              <w:t>The licenses, usage terms and conditions and user authentication and authorisation methods set by service providers</w:t>
            </w:r>
          </w:p>
          <w:p w14:paraId="56A4D874" w14:textId="6C2D35C7" w:rsidR="0071099C" w:rsidRPr="007B5153" w:rsidRDefault="00E67C16" w:rsidP="000038F1">
            <w:pPr>
              <w:ind w:left="762" w:hanging="762"/>
              <w:rPr>
                <w:rFonts w:eastAsia="Times New Roman" w:cstheme="minorHAnsi"/>
                <w:sz w:val="22"/>
                <w:lang w:val="en-US" w:eastAsia="fr-FR"/>
              </w:rPr>
            </w:pPr>
            <w:r w:rsidRPr="007B5153">
              <w:rPr>
                <w:rFonts w:eastAsia="Times New Roman" w:cstheme="minorHAnsi"/>
                <w:color w:val="000000"/>
                <w:sz w:val="22"/>
                <w:lang w:val="en-US" w:eastAsia="fr-FR"/>
              </w:rPr>
              <w:t>PA5</w:t>
            </w:r>
            <w:r w:rsidR="0071099C" w:rsidRPr="007B5153">
              <w:rPr>
                <w:rFonts w:eastAsia="Times New Roman" w:cstheme="minorHAnsi"/>
                <w:color w:val="000000"/>
                <w:sz w:val="22"/>
                <w:lang w:val="en-US" w:eastAsia="fr-FR"/>
              </w:rPr>
              <w:t>.4:</w:t>
            </w:r>
            <w:r w:rsidR="000038F1" w:rsidRPr="007B5153">
              <w:rPr>
                <w:rFonts w:eastAsia="Times New Roman" w:cstheme="minorHAnsi"/>
                <w:color w:val="000000"/>
                <w:sz w:val="22"/>
                <w:lang w:val="en-US" w:eastAsia="fr-FR"/>
              </w:rPr>
              <w:tab/>
            </w:r>
            <w:r w:rsidR="0071099C" w:rsidRPr="007B5153">
              <w:rPr>
                <w:rFonts w:eastAsia="Times New Roman" w:cstheme="minorHAnsi"/>
                <w:color w:val="000000"/>
                <w:sz w:val="22"/>
                <w:lang w:val="en-US" w:eastAsia="fr-FR"/>
              </w:rPr>
              <w:t>Legal and organisational framework and its implementation in the distributed architecture</w:t>
            </w:r>
          </w:p>
          <w:p w14:paraId="58270AED" w14:textId="2A947945" w:rsidR="00517286" w:rsidRPr="00C345CC" w:rsidRDefault="00E67C16" w:rsidP="000038F1">
            <w:pPr>
              <w:ind w:left="762" w:hanging="762"/>
              <w:rPr>
                <w:rFonts w:cstheme="minorHAnsi"/>
                <w:b/>
                <w:i/>
              </w:rPr>
            </w:pPr>
            <w:r w:rsidRPr="007B5153">
              <w:rPr>
                <w:rFonts w:eastAsia="Times New Roman" w:cstheme="minorHAnsi"/>
                <w:color w:val="000000"/>
                <w:sz w:val="22"/>
                <w:lang w:val="en-US" w:eastAsia="fr-FR"/>
              </w:rPr>
              <w:t>PA5</w:t>
            </w:r>
            <w:r w:rsidR="0071099C" w:rsidRPr="007B5153">
              <w:rPr>
                <w:rFonts w:eastAsia="Times New Roman" w:cstheme="minorHAnsi"/>
                <w:color w:val="000000"/>
                <w:sz w:val="22"/>
                <w:lang w:val="en-US" w:eastAsia="fr-FR"/>
              </w:rPr>
              <w:t>.5:</w:t>
            </w:r>
            <w:r w:rsidR="000038F1" w:rsidRPr="007B5153">
              <w:rPr>
                <w:rFonts w:eastAsia="Times New Roman" w:cstheme="minorHAnsi"/>
                <w:color w:val="000000"/>
                <w:sz w:val="22"/>
                <w:lang w:val="en-US" w:eastAsia="fr-FR"/>
              </w:rPr>
              <w:tab/>
            </w:r>
            <w:r w:rsidR="0071099C" w:rsidRPr="007B5153">
              <w:rPr>
                <w:rFonts w:eastAsia="Times New Roman" w:cstheme="minorHAnsi"/>
                <w:color w:val="000000"/>
                <w:sz w:val="22"/>
                <w:lang w:val="en-US" w:eastAsia="fr-FR"/>
              </w:rPr>
              <w:t>Portals and other EOSC services support this kind of functionality</w:t>
            </w:r>
          </w:p>
        </w:tc>
      </w:tr>
      <w:tr w:rsidR="007C6F33" w:rsidRPr="00C345CC" w14:paraId="79BD7AE4" w14:textId="77777777" w:rsidTr="00F44737">
        <w:tc>
          <w:tcPr>
            <w:tcW w:w="9072" w:type="dxa"/>
          </w:tcPr>
          <w:p w14:paraId="2CA17B4B" w14:textId="2315106D" w:rsidR="007C6F33" w:rsidRPr="00C345CC" w:rsidRDefault="00614E0E" w:rsidP="00B62986">
            <w:pPr>
              <w:jc w:val="both"/>
              <w:rPr>
                <w:rFonts w:cstheme="minorHAnsi"/>
                <w:b/>
                <w:i/>
              </w:rPr>
            </w:pPr>
            <w:r w:rsidRPr="00C345CC">
              <w:rPr>
                <w:rFonts w:cstheme="minorHAnsi"/>
                <w:b/>
                <w:i/>
              </w:rPr>
              <w:t>A</w:t>
            </w:r>
            <w:r w:rsidR="007C6F33" w:rsidRPr="00C345CC">
              <w:rPr>
                <w:rFonts w:cstheme="minorHAnsi"/>
                <w:b/>
                <w:i/>
              </w:rPr>
              <w:t>A11</w:t>
            </w:r>
            <w:r w:rsidR="007D27E1" w:rsidRPr="00C345CC">
              <w:rPr>
                <w:rFonts w:cstheme="minorHAnsi"/>
                <w:b/>
                <w:i/>
              </w:rPr>
              <w:t xml:space="preserve"> - </w:t>
            </w:r>
            <w:r w:rsidR="007C6F33" w:rsidRPr="00C345CC">
              <w:rPr>
                <w:rFonts w:cstheme="minorHAnsi"/>
                <w:b/>
                <w:i/>
              </w:rPr>
              <w:t>Skills and training</w:t>
            </w:r>
          </w:p>
          <w:p w14:paraId="7E2C0952" w14:textId="19C938C8" w:rsidR="000D51F4" w:rsidRPr="00DA7A17" w:rsidRDefault="00E67C16" w:rsidP="00DA7A17">
            <w:pPr>
              <w:ind w:left="756" w:hanging="756"/>
              <w:rPr>
                <w:sz w:val="22"/>
              </w:rPr>
            </w:pPr>
            <w:r w:rsidRPr="00DA7A17">
              <w:rPr>
                <w:sz w:val="22"/>
              </w:rPr>
              <w:t>PA11.1</w:t>
            </w:r>
            <w:r w:rsidR="000D51F4" w:rsidRPr="00DA7A17">
              <w:rPr>
                <w:sz w:val="22"/>
              </w:rPr>
              <w:t>:</w:t>
            </w:r>
            <w:r w:rsidR="000D51F4" w:rsidRPr="00DA7A17">
              <w:rPr>
                <w:sz w:val="22"/>
              </w:rPr>
              <w:tab/>
              <w:t xml:space="preserve">Developing the next generation of data/EOSC professionals.  </w:t>
            </w:r>
          </w:p>
          <w:p w14:paraId="7A6E7A3C" w14:textId="59BE7CA4" w:rsidR="000D51F4" w:rsidRPr="00DA7A17" w:rsidRDefault="00E67C16" w:rsidP="00DA7A17">
            <w:pPr>
              <w:ind w:left="756" w:hanging="756"/>
              <w:rPr>
                <w:sz w:val="22"/>
              </w:rPr>
            </w:pPr>
            <w:r w:rsidRPr="00DA7A17">
              <w:rPr>
                <w:sz w:val="22"/>
              </w:rPr>
              <w:t>PA11.2</w:t>
            </w:r>
            <w:r w:rsidR="000D51F4" w:rsidRPr="00DA7A17">
              <w:rPr>
                <w:sz w:val="22"/>
              </w:rPr>
              <w:t>:</w:t>
            </w:r>
            <w:r w:rsidR="000D51F4" w:rsidRPr="00DA7A17">
              <w:rPr>
                <w:sz w:val="22"/>
              </w:rPr>
              <w:tab/>
              <w:t xml:space="preserve">Educating students and researchers. </w:t>
            </w:r>
          </w:p>
          <w:p w14:paraId="7B543BEA" w14:textId="30C92DA5" w:rsidR="000D51F4" w:rsidRPr="00DA7A17" w:rsidRDefault="00E67C16" w:rsidP="00DA7A17">
            <w:pPr>
              <w:ind w:left="756" w:hanging="756"/>
              <w:rPr>
                <w:sz w:val="22"/>
              </w:rPr>
            </w:pPr>
            <w:r w:rsidRPr="00DA7A17">
              <w:rPr>
                <w:sz w:val="22"/>
              </w:rPr>
              <w:t>PA11.3</w:t>
            </w:r>
            <w:r w:rsidR="000D51F4" w:rsidRPr="00DA7A17">
              <w:rPr>
                <w:sz w:val="22"/>
              </w:rPr>
              <w:t>:</w:t>
            </w:r>
            <w:r w:rsidR="000D51F4" w:rsidRPr="00DA7A17">
              <w:rPr>
                <w:sz w:val="22"/>
              </w:rPr>
              <w:tab/>
              <w:t>EOSC to become a trusted and long-lasting knowledge hub of learning materials and tooling</w:t>
            </w:r>
          </w:p>
          <w:p w14:paraId="534784C6" w14:textId="0B63482D" w:rsidR="007C6F33" w:rsidRPr="00C345CC" w:rsidRDefault="00E67C16" w:rsidP="00DA7A17">
            <w:pPr>
              <w:ind w:left="756" w:hanging="756"/>
              <w:rPr>
                <w:b/>
              </w:rPr>
            </w:pPr>
            <w:r w:rsidRPr="00DA7A17">
              <w:rPr>
                <w:sz w:val="22"/>
              </w:rPr>
              <w:t>PA11.4</w:t>
            </w:r>
            <w:r w:rsidR="000D51F4" w:rsidRPr="00DA7A17">
              <w:rPr>
                <w:sz w:val="22"/>
              </w:rPr>
              <w:t>:</w:t>
            </w:r>
            <w:r w:rsidR="000D51F4" w:rsidRPr="00DA7A17">
              <w:rPr>
                <w:sz w:val="22"/>
              </w:rPr>
              <w:tab/>
              <w:t>Developing an EOSC leadership programme to foster the right policy environment for skills and training</w:t>
            </w:r>
            <w:r w:rsidR="000D51F4" w:rsidRPr="000D51F4">
              <w:t xml:space="preserve"> </w:t>
            </w:r>
          </w:p>
        </w:tc>
      </w:tr>
      <w:tr w:rsidR="007C6F33" w:rsidRPr="00C345CC" w14:paraId="76CD81E3" w14:textId="77777777" w:rsidTr="00F44737">
        <w:tc>
          <w:tcPr>
            <w:tcW w:w="9072" w:type="dxa"/>
          </w:tcPr>
          <w:p w14:paraId="08DD1770" w14:textId="6774AB4F" w:rsidR="007C6F33" w:rsidRPr="00C345CC" w:rsidRDefault="00614E0E" w:rsidP="00B62986">
            <w:pPr>
              <w:jc w:val="both"/>
              <w:rPr>
                <w:rFonts w:cstheme="minorHAnsi"/>
                <w:b/>
                <w:i/>
              </w:rPr>
            </w:pPr>
            <w:r w:rsidRPr="00C345CC">
              <w:rPr>
                <w:rFonts w:cstheme="minorHAnsi"/>
                <w:b/>
                <w:i/>
              </w:rPr>
              <w:t>A</w:t>
            </w:r>
            <w:r w:rsidR="007C6F33" w:rsidRPr="00C345CC">
              <w:rPr>
                <w:rFonts w:cstheme="minorHAnsi"/>
                <w:b/>
                <w:i/>
              </w:rPr>
              <w:t>A12</w:t>
            </w:r>
            <w:r w:rsidR="007D27E1" w:rsidRPr="00C345CC">
              <w:rPr>
                <w:rFonts w:cstheme="minorHAnsi"/>
                <w:b/>
                <w:i/>
              </w:rPr>
              <w:t xml:space="preserve"> - </w:t>
            </w:r>
            <w:r w:rsidR="007C6F33" w:rsidRPr="00C345CC">
              <w:rPr>
                <w:rFonts w:cstheme="minorHAnsi"/>
                <w:b/>
                <w:i/>
              </w:rPr>
              <w:t>Rewards and</w:t>
            </w:r>
            <w:r w:rsidR="00F762BF" w:rsidRPr="00C345CC">
              <w:rPr>
                <w:rFonts w:cstheme="minorHAnsi"/>
                <w:b/>
                <w:i/>
              </w:rPr>
              <w:t xml:space="preserve"> recognition</w:t>
            </w:r>
          </w:p>
          <w:p w14:paraId="79606E8E" w14:textId="3EDFEBE1" w:rsidR="007C6F33" w:rsidRDefault="002C39EE" w:rsidP="00E67C16">
            <w:pPr>
              <w:spacing w:after="60"/>
              <w:jc w:val="both"/>
              <w:rPr>
                <w:rFonts w:cstheme="minorHAnsi"/>
                <w:bCs/>
                <w:iCs/>
                <w:sz w:val="22"/>
              </w:rPr>
            </w:pPr>
            <w:r>
              <w:rPr>
                <w:rFonts w:cstheme="minorHAnsi"/>
                <w:bCs/>
                <w:iCs/>
                <w:sz w:val="22"/>
              </w:rPr>
              <w:t>PA12.1:</w:t>
            </w:r>
            <w:r>
              <w:rPr>
                <w:rFonts w:cstheme="minorHAnsi"/>
                <w:bCs/>
                <w:iCs/>
                <w:sz w:val="22"/>
              </w:rPr>
              <w:tab/>
            </w:r>
            <w:r w:rsidR="00B03E3C">
              <w:rPr>
                <w:rFonts w:cstheme="minorHAnsi"/>
                <w:bCs/>
                <w:iCs/>
                <w:sz w:val="22"/>
              </w:rPr>
              <w:t>Draw up a national starting document outlining the most important items for evaluation</w:t>
            </w:r>
          </w:p>
          <w:p w14:paraId="0918F962" w14:textId="07449C58" w:rsidR="00B03E3C" w:rsidRDefault="00B03E3C" w:rsidP="00E67C16">
            <w:pPr>
              <w:spacing w:after="60"/>
              <w:jc w:val="both"/>
              <w:rPr>
                <w:rFonts w:cstheme="minorHAnsi"/>
                <w:bCs/>
                <w:iCs/>
                <w:sz w:val="22"/>
              </w:rPr>
            </w:pPr>
            <w:r>
              <w:rPr>
                <w:rFonts w:cstheme="minorHAnsi"/>
                <w:bCs/>
                <w:iCs/>
                <w:sz w:val="22"/>
              </w:rPr>
              <w:t>PA12.2:</w:t>
            </w:r>
            <w:r>
              <w:rPr>
                <w:rFonts w:cstheme="minorHAnsi"/>
                <w:bCs/>
                <w:iCs/>
                <w:sz w:val="22"/>
              </w:rPr>
              <w:tab/>
              <w:t>Discuss the item in (all) the institutions in the country</w:t>
            </w:r>
          </w:p>
          <w:p w14:paraId="2951DA6D" w14:textId="77777777" w:rsidR="00B03E3C" w:rsidRDefault="00B03E3C" w:rsidP="00E67C16">
            <w:pPr>
              <w:spacing w:after="60"/>
              <w:jc w:val="both"/>
              <w:rPr>
                <w:rFonts w:cstheme="minorHAnsi"/>
                <w:bCs/>
                <w:iCs/>
                <w:sz w:val="22"/>
              </w:rPr>
            </w:pPr>
            <w:r>
              <w:rPr>
                <w:rFonts w:cstheme="minorHAnsi"/>
                <w:bCs/>
                <w:iCs/>
                <w:sz w:val="22"/>
              </w:rPr>
              <w:t>PA12.3:</w:t>
            </w:r>
            <w:r>
              <w:rPr>
                <w:rFonts w:cstheme="minorHAnsi"/>
                <w:bCs/>
                <w:iCs/>
                <w:sz w:val="22"/>
              </w:rPr>
              <w:tab/>
              <w:t>Discuss these development between the countries and learn from each other</w:t>
            </w:r>
          </w:p>
          <w:p w14:paraId="7007D043" w14:textId="01B09554" w:rsidR="00B03E3C" w:rsidRPr="007B5153" w:rsidRDefault="00B03E3C" w:rsidP="00E67C16">
            <w:pPr>
              <w:spacing w:after="60"/>
              <w:jc w:val="both"/>
              <w:rPr>
                <w:rFonts w:cstheme="minorHAnsi"/>
                <w:bCs/>
                <w:iCs/>
                <w:sz w:val="22"/>
              </w:rPr>
            </w:pPr>
            <w:r>
              <w:rPr>
                <w:rFonts w:cstheme="minorHAnsi"/>
                <w:bCs/>
                <w:iCs/>
                <w:sz w:val="22"/>
              </w:rPr>
              <w:t>PA12.4:</w:t>
            </w:r>
            <w:r>
              <w:rPr>
                <w:rFonts w:cstheme="minorHAnsi"/>
                <w:bCs/>
                <w:iCs/>
                <w:sz w:val="22"/>
              </w:rPr>
              <w:tab/>
              <w:t>Draw up as outcome of the discussions a new Rewards &amp; Recognition system</w:t>
            </w:r>
          </w:p>
        </w:tc>
      </w:tr>
      <w:tr w:rsidR="007C6F33" w:rsidRPr="00041C22" w14:paraId="4CFB7942" w14:textId="77777777" w:rsidTr="00F44737">
        <w:tc>
          <w:tcPr>
            <w:tcW w:w="9072" w:type="dxa"/>
          </w:tcPr>
          <w:p w14:paraId="4B1C111B" w14:textId="77777777" w:rsidR="007D27E1" w:rsidRPr="00C345CC" w:rsidRDefault="007D27E1" w:rsidP="007D27E1">
            <w:pPr>
              <w:pStyle w:val="NormalWeb"/>
              <w:spacing w:before="0" w:beforeAutospacing="0" w:after="60" w:afterAutospacing="0"/>
              <w:jc w:val="both"/>
              <w:rPr>
                <w:rFonts w:asciiTheme="minorHAnsi" w:hAnsiTheme="minorHAnsi" w:cstheme="minorHAnsi"/>
                <w:b/>
                <w:i/>
                <w:color w:val="000000"/>
                <w:lang w:val="en-GB"/>
              </w:rPr>
            </w:pPr>
            <w:r w:rsidRPr="00C345CC">
              <w:rPr>
                <w:rFonts w:asciiTheme="minorHAnsi" w:hAnsiTheme="minorHAnsi" w:cstheme="minorHAnsi"/>
                <w:b/>
                <w:i/>
                <w:color w:val="000000"/>
                <w:lang w:val="en-GB"/>
              </w:rPr>
              <w:lastRenderedPageBreak/>
              <w:t>AA13 - Communication</w:t>
            </w:r>
          </w:p>
          <w:p w14:paraId="34982CCD" w14:textId="196A474B" w:rsidR="007C6F33" w:rsidRPr="007B5153" w:rsidRDefault="00E67C16" w:rsidP="00E67C16">
            <w:pPr>
              <w:spacing w:after="60"/>
              <w:jc w:val="both"/>
              <w:rPr>
                <w:rFonts w:cstheme="minorHAnsi"/>
                <w:bCs/>
                <w:iCs/>
                <w:sz w:val="22"/>
              </w:rPr>
            </w:pPr>
            <w:r w:rsidRPr="007B5153">
              <w:rPr>
                <w:rFonts w:cstheme="minorHAnsi"/>
                <w:sz w:val="22"/>
              </w:rPr>
              <w:t>[To be completed]</w:t>
            </w:r>
          </w:p>
        </w:tc>
      </w:tr>
    </w:tbl>
    <w:p w14:paraId="517CE6E6" w14:textId="63ED75A2" w:rsidR="00094826" w:rsidRPr="00E830C1" w:rsidRDefault="007C6F33" w:rsidP="002A7D64">
      <w:pPr>
        <w:spacing w:before="120" w:after="120" w:line="240" w:lineRule="auto"/>
        <w:jc w:val="both"/>
        <w:rPr>
          <w:rFonts w:cstheme="minorHAnsi"/>
          <w:b/>
          <w:i/>
          <w:color w:val="C00000"/>
        </w:rPr>
      </w:pPr>
      <w:r w:rsidRPr="00E830C1">
        <w:rPr>
          <w:rFonts w:cstheme="minorHAnsi"/>
          <w:b/>
          <w:i/>
          <w:color w:val="C00000"/>
        </w:rPr>
        <w:t>Potential outputs:</w:t>
      </w:r>
    </w:p>
    <w:p w14:paraId="3FB2D5A7" w14:textId="77777777" w:rsidR="00094826" w:rsidRPr="00E830C1" w:rsidRDefault="00094826" w:rsidP="0003323A">
      <w:pPr>
        <w:spacing w:after="0"/>
        <w:rPr>
          <w:rFonts w:cstheme="minorHAnsi"/>
          <w:b/>
          <w:color w:val="000000"/>
          <w:sz w:val="22"/>
        </w:rPr>
      </w:pPr>
      <w:r w:rsidRPr="00E830C1">
        <w:rPr>
          <w:rFonts w:cstheme="minorHAnsi"/>
          <w:b/>
          <w:color w:val="000000"/>
          <w:sz w:val="22"/>
        </w:rPr>
        <w:t>Stage 1 (2021-2023):</w:t>
      </w:r>
    </w:p>
    <w:p w14:paraId="0DCCBE64" w14:textId="231B65AB" w:rsidR="00094826" w:rsidRPr="00E830C1" w:rsidRDefault="00094826" w:rsidP="00094826">
      <w:pPr>
        <w:pStyle w:val="ListParagraph"/>
        <w:numPr>
          <w:ilvl w:val="0"/>
          <w:numId w:val="4"/>
        </w:numPr>
        <w:spacing w:after="0" w:line="240" w:lineRule="auto"/>
        <w:rPr>
          <w:rFonts w:cstheme="minorHAnsi"/>
          <w:color w:val="000000"/>
          <w:sz w:val="22"/>
        </w:rPr>
      </w:pPr>
      <w:r w:rsidRPr="00E830C1">
        <w:rPr>
          <w:rFonts w:cstheme="minorHAnsi"/>
          <w:color w:val="000000"/>
          <w:sz w:val="22"/>
        </w:rPr>
        <w:t>EOSC supports the training and deployment of professional data stewards together with European curriculum frameworks</w:t>
      </w:r>
    </w:p>
    <w:p w14:paraId="02B0C638" w14:textId="5FCFBF27" w:rsidR="00094826" w:rsidRPr="00E830C1" w:rsidRDefault="002A7D64" w:rsidP="00094826">
      <w:pPr>
        <w:pStyle w:val="ListParagraph"/>
        <w:numPr>
          <w:ilvl w:val="0"/>
          <w:numId w:val="4"/>
        </w:numPr>
        <w:spacing w:after="0" w:line="240" w:lineRule="auto"/>
        <w:rPr>
          <w:rFonts w:cstheme="minorHAnsi"/>
          <w:color w:val="000000"/>
          <w:sz w:val="22"/>
        </w:rPr>
      </w:pPr>
      <w:r w:rsidRPr="00E830C1">
        <w:rPr>
          <w:rFonts w:cstheme="minorHAnsi"/>
          <w:color w:val="000000"/>
          <w:sz w:val="22"/>
        </w:rPr>
        <w:t>e</w:t>
      </w:r>
      <w:r w:rsidR="00094826" w:rsidRPr="00E830C1">
        <w:rPr>
          <w:rFonts w:cstheme="minorHAnsi"/>
          <w:color w:val="000000"/>
          <w:sz w:val="22"/>
        </w:rPr>
        <w:t>ncourage the recognition and reward of Open Science, data skills and data stewardship among members of the EOSC</w:t>
      </w:r>
    </w:p>
    <w:p w14:paraId="69BAF7AC" w14:textId="77777777" w:rsidR="00094826" w:rsidRPr="00E830C1" w:rsidRDefault="00094826" w:rsidP="0003323A">
      <w:pPr>
        <w:spacing w:after="0"/>
        <w:rPr>
          <w:rFonts w:cstheme="minorHAnsi"/>
          <w:b/>
          <w:color w:val="000000"/>
          <w:sz w:val="22"/>
        </w:rPr>
      </w:pPr>
      <w:r w:rsidRPr="00E830C1">
        <w:rPr>
          <w:rFonts w:cstheme="minorHAnsi"/>
          <w:b/>
          <w:color w:val="000000"/>
          <w:sz w:val="22"/>
        </w:rPr>
        <w:t xml:space="preserve">Stage 2 (2024-2025): </w:t>
      </w:r>
    </w:p>
    <w:p w14:paraId="7F3C1F03" w14:textId="3976AC84" w:rsidR="00590AFA" w:rsidRPr="00E830C1" w:rsidRDefault="00590AFA" w:rsidP="00590AFA">
      <w:pPr>
        <w:pStyle w:val="ListParagraph"/>
        <w:numPr>
          <w:ilvl w:val="0"/>
          <w:numId w:val="11"/>
        </w:numPr>
        <w:spacing w:after="0" w:line="240" w:lineRule="auto"/>
        <w:rPr>
          <w:rFonts w:cstheme="minorHAnsi"/>
          <w:b/>
          <w:bCs/>
          <w:color w:val="000000"/>
          <w:sz w:val="22"/>
        </w:rPr>
      </w:pPr>
      <w:r w:rsidRPr="00E830C1">
        <w:rPr>
          <w:rFonts w:cstheme="minorHAnsi"/>
          <w:color w:val="000000"/>
          <w:sz w:val="22"/>
        </w:rPr>
        <w:t xml:space="preserve">Members of the EOSC </w:t>
      </w:r>
      <w:r>
        <w:rPr>
          <w:rFonts w:cstheme="minorHAnsi"/>
          <w:color w:val="000000"/>
          <w:sz w:val="22"/>
        </w:rPr>
        <w:t>Association</w:t>
      </w:r>
      <w:r w:rsidRPr="00E830C1">
        <w:rPr>
          <w:rFonts w:cstheme="minorHAnsi"/>
          <w:color w:val="000000"/>
          <w:sz w:val="22"/>
        </w:rPr>
        <w:t xml:space="preserve"> recognise and reward adoption of FAIR, strongly incentivising data reuse</w:t>
      </w:r>
      <w:r>
        <w:rPr>
          <w:rFonts w:cstheme="minorHAnsi"/>
          <w:color w:val="000000"/>
          <w:sz w:val="22"/>
        </w:rPr>
        <w:t>.</w:t>
      </w:r>
    </w:p>
    <w:p w14:paraId="1D4EC0DA" w14:textId="77777777" w:rsidR="001C5082" w:rsidRPr="00E830C1" w:rsidRDefault="001C5082" w:rsidP="001C5082">
      <w:pPr>
        <w:pStyle w:val="ListParagraph"/>
        <w:numPr>
          <w:ilvl w:val="0"/>
          <w:numId w:val="11"/>
        </w:numPr>
        <w:spacing w:after="0" w:line="240" w:lineRule="auto"/>
        <w:rPr>
          <w:rFonts w:cstheme="minorHAnsi"/>
          <w:b/>
          <w:bCs/>
          <w:color w:val="000000"/>
          <w:sz w:val="22"/>
        </w:rPr>
      </w:pPr>
      <w:r w:rsidRPr="00E830C1">
        <w:rPr>
          <w:rFonts w:cstheme="minorHAnsi"/>
          <w:color w:val="000000"/>
          <w:sz w:val="22"/>
        </w:rPr>
        <w:t>Researchers are incentivized to explore and implement FAIR-by-design practices in their laboratories / observatories / analytical resources</w:t>
      </w:r>
      <w:r>
        <w:rPr>
          <w:rFonts w:cstheme="minorHAnsi"/>
          <w:color w:val="000000"/>
          <w:sz w:val="22"/>
        </w:rPr>
        <w:t>.</w:t>
      </w:r>
    </w:p>
    <w:p w14:paraId="2E67C5A9" w14:textId="77777777" w:rsidR="00094826" w:rsidRPr="00E830C1" w:rsidRDefault="00094826" w:rsidP="0003323A">
      <w:pPr>
        <w:spacing w:after="0"/>
        <w:rPr>
          <w:rFonts w:cstheme="minorHAnsi"/>
          <w:b/>
          <w:color w:val="000000"/>
          <w:sz w:val="22"/>
        </w:rPr>
      </w:pPr>
      <w:r w:rsidRPr="00E830C1">
        <w:rPr>
          <w:rFonts w:cstheme="minorHAnsi"/>
          <w:b/>
          <w:color w:val="000000"/>
          <w:sz w:val="22"/>
        </w:rPr>
        <w:t xml:space="preserve">Stage 3 (2026-2027): </w:t>
      </w:r>
    </w:p>
    <w:p w14:paraId="785EF303" w14:textId="77777777" w:rsidR="00590AFA" w:rsidRPr="00E830C1" w:rsidRDefault="00590AFA" w:rsidP="00590AFA">
      <w:pPr>
        <w:pStyle w:val="ListParagraph"/>
        <w:numPr>
          <w:ilvl w:val="0"/>
          <w:numId w:val="4"/>
        </w:numPr>
        <w:spacing w:after="0" w:line="240" w:lineRule="auto"/>
        <w:rPr>
          <w:rFonts w:cstheme="minorHAnsi"/>
          <w:b/>
          <w:bCs/>
          <w:color w:val="000000"/>
          <w:sz w:val="22"/>
        </w:rPr>
      </w:pPr>
      <w:r>
        <w:rPr>
          <w:rFonts w:cstheme="minorHAnsi"/>
          <w:color w:val="000000"/>
          <w:sz w:val="22"/>
        </w:rPr>
        <w:t>P</w:t>
      </w:r>
      <w:r w:rsidRPr="00E830C1">
        <w:rPr>
          <w:rFonts w:cstheme="minorHAnsi"/>
          <w:color w:val="000000"/>
          <w:sz w:val="22"/>
        </w:rPr>
        <w:t>rovide alternative or new infrastructure that enables rewards and incentives for Open Science</w:t>
      </w:r>
    </w:p>
    <w:p w14:paraId="0A720493" w14:textId="79FB49C1" w:rsidR="002B5571" w:rsidRPr="0055454F" w:rsidRDefault="002B5571" w:rsidP="002B5571">
      <w:pPr>
        <w:pStyle w:val="ListParagraph"/>
        <w:numPr>
          <w:ilvl w:val="0"/>
          <w:numId w:val="4"/>
        </w:numPr>
        <w:spacing w:after="0" w:line="240" w:lineRule="auto"/>
        <w:rPr>
          <w:rFonts w:cstheme="minorHAnsi"/>
          <w:color w:val="000000" w:themeColor="text1"/>
          <w:sz w:val="22"/>
        </w:rPr>
      </w:pPr>
      <w:r w:rsidRPr="0055454F">
        <w:rPr>
          <w:rFonts w:cstheme="minorHAnsi"/>
          <w:color w:val="000000" w:themeColor="text1"/>
          <w:sz w:val="22"/>
        </w:rPr>
        <w:t>Support research institutions in capacity development for FAIR sharing within disciplines and for interdisciplinary research through interoperability frameworks.</w:t>
      </w:r>
    </w:p>
    <w:p w14:paraId="5E16B970" w14:textId="08C67CF9" w:rsidR="00094826" w:rsidRPr="00E830C1" w:rsidRDefault="00094826" w:rsidP="00094826">
      <w:pPr>
        <w:pStyle w:val="ListParagraph"/>
        <w:numPr>
          <w:ilvl w:val="0"/>
          <w:numId w:val="4"/>
        </w:numPr>
        <w:spacing w:after="0" w:line="240" w:lineRule="auto"/>
        <w:rPr>
          <w:rFonts w:cstheme="minorHAnsi"/>
          <w:color w:val="000000"/>
          <w:sz w:val="22"/>
        </w:rPr>
      </w:pPr>
      <w:r w:rsidRPr="00E830C1">
        <w:rPr>
          <w:rFonts w:cstheme="minorHAnsi"/>
          <w:color w:val="000000"/>
          <w:sz w:val="22"/>
        </w:rPr>
        <w:t>EOSC ecosystem facilitates and provides the capacity for Open Science for the majority of researchers of the EOSC Association members</w:t>
      </w:r>
    </w:p>
    <w:p w14:paraId="5D3EF251" w14:textId="77777777" w:rsidR="002A7D64" w:rsidRPr="00E830C1" w:rsidRDefault="002A7D64" w:rsidP="002A7D64">
      <w:pPr>
        <w:spacing w:before="120" w:after="120" w:line="240" w:lineRule="auto"/>
        <w:jc w:val="both"/>
        <w:rPr>
          <w:rFonts w:cstheme="minorHAnsi"/>
          <w:i/>
          <w:color w:val="C00000"/>
        </w:rPr>
      </w:pPr>
      <w:r w:rsidRPr="00E830C1">
        <w:rPr>
          <w:rFonts w:cstheme="minorHAnsi"/>
          <w:b/>
          <w:i/>
          <w:color w:val="C00000"/>
        </w:rPr>
        <w:t>Potential KPIs:</w:t>
      </w:r>
    </w:p>
    <w:p w14:paraId="399DC5CC" w14:textId="1CDCF819" w:rsidR="00094826" w:rsidRPr="00E830C1" w:rsidRDefault="00094826" w:rsidP="00E830C1">
      <w:pPr>
        <w:spacing w:after="0"/>
        <w:rPr>
          <w:rFonts w:cstheme="minorHAnsi"/>
          <w:b/>
          <w:bCs/>
          <w:color w:val="000000" w:themeColor="text1"/>
          <w:sz w:val="22"/>
        </w:rPr>
      </w:pPr>
      <w:r w:rsidRPr="00E830C1">
        <w:rPr>
          <w:rFonts w:cstheme="minorHAnsi"/>
          <w:b/>
          <w:bCs/>
          <w:color w:val="000000" w:themeColor="text1"/>
          <w:sz w:val="22"/>
        </w:rPr>
        <w:t>Researchers doing publicly funded research make relevant results available, as openly as possible</w:t>
      </w:r>
    </w:p>
    <w:p w14:paraId="74B9EA10" w14:textId="77777777" w:rsidR="00094826" w:rsidRPr="00E830C1" w:rsidRDefault="00094826" w:rsidP="00094826">
      <w:pPr>
        <w:pStyle w:val="ListParagraph"/>
        <w:numPr>
          <w:ilvl w:val="0"/>
          <w:numId w:val="19"/>
        </w:numPr>
        <w:spacing w:after="0" w:line="240" w:lineRule="auto"/>
        <w:rPr>
          <w:rFonts w:cstheme="minorHAnsi"/>
          <w:color w:val="000000" w:themeColor="text1"/>
          <w:sz w:val="22"/>
        </w:rPr>
      </w:pPr>
      <w:r w:rsidRPr="00E830C1">
        <w:rPr>
          <w:rFonts w:cstheme="minorHAnsi"/>
          <w:color w:val="000000" w:themeColor="text1"/>
          <w:sz w:val="22"/>
        </w:rPr>
        <w:t>KPI (2023) 90 % of publications from EOSC Association members are open access</w:t>
      </w:r>
    </w:p>
    <w:p w14:paraId="1B55688B" w14:textId="77777777" w:rsidR="00094826" w:rsidRPr="00E830C1" w:rsidRDefault="00094826" w:rsidP="00094826">
      <w:pPr>
        <w:pStyle w:val="ListParagraph"/>
        <w:numPr>
          <w:ilvl w:val="0"/>
          <w:numId w:val="19"/>
        </w:numPr>
        <w:spacing w:after="0" w:line="240" w:lineRule="auto"/>
        <w:rPr>
          <w:rFonts w:cstheme="minorHAnsi"/>
          <w:color w:val="000000" w:themeColor="text1"/>
          <w:sz w:val="22"/>
        </w:rPr>
      </w:pPr>
      <w:r w:rsidRPr="00E830C1">
        <w:rPr>
          <w:rFonts w:cstheme="minorHAnsi"/>
          <w:color w:val="000000" w:themeColor="text1"/>
          <w:sz w:val="22"/>
        </w:rPr>
        <w:t>KPI (2025) KPI for software to be determined</w:t>
      </w:r>
    </w:p>
    <w:p w14:paraId="0C9CD0FE" w14:textId="56D92857" w:rsidR="00094826" w:rsidRPr="00E830C1" w:rsidRDefault="00094826" w:rsidP="001C5082">
      <w:pPr>
        <w:spacing w:after="0" w:line="240" w:lineRule="auto"/>
        <w:rPr>
          <w:rFonts w:cstheme="minorHAnsi"/>
          <w:b/>
          <w:bCs/>
          <w:color w:val="000000" w:themeColor="text1"/>
          <w:sz w:val="22"/>
        </w:rPr>
      </w:pPr>
      <w:r w:rsidRPr="00E830C1">
        <w:rPr>
          <w:rFonts w:cstheme="minorHAnsi"/>
          <w:b/>
          <w:bCs/>
          <w:color w:val="000000" w:themeColor="text1"/>
          <w:sz w:val="22"/>
        </w:rPr>
        <w:t xml:space="preserve">Professional data stewards available in research performing organisations in Europe to support Open Science: </w:t>
      </w:r>
    </w:p>
    <w:p w14:paraId="770A68E0" w14:textId="77777777" w:rsidR="00094826" w:rsidRPr="00E830C1" w:rsidRDefault="00094826" w:rsidP="00E830C1">
      <w:pPr>
        <w:pStyle w:val="ListParagraph"/>
        <w:numPr>
          <w:ilvl w:val="0"/>
          <w:numId w:val="19"/>
        </w:numPr>
        <w:spacing w:after="0" w:line="240" w:lineRule="auto"/>
        <w:rPr>
          <w:rFonts w:cstheme="minorHAnsi"/>
          <w:b/>
          <w:bCs/>
          <w:color w:val="000000" w:themeColor="text1"/>
          <w:sz w:val="22"/>
        </w:rPr>
      </w:pPr>
      <w:r w:rsidRPr="00E830C1">
        <w:rPr>
          <w:rFonts w:cstheme="minorHAnsi"/>
          <w:color w:val="000000" w:themeColor="text1"/>
          <w:sz w:val="22"/>
        </w:rPr>
        <w:t xml:space="preserve">KPI (2025) European curricula for data stewards are defined </w:t>
      </w:r>
    </w:p>
    <w:p w14:paraId="656659F3" w14:textId="77777777" w:rsidR="00094826" w:rsidRPr="00E830C1" w:rsidRDefault="00094826" w:rsidP="00E830C1">
      <w:pPr>
        <w:pStyle w:val="ListParagraph"/>
        <w:numPr>
          <w:ilvl w:val="0"/>
          <w:numId w:val="19"/>
        </w:numPr>
        <w:spacing w:after="0" w:line="240" w:lineRule="auto"/>
        <w:rPr>
          <w:rFonts w:cstheme="minorHAnsi"/>
          <w:color w:val="000000" w:themeColor="text1"/>
          <w:sz w:val="22"/>
        </w:rPr>
      </w:pPr>
      <w:r w:rsidRPr="00E830C1">
        <w:rPr>
          <w:rFonts w:cstheme="minorHAnsi"/>
          <w:color w:val="000000" w:themeColor="text1"/>
          <w:sz w:val="22"/>
        </w:rPr>
        <w:t>KPI (2027) All research done by EOSC Association members is supported by professional data stewards</w:t>
      </w:r>
    </w:p>
    <w:p w14:paraId="2295B3CB" w14:textId="1A2C7331" w:rsidR="00094826" w:rsidRPr="00E830C1" w:rsidRDefault="00094826" w:rsidP="00E830C1">
      <w:pPr>
        <w:spacing w:after="0"/>
        <w:rPr>
          <w:rFonts w:cstheme="minorHAnsi"/>
          <w:b/>
          <w:bCs/>
          <w:color w:val="000000" w:themeColor="text1"/>
          <w:sz w:val="22"/>
        </w:rPr>
      </w:pPr>
      <w:r w:rsidRPr="00E830C1">
        <w:rPr>
          <w:rFonts w:cstheme="minorHAnsi"/>
          <w:b/>
          <w:bCs/>
          <w:color w:val="000000" w:themeColor="text1"/>
          <w:sz w:val="22"/>
        </w:rPr>
        <w:t>Researchers are incentivized to perform Open Science</w:t>
      </w:r>
    </w:p>
    <w:p w14:paraId="641F3787" w14:textId="77777777" w:rsidR="00094826" w:rsidRPr="00E830C1" w:rsidRDefault="00094826" w:rsidP="00094826">
      <w:pPr>
        <w:pStyle w:val="ListParagraph"/>
        <w:numPr>
          <w:ilvl w:val="0"/>
          <w:numId w:val="19"/>
        </w:numPr>
        <w:spacing w:after="0" w:line="240" w:lineRule="auto"/>
        <w:rPr>
          <w:rFonts w:cstheme="minorHAnsi"/>
          <w:color w:val="000000" w:themeColor="text1"/>
          <w:sz w:val="22"/>
        </w:rPr>
      </w:pPr>
      <w:r w:rsidRPr="00E830C1">
        <w:rPr>
          <w:rFonts w:cstheme="minorHAnsi"/>
          <w:color w:val="000000" w:themeColor="text1"/>
          <w:sz w:val="22"/>
        </w:rPr>
        <w:t>KPI (2025) All association members endorse a commitment to recognize open science activities in research career assessments</w:t>
      </w:r>
    </w:p>
    <w:p w14:paraId="1CA22C82" w14:textId="5E746C7D" w:rsidR="00094826" w:rsidRPr="00E830C1" w:rsidRDefault="00094826" w:rsidP="00E830C1">
      <w:pPr>
        <w:spacing w:after="0"/>
        <w:rPr>
          <w:rFonts w:cstheme="minorHAnsi"/>
          <w:b/>
          <w:bCs/>
          <w:color w:val="000000" w:themeColor="text1"/>
          <w:sz w:val="22"/>
        </w:rPr>
      </w:pPr>
      <w:r w:rsidRPr="00E830C1">
        <w:rPr>
          <w:rFonts w:cstheme="minorHAnsi"/>
          <w:b/>
          <w:bCs/>
          <w:color w:val="000000" w:themeColor="text1"/>
          <w:sz w:val="22"/>
        </w:rPr>
        <w:t>The scope of EOSC is widened to serve the public and private sectors</w:t>
      </w:r>
    </w:p>
    <w:p w14:paraId="14923160" w14:textId="34F2B17B" w:rsidR="00094826" w:rsidRDefault="001C5082" w:rsidP="001C5082">
      <w:pPr>
        <w:pStyle w:val="ListParagraph"/>
        <w:numPr>
          <w:ilvl w:val="0"/>
          <w:numId w:val="19"/>
        </w:numPr>
        <w:spacing w:after="0" w:line="240" w:lineRule="auto"/>
        <w:rPr>
          <w:rFonts w:cstheme="minorHAnsi"/>
          <w:bCs/>
          <w:color w:val="000000"/>
          <w:sz w:val="22"/>
        </w:rPr>
      </w:pPr>
      <w:r w:rsidRPr="00E830C1">
        <w:rPr>
          <w:rFonts w:cstheme="minorHAnsi"/>
          <w:bCs/>
          <w:color w:val="000000"/>
          <w:sz w:val="22"/>
        </w:rPr>
        <w:t>KPI (2025) a large majority of research funding members of the EOSC Association require data sharing and incentivise reuse</w:t>
      </w:r>
      <w:r>
        <w:rPr>
          <w:rFonts w:cstheme="minorHAnsi"/>
          <w:bCs/>
          <w:color w:val="000000"/>
          <w:sz w:val="22"/>
        </w:rPr>
        <w:t>.</w:t>
      </w:r>
    </w:p>
    <w:p w14:paraId="21354C8D" w14:textId="3B4FCCB4" w:rsidR="001C5082" w:rsidRDefault="001C5082" w:rsidP="001C5082">
      <w:pPr>
        <w:spacing w:after="0" w:line="240" w:lineRule="auto"/>
        <w:rPr>
          <w:rFonts w:cstheme="minorHAnsi"/>
          <w:bCs/>
          <w:color w:val="000000"/>
          <w:sz w:val="22"/>
        </w:rPr>
      </w:pPr>
    </w:p>
    <w:p w14:paraId="03B66C0F" w14:textId="77777777" w:rsidR="007B5153" w:rsidRPr="001C5082" w:rsidRDefault="007B5153" w:rsidP="001C5082">
      <w:pPr>
        <w:spacing w:after="0" w:line="240" w:lineRule="auto"/>
        <w:rPr>
          <w:rFonts w:cstheme="minorHAnsi"/>
          <w:bCs/>
          <w:color w:val="000000"/>
          <w:sz w:val="22"/>
        </w:rPr>
      </w:pPr>
    </w:p>
    <w:p w14:paraId="15DECDA7" w14:textId="77777777" w:rsidR="006E1933" w:rsidRPr="00E67C16" w:rsidRDefault="007C6F33" w:rsidP="00243C85">
      <w:pPr>
        <w:pStyle w:val="Heading2"/>
        <w:numPr>
          <w:ilvl w:val="1"/>
          <w:numId w:val="35"/>
        </w:numPr>
        <w:spacing w:before="60" w:after="60"/>
        <w:ind w:left="567" w:hanging="567"/>
        <w:rPr>
          <w:lang w:val="en-GB"/>
        </w:rPr>
      </w:pPr>
      <w:bookmarkStart w:id="13" w:name="_Toc43662343"/>
      <w:r w:rsidRPr="00E67C16">
        <w:rPr>
          <w:lang w:val="en-GB"/>
        </w:rPr>
        <w:t>Strategic Objective 2:</w:t>
      </w:r>
      <w:bookmarkEnd w:id="13"/>
    </w:p>
    <w:p w14:paraId="56E9B829" w14:textId="1F8436E4" w:rsidR="007C6F33" w:rsidRPr="00E67C16" w:rsidRDefault="007C6F33" w:rsidP="00B62986">
      <w:pPr>
        <w:spacing w:after="0" w:line="240" w:lineRule="auto"/>
        <w:jc w:val="both"/>
        <w:rPr>
          <w:rFonts w:cstheme="minorHAnsi"/>
          <w:b/>
        </w:rPr>
      </w:pPr>
      <w:r w:rsidRPr="00E67C16">
        <w:rPr>
          <w:rFonts w:cstheme="minorHAnsi"/>
          <w:b/>
        </w:rPr>
        <w:t>Standards, tools and services allow researchers to find, access and reuse results</w:t>
      </w:r>
    </w:p>
    <w:p w14:paraId="7B5B407E" w14:textId="77777777" w:rsidR="007B5153" w:rsidRPr="00E67C16" w:rsidRDefault="007B5153" w:rsidP="00B62986">
      <w:pPr>
        <w:spacing w:after="0" w:line="240" w:lineRule="auto"/>
        <w:jc w:val="both"/>
        <w:rPr>
          <w:rFonts w:cstheme="minorHAnsi"/>
        </w:rPr>
      </w:pPr>
    </w:p>
    <w:tbl>
      <w:tblPr>
        <w:tblStyle w:val="TableGrid"/>
        <w:tblW w:w="9072" w:type="dxa"/>
        <w:jc w:val="center"/>
        <w:tblCellMar>
          <w:top w:w="57" w:type="dxa"/>
          <w:left w:w="85" w:type="dxa"/>
          <w:bottom w:w="85" w:type="dxa"/>
          <w:right w:w="57" w:type="dxa"/>
        </w:tblCellMar>
        <w:tblLook w:val="04A0" w:firstRow="1" w:lastRow="0" w:firstColumn="1" w:lastColumn="0" w:noHBand="0" w:noVBand="1"/>
      </w:tblPr>
      <w:tblGrid>
        <w:gridCol w:w="9072"/>
      </w:tblGrid>
      <w:tr w:rsidR="007C6F33" w:rsidRPr="00041C22" w14:paraId="596F6A2D" w14:textId="77777777" w:rsidTr="009866C4">
        <w:trPr>
          <w:jc w:val="center"/>
        </w:trPr>
        <w:tc>
          <w:tcPr>
            <w:tcW w:w="0" w:type="auto"/>
            <w:shd w:val="clear" w:color="auto" w:fill="DEEAF6" w:themeFill="accent1" w:themeFillTint="33"/>
            <w:vAlign w:val="center"/>
          </w:tcPr>
          <w:p w14:paraId="5F4AF394" w14:textId="0805893E" w:rsidR="007C6F33" w:rsidRPr="00E67C16" w:rsidRDefault="007C6F33" w:rsidP="00B62986">
            <w:pPr>
              <w:rPr>
                <w:rFonts w:cstheme="minorHAnsi"/>
                <w:b/>
              </w:rPr>
            </w:pPr>
            <w:r w:rsidRPr="00E67C16">
              <w:rPr>
                <w:rFonts w:cstheme="minorHAnsi"/>
                <w:b/>
                <w:color w:val="000000"/>
                <w:sz w:val="28"/>
              </w:rPr>
              <w:t>SO2 - Priorities</w:t>
            </w:r>
          </w:p>
        </w:tc>
      </w:tr>
      <w:tr w:rsidR="007C6F33" w:rsidRPr="00041C22" w14:paraId="427BBC12" w14:textId="77777777" w:rsidTr="009866C4">
        <w:trPr>
          <w:jc w:val="center"/>
        </w:trPr>
        <w:tc>
          <w:tcPr>
            <w:tcW w:w="0" w:type="auto"/>
            <w:vAlign w:val="center"/>
          </w:tcPr>
          <w:p w14:paraId="6D1EEB56" w14:textId="3AB7AE72" w:rsidR="007C6F33" w:rsidRPr="007B5153" w:rsidRDefault="00614E0E" w:rsidP="00B62986">
            <w:pPr>
              <w:jc w:val="both"/>
              <w:rPr>
                <w:rFonts w:cstheme="minorHAnsi"/>
                <w:b/>
                <w:i/>
              </w:rPr>
            </w:pPr>
            <w:r w:rsidRPr="007B5153">
              <w:rPr>
                <w:rFonts w:cstheme="minorHAnsi"/>
                <w:b/>
                <w:i/>
              </w:rPr>
              <w:t>A</w:t>
            </w:r>
            <w:r w:rsidR="007C6F33" w:rsidRPr="007B5153">
              <w:rPr>
                <w:rFonts w:cstheme="minorHAnsi"/>
                <w:b/>
                <w:i/>
              </w:rPr>
              <w:t>A</w:t>
            </w:r>
            <w:r w:rsidR="000458CA" w:rsidRPr="007B5153">
              <w:rPr>
                <w:rFonts w:cstheme="minorHAnsi"/>
                <w:b/>
                <w:i/>
              </w:rPr>
              <w:t xml:space="preserve">1 - </w:t>
            </w:r>
            <w:r w:rsidR="007C6F33" w:rsidRPr="007B5153">
              <w:rPr>
                <w:rFonts w:cstheme="minorHAnsi"/>
                <w:b/>
                <w:i/>
              </w:rPr>
              <w:t xml:space="preserve"> Identifiers</w:t>
            </w:r>
          </w:p>
          <w:p w14:paraId="6520FFE1" w14:textId="0910A752" w:rsidR="008A3FD4" w:rsidRPr="007B5153" w:rsidRDefault="00654812" w:rsidP="00654812">
            <w:pPr>
              <w:pStyle w:val="NormalWeb"/>
              <w:spacing w:before="0" w:beforeAutospacing="0" w:after="0" w:afterAutospacing="0"/>
              <w:ind w:left="756" w:hanging="756"/>
              <w:jc w:val="both"/>
              <w:textAlignment w:val="baseline"/>
              <w:rPr>
                <w:rFonts w:asciiTheme="minorHAnsi" w:hAnsiTheme="minorHAnsi" w:cstheme="minorHAnsi"/>
                <w:noProof w:val="0"/>
                <w:color w:val="000000"/>
                <w:sz w:val="22"/>
                <w:szCs w:val="22"/>
                <w:lang w:val="en-US"/>
              </w:rPr>
            </w:pPr>
            <w:r w:rsidRPr="007B5153">
              <w:rPr>
                <w:rFonts w:asciiTheme="minorHAnsi" w:hAnsiTheme="minorHAnsi" w:cstheme="minorHAnsi"/>
                <w:sz w:val="22"/>
                <w:szCs w:val="22"/>
              </w:rPr>
              <w:t>PA1.1:</w:t>
            </w:r>
            <w:r w:rsidRPr="007B5153">
              <w:rPr>
                <w:rFonts w:asciiTheme="minorHAnsi" w:hAnsiTheme="minorHAnsi" w:cstheme="minorHAnsi"/>
                <w:sz w:val="22"/>
                <w:szCs w:val="22"/>
              </w:rPr>
              <w:tab/>
            </w:r>
            <w:r w:rsidR="008A3FD4" w:rsidRPr="007B5153">
              <w:rPr>
                <w:rFonts w:asciiTheme="minorHAnsi" w:hAnsiTheme="minorHAnsi" w:cstheme="minorHAnsi"/>
                <w:sz w:val="22"/>
                <w:szCs w:val="22"/>
              </w:rPr>
              <w:t>P</w:t>
            </w:r>
            <w:r w:rsidR="008A3FD4" w:rsidRPr="007B5153">
              <w:rPr>
                <w:rFonts w:asciiTheme="minorHAnsi" w:hAnsiTheme="minorHAnsi" w:cstheme="minorHAnsi"/>
                <w:color w:val="000000"/>
                <w:sz w:val="22"/>
                <w:szCs w:val="22"/>
              </w:rPr>
              <w:t>rioritise Identifiers for: Instruments, Services, Organisations and Software, although there is a need for particular domains to provide their own community standards. </w:t>
            </w:r>
          </w:p>
          <w:p w14:paraId="3E054E47" w14:textId="19E2389F" w:rsidR="008A3FD4" w:rsidRPr="007B5153" w:rsidRDefault="00654812" w:rsidP="00654812">
            <w:pPr>
              <w:pStyle w:val="NormalWeb"/>
              <w:spacing w:before="0" w:beforeAutospacing="0" w:after="0" w:afterAutospacing="0"/>
              <w:ind w:left="756" w:hanging="756"/>
              <w:jc w:val="both"/>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PA1.2:</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A “meta resolver” that can deal with any identifier type of interest.</w:t>
            </w:r>
          </w:p>
          <w:p w14:paraId="6C98D714" w14:textId="25452E15" w:rsidR="008A3FD4" w:rsidRPr="007B5153" w:rsidRDefault="00654812" w:rsidP="00654812">
            <w:pPr>
              <w:pStyle w:val="NormalWeb"/>
              <w:spacing w:before="0" w:beforeAutospacing="0" w:after="0" w:afterAutospacing="0"/>
              <w:ind w:left="756" w:hanging="756"/>
              <w:jc w:val="both"/>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lastRenderedPageBreak/>
              <w:t>PA1.3:</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Specifications (schemata) for PID records/kernel information to support machine actionable PIDs.</w:t>
            </w:r>
          </w:p>
          <w:p w14:paraId="3E7FF993" w14:textId="23758318" w:rsidR="008A3FD4" w:rsidRPr="007B5153" w:rsidRDefault="00654812" w:rsidP="00654812">
            <w:pPr>
              <w:pStyle w:val="NormalWeb"/>
              <w:spacing w:before="0" w:beforeAutospacing="0" w:after="0" w:afterAutospacing="0"/>
              <w:ind w:left="756" w:hanging="756"/>
              <w:jc w:val="both"/>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PA1.4:</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Type definitions for the most common data formats or building blocks.</w:t>
            </w:r>
          </w:p>
          <w:p w14:paraId="4E96580A" w14:textId="339B8BCF" w:rsidR="008A3FD4" w:rsidRPr="007B5153" w:rsidRDefault="00654812" w:rsidP="00654812">
            <w:pPr>
              <w:pStyle w:val="NormalWeb"/>
              <w:spacing w:before="0" w:beforeAutospacing="0" w:after="0" w:afterAutospacing="0"/>
              <w:ind w:left="756" w:hanging="756"/>
              <w:jc w:val="both"/>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PA1.5:</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Standardised Interfaces and protocols for exchanging information on PIDs to support the creation and use of a PID Graph.</w:t>
            </w:r>
          </w:p>
          <w:p w14:paraId="1CE97009" w14:textId="181F26AE" w:rsidR="007C6F33" w:rsidRPr="007B5153" w:rsidRDefault="00654812" w:rsidP="00654812">
            <w:pPr>
              <w:pStyle w:val="NormalWeb"/>
              <w:spacing w:before="0" w:beforeAutospacing="0" w:after="0" w:afterAutospacing="0"/>
              <w:ind w:left="756" w:hanging="756"/>
              <w:jc w:val="both"/>
              <w:textAlignment w:val="baseline"/>
              <w:rPr>
                <w:rFonts w:asciiTheme="minorHAnsi" w:hAnsiTheme="minorHAnsi" w:cstheme="minorHAnsi"/>
                <w:b/>
                <w:highlight w:val="yellow"/>
              </w:rPr>
            </w:pPr>
            <w:r w:rsidRPr="007B5153">
              <w:rPr>
                <w:rFonts w:asciiTheme="minorHAnsi" w:hAnsiTheme="minorHAnsi" w:cstheme="minorHAnsi"/>
                <w:sz w:val="22"/>
                <w:szCs w:val="22"/>
              </w:rPr>
              <w:t>PA1.6:</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Tools to support the certification of PID infrastructures against the EOSC PID Policy.</w:t>
            </w:r>
          </w:p>
        </w:tc>
      </w:tr>
      <w:tr w:rsidR="007C6F33" w:rsidRPr="00041C22" w14:paraId="35CB5182" w14:textId="77777777" w:rsidTr="009866C4">
        <w:trPr>
          <w:jc w:val="center"/>
        </w:trPr>
        <w:tc>
          <w:tcPr>
            <w:tcW w:w="0" w:type="auto"/>
            <w:vAlign w:val="center"/>
          </w:tcPr>
          <w:p w14:paraId="2B3D71FA" w14:textId="77777777" w:rsidR="007C6F33" w:rsidRPr="007B5153" w:rsidRDefault="00614E0E" w:rsidP="00496AE5">
            <w:pPr>
              <w:jc w:val="both"/>
              <w:rPr>
                <w:rFonts w:cstheme="minorHAnsi"/>
                <w:b/>
                <w:i/>
              </w:rPr>
            </w:pPr>
            <w:r w:rsidRPr="007B5153">
              <w:rPr>
                <w:rFonts w:cstheme="minorHAnsi"/>
                <w:b/>
                <w:i/>
              </w:rPr>
              <w:lastRenderedPageBreak/>
              <w:t>A</w:t>
            </w:r>
            <w:r w:rsidR="007C6F33" w:rsidRPr="007B5153">
              <w:rPr>
                <w:rFonts w:cstheme="minorHAnsi"/>
                <w:b/>
                <w:i/>
              </w:rPr>
              <w:t>A</w:t>
            </w:r>
            <w:r w:rsidR="000458CA" w:rsidRPr="007B5153">
              <w:rPr>
                <w:rFonts w:cstheme="minorHAnsi"/>
                <w:b/>
                <w:i/>
              </w:rPr>
              <w:t>2 -</w:t>
            </w:r>
            <w:r w:rsidR="007C6F33" w:rsidRPr="007B5153">
              <w:rPr>
                <w:rFonts w:cstheme="minorHAnsi"/>
                <w:b/>
                <w:i/>
              </w:rPr>
              <w:t xml:space="preserve"> Metadata &amp; Ontologies</w:t>
            </w:r>
          </w:p>
          <w:p w14:paraId="48A5F6D7" w14:textId="39C43799" w:rsidR="008A3FD4" w:rsidRPr="007B5153" w:rsidRDefault="00654812" w:rsidP="00654812">
            <w:pPr>
              <w:pStyle w:val="NormalWeb"/>
              <w:spacing w:before="40" w:beforeAutospacing="0" w:after="0" w:afterAutospacing="0"/>
              <w:ind w:left="756" w:hanging="756"/>
              <w:jc w:val="both"/>
              <w:rPr>
                <w:rFonts w:asciiTheme="minorHAnsi" w:hAnsiTheme="minorHAnsi" w:cstheme="minorHAnsi"/>
                <w:noProof w:val="0"/>
                <w:sz w:val="22"/>
                <w:szCs w:val="22"/>
                <w:lang w:val="en-US"/>
              </w:rPr>
            </w:pPr>
            <w:r w:rsidRPr="007B5153">
              <w:rPr>
                <w:rFonts w:asciiTheme="minorHAnsi" w:hAnsiTheme="minorHAnsi" w:cstheme="minorHAnsi"/>
                <w:sz w:val="22"/>
                <w:szCs w:val="22"/>
              </w:rPr>
              <w:t>PA2.1:</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Provide or embrace/stimulate existing registries with information about existing metadata schemas, ontologies, crosswalks, and tools for metadata management.</w:t>
            </w:r>
          </w:p>
          <w:p w14:paraId="45EE497E" w14:textId="5754CC33" w:rsidR="008A3FD4" w:rsidRPr="007B5153" w:rsidRDefault="00654812" w:rsidP="00654812">
            <w:pPr>
              <w:pStyle w:val="NormalWeb"/>
              <w:spacing w:before="40" w:beforeAutospacing="0" w:after="0" w:afterAutospacing="0"/>
              <w:ind w:left="756" w:hanging="756"/>
              <w:jc w:val="both"/>
              <w:rPr>
                <w:rFonts w:asciiTheme="minorHAnsi" w:hAnsiTheme="minorHAnsi" w:cstheme="minorHAnsi"/>
                <w:sz w:val="22"/>
                <w:szCs w:val="22"/>
              </w:rPr>
            </w:pPr>
            <w:r w:rsidRPr="007B5153">
              <w:rPr>
                <w:rFonts w:asciiTheme="minorHAnsi" w:hAnsiTheme="minorHAnsi" w:cstheme="minorHAnsi"/>
                <w:sz w:val="22"/>
                <w:szCs w:val="22"/>
              </w:rPr>
              <w:t>PA2.2:</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Develop guidelines for a minimum metadata description for data discovery and metadata exchange, based on existing metadata schemas and tools.</w:t>
            </w:r>
          </w:p>
          <w:p w14:paraId="105C08D3" w14:textId="60DA86FE" w:rsidR="00496AE5" w:rsidRPr="007B5153" w:rsidRDefault="00654812" w:rsidP="00654812">
            <w:pPr>
              <w:pStyle w:val="NormalWeb"/>
              <w:spacing w:before="40" w:beforeAutospacing="0" w:after="0" w:afterAutospacing="0"/>
              <w:ind w:left="756" w:hanging="756"/>
              <w:jc w:val="both"/>
              <w:rPr>
                <w:rFonts w:asciiTheme="minorHAnsi" w:hAnsiTheme="minorHAnsi" w:cstheme="minorHAnsi"/>
                <w:b/>
                <w:highlight w:val="yellow"/>
              </w:rPr>
            </w:pPr>
            <w:r w:rsidRPr="007B5153">
              <w:rPr>
                <w:rFonts w:asciiTheme="minorHAnsi" w:hAnsiTheme="minorHAnsi" w:cstheme="minorHAnsi"/>
                <w:sz w:val="22"/>
                <w:szCs w:val="22"/>
              </w:rPr>
              <w:t>PA2.3:</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Develop services that build on metadata registries and can facilitate the diffusion of metadata schemas across communities, sharing and community maintenance of crosswalks, measure the uptake of metadata resources across communities, validating data sources against metadata schemes, etc.</w:t>
            </w:r>
          </w:p>
        </w:tc>
      </w:tr>
      <w:tr w:rsidR="007C6F33" w:rsidRPr="00041C22" w14:paraId="22C3E583" w14:textId="77777777" w:rsidTr="009866C4">
        <w:trPr>
          <w:jc w:val="center"/>
        </w:trPr>
        <w:tc>
          <w:tcPr>
            <w:tcW w:w="0" w:type="auto"/>
            <w:vAlign w:val="center"/>
          </w:tcPr>
          <w:p w14:paraId="55C98A85" w14:textId="33AC2EC5" w:rsidR="00496AE5" w:rsidRPr="00654812" w:rsidRDefault="00614E0E" w:rsidP="00496AE5">
            <w:pPr>
              <w:rPr>
                <w:rFonts w:cstheme="minorHAnsi"/>
                <w:b/>
              </w:rPr>
            </w:pPr>
            <w:r w:rsidRPr="00654812">
              <w:rPr>
                <w:rFonts w:cstheme="minorHAnsi"/>
                <w:b/>
                <w:i/>
              </w:rPr>
              <w:t>A</w:t>
            </w:r>
            <w:r w:rsidR="007C6F33" w:rsidRPr="00654812">
              <w:rPr>
                <w:rFonts w:cstheme="minorHAnsi"/>
                <w:b/>
                <w:i/>
              </w:rPr>
              <w:t>A3</w:t>
            </w:r>
            <w:r w:rsidR="000458CA" w:rsidRPr="00654812">
              <w:rPr>
                <w:rFonts w:cstheme="minorHAnsi"/>
                <w:b/>
                <w:i/>
              </w:rPr>
              <w:t xml:space="preserve"> - </w:t>
            </w:r>
            <w:r w:rsidR="007C6F33" w:rsidRPr="00654812">
              <w:rPr>
                <w:rFonts w:cstheme="minorHAnsi"/>
                <w:b/>
                <w:i/>
              </w:rPr>
              <w:t>FAIR metrics &amp; certification</w:t>
            </w:r>
          </w:p>
          <w:p w14:paraId="3913879F" w14:textId="4F56EC76" w:rsidR="00CA4FEB" w:rsidRPr="007B5153" w:rsidRDefault="00654812" w:rsidP="00654812">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PA3.1:</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Support communities to clarify their requirements with respect to FAIR.</w:t>
            </w:r>
          </w:p>
          <w:p w14:paraId="79D5F59A" w14:textId="3CF8E8E5" w:rsidR="008A3FD4" w:rsidRPr="007B5153" w:rsidRDefault="00654812" w:rsidP="00654812">
            <w:pPr>
              <w:pStyle w:val="NormalWeb"/>
              <w:spacing w:before="0" w:beforeAutospacing="0" w:after="0" w:afterAutospacing="0"/>
              <w:ind w:left="756" w:hanging="756"/>
              <w:textAlignment w:val="baseline"/>
              <w:rPr>
                <w:rFonts w:asciiTheme="minorHAnsi" w:hAnsiTheme="minorHAnsi" w:cstheme="minorHAnsi"/>
                <w:noProof w:val="0"/>
                <w:color w:val="000000"/>
                <w:sz w:val="22"/>
                <w:szCs w:val="22"/>
                <w:lang w:val="en-US"/>
              </w:rPr>
            </w:pPr>
            <w:r w:rsidRPr="007B5153">
              <w:rPr>
                <w:rFonts w:asciiTheme="minorHAnsi" w:hAnsiTheme="minorHAnsi" w:cstheme="minorHAnsi"/>
                <w:sz w:val="22"/>
                <w:szCs w:val="22"/>
              </w:rPr>
              <w:t>PA3.2:</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Test of the FAIR data maturity model in a wide range of communities, in a neutral forum and seeking for international agreement, to fine-tune and customize the recommendations, identify adverse consequences and apply corrections.</w:t>
            </w:r>
          </w:p>
          <w:p w14:paraId="203C1DEB" w14:textId="3617EDC7" w:rsidR="008A3FD4" w:rsidRPr="007B5153" w:rsidRDefault="00654812" w:rsidP="00654812">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PA3.3:</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Thorough evaluation and comparison of assessment tools (manual, automated) and identification of their biases and applicability in different contexts.</w:t>
            </w:r>
          </w:p>
          <w:p w14:paraId="3D547559" w14:textId="43CB674F" w:rsidR="008A3FD4" w:rsidRPr="007B5153" w:rsidRDefault="00654812" w:rsidP="00654812">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PA3.4:</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Support communities to align certification schemas with FAIR.</w:t>
            </w:r>
          </w:p>
          <w:p w14:paraId="6C269AEA" w14:textId="5D14E200" w:rsidR="008A3FD4" w:rsidRPr="007B5153" w:rsidRDefault="00654812" w:rsidP="00654812">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PA3.5:</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Support data repositories and services to progress towards certification.</w:t>
            </w:r>
          </w:p>
          <w:p w14:paraId="2011FD11" w14:textId="7758793D" w:rsidR="008A3FD4" w:rsidRPr="007B5153" w:rsidRDefault="00654812" w:rsidP="00654812">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PA3.6:</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Support to data and service providers to progress in the FAIRness of their holdings.</w:t>
            </w:r>
          </w:p>
          <w:p w14:paraId="6D264AF7" w14:textId="050DFBC8" w:rsidR="008A3FD4" w:rsidRPr="007B5153" w:rsidRDefault="00654812" w:rsidP="00654812">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PA3.7:</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Support to the definition of FAIR for software and of the assessment framework for key elements of the FAIR ecosystem, in particular PID services.</w:t>
            </w:r>
          </w:p>
          <w:p w14:paraId="05BF9BAD" w14:textId="5F0191E9" w:rsidR="00496AE5" w:rsidRPr="008A3FD4" w:rsidRDefault="00654812" w:rsidP="00654812">
            <w:pPr>
              <w:pStyle w:val="NormalWeb"/>
              <w:spacing w:before="0" w:beforeAutospacing="0" w:after="0" w:afterAutospacing="0"/>
              <w:ind w:left="756" w:hanging="756"/>
              <w:textAlignment w:val="baseline"/>
              <w:rPr>
                <w:rFonts w:cstheme="minorHAnsi"/>
                <w:b/>
                <w:highlight w:val="yellow"/>
              </w:rPr>
            </w:pPr>
            <w:r w:rsidRPr="007B5153">
              <w:rPr>
                <w:rFonts w:asciiTheme="minorHAnsi" w:hAnsiTheme="minorHAnsi" w:cstheme="minorHAnsi"/>
                <w:sz w:val="22"/>
                <w:szCs w:val="22"/>
              </w:rPr>
              <w:t>PA3.8:</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Definition and implementation of governance of the principles, assessment frameworks and metrics, adapted to each specific case</w:t>
            </w:r>
          </w:p>
        </w:tc>
      </w:tr>
      <w:tr w:rsidR="00496AE5" w:rsidRPr="00041C22" w14:paraId="10B92658" w14:textId="77777777" w:rsidTr="009866C4">
        <w:trPr>
          <w:jc w:val="center"/>
        </w:trPr>
        <w:tc>
          <w:tcPr>
            <w:tcW w:w="0" w:type="auto"/>
            <w:vAlign w:val="center"/>
          </w:tcPr>
          <w:p w14:paraId="1EE018AE" w14:textId="6C16CFDC" w:rsidR="00561738" w:rsidRPr="00654812" w:rsidRDefault="00496AE5" w:rsidP="00561738">
            <w:pPr>
              <w:rPr>
                <w:rFonts w:cstheme="minorHAnsi"/>
                <w:b/>
                <w:i/>
              </w:rPr>
            </w:pPr>
            <w:r w:rsidRPr="00654812">
              <w:rPr>
                <w:rFonts w:cstheme="minorHAnsi"/>
                <w:b/>
                <w:i/>
              </w:rPr>
              <w:t>AA4 – Authentication &amp; Authorisation</w:t>
            </w:r>
            <w:r w:rsidR="00561738" w:rsidRPr="00654812">
              <w:rPr>
                <w:rFonts w:cstheme="minorHAnsi"/>
                <w:b/>
                <w:i/>
              </w:rPr>
              <w:t xml:space="preserve"> Infrastructure:</w:t>
            </w:r>
          </w:p>
          <w:p w14:paraId="3EC3C780" w14:textId="4AA82B56" w:rsidR="008A3FD4" w:rsidRPr="007B5153" w:rsidRDefault="00654812" w:rsidP="00654812">
            <w:pPr>
              <w:pStyle w:val="ListParagraph"/>
              <w:ind w:left="756" w:hanging="756"/>
              <w:jc w:val="both"/>
              <w:rPr>
                <w:rFonts w:cstheme="minorHAnsi"/>
                <w:sz w:val="22"/>
              </w:rPr>
            </w:pPr>
            <w:r w:rsidRPr="007B5153">
              <w:rPr>
                <w:rFonts w:cstheme="minorHAnsi"/>
                <w:sz w:val="22"/>
              </w:rPr>
              <w:t>PA4.1:</w:t>
            </w:r>
            <w:r w:rsidRPr="007B5153">
              <w:rPr>
                <w:rFonts w:cstheme="minorHAnsi"/>
                <w:sz w:val="22"/>
              </w:rPr>
              <w:tab/>
            </w:r>
            <w:r w:rsidR="008A3FD4" w:rsidRPr="007B5153">
              <w:rPr>
                <w:rFonts w:cstheme="minorHAnsi"/>
                <w:sz w:val="22"/>
              </w:rPr>
              <w:t>Conduct a gap analysis for the draft EOSC AAI Architecture</w:t>
            </w:r>
          </w:p>
          <w:p w14:paraId="77C95955" w14:textId="34757507" w:rsidR="008A3FD4" w:rsidRPr="007B5153" w:rsidRDefault="00654812" w:rsidP="00654812">
            <w:pPr>
              <w:pStyle w:val="ListParagraph"/>
              <w:ind w:left="756" w:hanging="756"/>
              <w:jc w:val="both"/>
              <w:rPr>
                <w:rFonts w:cstheme="minorHAnsi"/>
                <w:sz w:val="22"/>
              </w:rPr>
            </w:pPr>
            <w:r w:rsidRPr="007B5153">
              <w:rPr>
                <w:rFonts w:cstheme="minorHAnsi"/>
                <w:sz w:val="22"/>
              </w:rPr>
              <w:t>PA4.2:</w:t>
            </w:r>
            <w:r w:rsidRPr="007B5153">
              <w:rPr>
                <w:rFonts w:cstheme="minorHAnsi"/>
                <w:sz w:val="22"/>
              </w:rPr>
              <w:tab/>
            </w:r>
            <w:r w:rsidR="008A3FD4" w:rsidRPr="007B5153">
              <w:rPr>
                <w:rFonts w:cstheme="minorHAnsi"/>
                <w:sz w:val="22"/>
              </w:rPr>
              <w:t>Evaluate use cases</w:t>
            </w:r>
          </w:p>
          <w:p w14:paraId="0274F7EF" w14:textId="332D9D88" w:rsidR="008A3FD4" w:rsidRPr="007B5153" w:rsidRDefault="00654812" w:rsidP="00654812">
            <w:pPr>
              <w:pStyle w:val="ListParagraph"/>
              <w:ind w:left="756" w:hanging="756"/>
              <w:jc w:val="both"/>
              <w:rPr>
                <w:rFonts w:cstheme="minorHAnsi"/>
                <w:sz w:val="22"/>
              </w:rPr>
            </w:pPr>
            <w:r w:rsidRPr="007B5153">
              <w:rPr>
                <w:rFonts w:cstheme="minorHAnsi"/>
                <w:sz w:val="22"/>
              </w:rPr>
              <w:t>PA4.3:</w:t>
            </w:r>
            <w:r w:rsidRPr="007B5153">
              <w:rPr>
                <w:rFonts w:cstheme="minorHAnsi"/>
                <w:sz w:val="22"/>
              </w:rPr>
              <w:tab/>
            </w:r>
            <w:r w:rsidR="008A3FD4" w:rsidRPr="007B5153">
              <w:rPr>
                <w:rFonts w:cstheme="minorHAnsi"/>
                <w:sz w:val="22"/>
              </w:rPr>
              <w:t>Establish a first set of Rules of Participation</w:t>
            </w:r>
          </w:p>
          <w:p w14:paraId="74D731B8" w14:textId="77777777" w:rsidR="00496AE5" w:rsidRDefault="00654812" w:rsidP="00654812">
            <w:pPr>
              <w:ind w:left="756" w:hanging="756"/>
              <w:rPr>
                <w:rFonts w:cstheme="minorHAnsi"/>
                <w:sz w:val="22"/>
              </w:rPr>
            </w:pPr>
            <w:r w:rsidRPr="007B5153">
              <w:rPr>
                <w:rFonts w:cstheme="minorHAnsi"/>
                <w:sz w:val="22"/>
              </w:rPr>
              <w:t>PA4.4:</w:t>
            </w:r>
            <w:r w:rsidRPr="007B5153">
              <w:rPr>
                <w:rFonts w:cstheme="minorHAnsi"/>
                <w:sz w:val="22"/>
              </w:rPr>
              <w:tab/>
            </w:r>
            <w:r w:rsidR="008A3FD4" w:rsidRPr="007B5153">
              <w:rPr>
                <w:rFonts w:cstheme="minorHAnsi"/>
                <w:sz w:val="22"/>
              </w:rPr>
              <w:t>Produce final EOSC AAI Architecture as input for ongoing EOSC work on AAI</w:t>
            </w:r>
          </w:p>
          <w:p w14:paraId="4AC8B449" w14:textId="60C80791" w:rsidR="007B5153" w:rsidRPr="00041C22" w:rsidRDefault="007B5153" w:rsidP="00654812">
            <w:pPr>
              <w:ind w:left="756" w:hanging="756"/>
              <w:rPr>
                <w:rFonts w:cstheme="minorHAnsi"/>
                <w:b/>
                <w:i/>
                <w:highlight w:val="yellow"/>
              </w:rPr>
            </w:pPr>
          </w:p>
        </w:tc>
      </w:tr>
      <w:tr w:rsidR="007C6F33" w:rsidRPr="00041C22" w14:paraId="0C55B5AA" w14:textId="77777777" w:rsidTr="009866C4">
        <w:trPr>
          <w:jc w:val="center"/>
        </w:trPr>
        <w:tc>
          <w:tcPr>
            <w:tcW w:w="0" w:type="auto"/>
            <w:vAlign w:val="center"/>
          </w:tcPr>
          <w:p w14:paraId="0613099D" w14:textId="7A9729A1" w:rsidR="00706933" w:rsidRPr="00654812" w:rsidRDefault="00614E0E" w:rsidP="00B62986">
            <w:pPr>
              <w:jc w:val="both"/>
              <w:rPr>
                <w:rFonts w:cstheme="minorHAnsi"/>
                <w:b/>
                <w:i/>
              </w:rPr>
            </w:pPr>
            <w:r w:rsidRPr="00654812">
              <w:rPr>
                <w:rFonts w:cstheme="minorHAnsi"/>
                <w:b/>
                <w:i/>
              </w:rPr>
              <w:t>A</w:t>
            </w:r>
            <w:r w:rsidR="007C6F33" w:rsidRPr="00654812">
              <w:rPr>
                <w:rFonts w:cstheme="minorHAnsi"/>
                <w:b/>
                <w:i/>
              </w:rPr>
              <w:t>A7</w:t>
            </w:r>
            <w:r w:rsidR="000458CA" w:rsidRPr="00654812">
              <w:rPr>
                <w:rFonts w:cstheme="minorHAnsi"/>
                <w:b/>
                <w:i/>
              </w:rPr>
              <w:t xml:space="preserve"> -</w:t>
            </w:r>
            <w:r w:rsidR="007C6F33" w:rsidRPr="00654812">
              <w:rPr>
                <w:rFonts w:cstheme="minorHAnsi"/>
                <w:b/>
                <w:i/>
              </w:rPr>
              <w:t xml:space="preserve"> EOSC Interoperability framewor</w:t>
            </w:r>
            <w:r w:rsidR="004D4587" w:rsidRPr="00654812">
              <w:rPr>
                <w:rFonts w:cstheme="minorHAnsi"/>
                <w:b/>
                <w:i/>
              </w:rPr>
              <w:t>k</w:t>
            </w:r>
          </w:p>
          <w:p w14:paraId="2360AE49" w14:textId="14EC22D7" w:rsidR="008A3FD4" w:rsidRPr="007B5153" w:rsidRDefault="007B5153" w:rsidP="004D4587">
            <w:pPr>
              <w:pStyle w:val="NormalWeb"/>
              <w:spacing w:before="0" w:beforeAutospacing="0" w:after="0" w:afterAutospacing="0"/>
              <w:textAlignment w:val="baseline"/>
              <w:rPr>
                <w:rFonts w:ascii="Calibri" w:hAnsi="Calibri" w:cs="Calibri"/>
                <w:b/>
                <w:color w:val="C00000"/>
                <w:sz w:val="22"/>
                <w:szCs w:val="22"/>
              </w:rPr>
            </w:pPr>
            <w:r>
              <w:rPr>
                <w:rFonts w:ascii="Calibri" w:hAnsi="Calibri" w:cs="Calibri"/>
                <w:b/>
                <w:color w:val="C00000"/>
                <w:sz w:val="22"/>
                <w:szCs w:val="22"/>
              </w:rPr>
              <w:tab/>
            </w:r>
            <w:r w:rsidR="008A3FD4" w:rsidRPr="007B5153">
              <w:rPr>
                <w:rFonts w:ascii="Calibri" w:hAnsi="Calibri" w:cs="Calibri"/>
                <w:b/>
                <w:color w:val="C00000"/>
                <w:sz w:val="22"/>
                <w:szCs w:val="22"/>
              </w:rPr>
              <w:t>Technical Interoperability</w:t>
            </w:r>
          </w:p>
          <w:p w14:paraId="4F0AF1D2" w14:textId="5BB1ECF2"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noProof w:val="0"/>
                <w:color w:val="000000"/>
                <w:sz w:val="22"/>
                <w:szCs w:val="22"/>
                <w:lang w:val="en-US"/>
              </w:rPr>
            </w:pPr>
            <w:r w:rsidRPr="007B5153">
              <w:rPr>
                <w:rFonts w:asciiTheme="minorHAnsi" w:hAnsiTheme="minorHAnsi" w:cstheme="minorHAnsi"/>
                <w:sz w:val="22"/>
                <w:szCs w:val="22"/>
              </w:rPr>
              <w:t>PA7.1:</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Promote the use open specifications, where available, to ensure technical interoperability when establishing EOSC services.</w:t>
            </w:r>
          </w:p>
          <w:p w14:paraId="71EBF42E" w14:textId="6370DDDF"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PA7.</w:t>
            </w:r>
            <w:r>
              <w:rPr>
                <w:rFonts w:asciiTheme="minorHAnsi" w:hAnsiTheme="minorHAnsi" w:cstheme="minorHAnsi"/>
                <w:sz w:val="22"/>
                <w:szCs w:val="22"/>
              </w:rPr>
              <w:t>2</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Define a common security and privacy framework and establish processes for EOSC services to ensure secure and trustworthy data exchange between all involved parties.</w:t>
            </w:r>
          </w:p>
          <w:p w14:paraId="04038253" w14:textId="254799EF"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PA7.</w:t>
            </w:r>
            <w:r>
              <w:rPr>
                <w:rFonts w:asciiTheme="minorHAnsi" w:hAnsiTheme="minorHAnsi" w:cstheme="minorHAnsi"/>
                <w:sz w:val="22"/>
                <w:szCs w:val="22"/>
              </w:rPr>
              <w:t>3</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Define an AAI process for EOSC that is common across communities, easy to implement by resource providers and easy to understand by users.</w:t>
            </w:r>
          </w:p>
          <w:p w14:paraId="15AB5623" w14:textId="7C05BC65"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PA7.</w:t>
            </w:r>
            <w:r>
              <w:rPr>
                <w:rFonts w:asciiTheme="minorHAnsi" w:hAnsiTheme="minorHAnsi" w:cstheme="minorHAnsi"/>
                <w:sz w:val="22"/>
                <w:szCs w:val="22"/>
              </w:rPr>
              <w:t>4</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Service-Level Agreements for all EOSC resource providers are easy to understand by users from different communities.</w:t>
            </w:r>
          </w:p>
          <w:p w14:paraId="69144817" w14:textId="7F647418"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PA7.</w:t>
            </w:r>
            <w:r>
              <w:rPr>
                <w:rFonts w:asciiTheme="minorHAnsi" w:hAnsiTheme="minorHAnsi" w:cstheme="minorHAnsi"/>
                <w:sz w:val="22"/>
                <w:szCs w:val="22"/>
              </w:rPr>
              <w:t>5</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Enable discovery of data sources available in different formats, either generic or community-based, to facilitate overcoming their heterogeneity and provide easy access and tools to integrate data across communities, enabling the usage of these data.</w:t>
            </w:r>
          </w:p>
          <w:p w14:paraId="4A1E9038" w14:textId="20BB0476"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lastRenderedPageBreak/>
              <w:t>PA7.</w:t>
            </w:r>
            <w:r>
              <w:rPr>
                <w:rFonts w:asciiTheme="minorHAnsi" w:hAnsiTheme="minorHAnsi" w:cstheme="minorHAnsi"/>
                <w:sz w:val="22"/>
                <w:szCs w:val="22"/>
              </w:rPr>
              <w:t>6</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Tools for quality validation of metadata records and content of digital objects.</w:t>
            </w:r>
          </w:p>
          <w:p w14:paraId="118F8379" w14:textId="3D73265A"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PA7.</w:t>
            </w:r>
            <w:r>
              <w:rPr>
                <w:rFonts w:asciiTheme="minorHAnsi" w:hAnsiTheme="minorHAnsi" w:cstheme="minorHAnsi"/>
                <w:sz w:val="22"/>
                <w:szCs w:val="22"/>
              </w:rPr>
              <w:t>7</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Search tools for coarse-grained and fine-grained datasets (and other research objects). There will be a range of general-purpose and domain-specific/specialised search tools, exploiting general-purpose and domain-specific metadata. </w:t>
            </w:r>
          </w:p>
          <w:p w14:paraId="49B3653D" w14:textId="757AF524" w:rsidR="008A3FD4" w:rsidRPr="007B5153" w:rsidRDefault="007B5153" w:rsidP="007B5153">
            <w:pPr>
              <w:pStyle w:val="NormalWeb"/>
              <w:spacing w:before="0" w:beforeAutospacing="0" w:after="0" w:afterAutospacing="0"/>
              <w:ind w:left="756" w:hanging="756"/>
              <w:textAlignment w:val="baseline"/>
              <w:rPr>
                <w:rFonts w:asciiTheme="minorHAnsi" w:hAnsiTheme="minorHAnsi" w:cstheme="minorHAnsi"/>
                <w:color w:val="000000"/>
                <w:sz w:val="22"/>
                <w:szCs w:val="22"/>
              </w:rPr>
            </w:pPr>
            <w:r w:rsidRPr="007B5153">
              <w:rPr>
                <w:rFonts w:asciiTheme="minorHAnsi" w:hAnsiTheme="minorHAnsi" w:cstheme="minorHAnsi"/>
                <w:sz w:val="22"/>
                <w:szCs w:val="22"/>
              </w:rPr>
              <w:t>PA7.</w:t>
            </w:r>
            <w:r>
              <w:rPr>
                <w:rFonts w:asciiTheme="minorHAnsi" w:hAnsiTheme="minorHAnsi" w:cstheme="minorHAnsi"/>
                <w:sz w:val="22"/>
                <w:szCs w:val="22"/>
              </w:rPr>
              <w:t>8</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sidRPr="007B5153">
              <w:rPr>
                <w:rFonts w:asciiTheme="minorHAnsi" w:hAnsiTheme="minorHAnsi" w:cstheme="minorHAnsi"/>
                <w:color w:val="000000"/>
                <w:sz w:val="22"/>
                <w:szCs w:val="22"/>
              </w:rPr>
              <w:t>Need for a PID policy, accommodating any appropriate PID usage, recognising that established practices are at different levels of maturity for different resources and new PID types may emerge. </w:t>
            </w:r>
          </w:p>
          <w:p w14:paraId="023FBC6A" w14:textId="58885CF7" w:rsidR="008A3FD4" w:rsidRDefault="007B5153" w:rsidP="004D4587">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b/>
                <w:color w:val="C00000"/>
                <w:sz w:val="22"/>
                <w:szCs w:val="22"/>
              </w:rPr>
              <w:tab/>
            </w:r>
            <w:r w:rsidR="008A3FD4" w:rsidRPr="007B5153">
              <w:rPr>
                <w:rFonts w:ascii="Calibri" w:hAnsi="Calibri" w:cs="Calibri"/>
                <w:b/>
                <w:color w:val="C00000"/>
                <w:sz w:val="22"/>
                <w:szCs w:val="22"/>
              </w:rPr>
              <w:t>Semantic Interoperability</w:t>
            </w:r>
          </w:p>
          <w:p w14:paraId="622BED85" w14:textId="14BFAA13" w:rsidR="008A3FD4" w:rsidRPr="00AC57AE" w:rsidRDefault="007B5153" w:rsidP="007B5153">
            <w:pPr>
              <w:pStyle w:val="NormalWeb"/>
              <w:spacing w:before="0" w:beforeAutospacing="0" w:after="0" w:afterAutospacing="0"/>
              <w:ind w:left="756" w:hanging="756"/>
              <w:textAlignment w:val="baseline"/>
              <w:rPr>
                <w:rFonts w:ascii="Arial" w:hAnsi="Arial" w:cs="Arial"/>
                <w:noProof w:val="0"/>
                <w:color w:val="000000"/>
                <w:sz w:val="22"/>
                <w:szCs w:val="22"/>
                <w:lang w:val="en-US"/>
              </w:rPr>
            </w:pPr>
            <w:r w:rsidRPr="007B5153">
              <w:rPr>
                <w:rFonts w:asciiTheme="minorHAnsi" w:hAnsiTheme="minorHAnsi" w:cstheme="minorHAnsi"/>
                <w:sz w:val="22"/>
                <w:szCs w:val="22"/>
              </w:rPr>
              <w:t>PA7.</w:t>
            </w:r>
            <w:r>
              <w:rPr>
                <w:rFonts w:asciiTheme="minorHAnsi" w:hAnsiTheme="minorHAnsi" w:cstheme="minorHAnsi"/>
                <w:sz w:val="22"/>
                <w:szCs w:val="22"/>
              </w:rPr>
              <w:t>9</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 xml:space="preserve">EOSC should provide support for the </w:t>
            </w:r>
            <w:r w:rsidR="008A3FD4">
              <w:rPr>
                <w:rFonts w:ascii="Calibri" w:hAnsi="Calibri" w:cs="Calibri"/>
                <w:b/>
                <w:bCs/>
                <w:color w:val="000000"/>
                <w:sz w:val="22"/>
                <w:szCs w:val="22"/>
              </w:rPr>
              <w:t>maintenance of repositories of semantic artefacts, and governance frameworks</w:t>
            </w:r>
            <w:r w:rsidR="008A3FD4">
              <w:rPr>
                <w:rFonts w:ascii="Calibri" w:hAnsi="Calibri" w:cs="Calibri"/>
                <w:color w:val="000000"/>
                <w:sz w:val="22"/>
                <w:szCs w:val="22"/>
              </w:rPr>
              <w:t xml:space="preserve"> for such repositories, depending on common practices and stages of semantic resource development and usage of different communities. </w:t>
            </w:r>
          </w:p>
          <w:p w14:paraId="4A43FE4E" w14:textId="2625E3A9" w:rsidR="008A3FD4" w:rsidRDefault="007B5153" w:rsidP="007B5153">
            <w:pPr>
              <w:pStyle w:val="NormalWeb"/>
              <w:spacing w:before="0" w:beforeAutospacing="0" w:after="0" w:afterAutospacing="0"/>
              <w:ind w:left="756" w:hanging="756"/>
              <w:textAlignment w:val="baseline"/>
              <w:rPr>
                <w:rFonts w:ascii="Arial" w:hAnsi="Arial" w:cs="Arial"/>
                <w:color w:val="000000"/>
                <w:sz w:val="22"/>
                <w:szCs w:val="22"/>
              </w:rPr>
            </w:pPr>
            <w:r w:rsidRPr="007B5153">
              <w:rPr>
                <w:rFonts w:asciiTheme="minorHAnsi" w:hAnsiTheme="minorHAnsi" w:cstheme="minorHAnsi"/>
                <w:sz w:val="22"/>
                <w:szCs w:val="22"/>
              </w:rPr>
              <w:t>PA7.</w:t>
            </w:r>
            <w:r>
              <w:rPr>
                <w:rFonts w:asciiTheme="minorHAnsi" w:hAnsiTheme="minorHAnsi" w:cstheme="minorHAnsi"/>
                <w:sz w:val="22"/>
                <w:szCs w:val="22"/>
              </w:rPr>
              <w:t>10</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 xml:space="preserve">EOSC should define clear protocols and building blocks for the </w:t>
            </w:r>
            <w:r w:rsidR="008A3FD4">
              <w:rPr>
                <w:rFonts w:ascii="Calibri" w:hAnsi="Calibri" w:cs="Calibri"/>
                <w:b/>
                <w:bCs/>
                <w:color w:val="000000"/>
                <w:sz w:val="22"/>
                <w:szCs w:val="22"/>
              </w:rPr>
              <w:t>federation/harvesting of these repositories of semantic artefacts</w:t>
            </w:r>
            <w:r w:rsidR="008A3FD4">
              <w:rPr>
                <w:rFonts w:ascii="Calibri" w:hAnsi="Calibri" w:cs="Calibri"/>
                <w:color w:val="000000"/>
                <w:sz w:val="22"/>
                <w:szCs w:val="22"/>
              </w:rPr>
              <w:t>.</w:t>
            </w:r>
          </w:p>
          <w:p w14:paraId="2D7FD1E6" w14:textId="66215699" w:rsidR="008A3FD4" w:rsidRDefault="007B5153" w:rsidP="007B5153">
            <w:pPr>
              <w:pStyle w:val="NormalWeb"/>
              <w:spacing w:before="0" w:beforeAutospacing="0" w:after="0" w:afterAutospacing="0"/>
              <w:ind w:left="756" w:hanging="756"/>
              <w:textAlignment w:val="baseline"/>
              <w:rPr>
                <w:rFonts w:ascii="Arial" w:hAnsi="Arial" w:cs="Arial"/>
                <w:color w:val="000000"/>
                <w:sz w:val="22"/>
                <w:szCs w:val="22"/>
              </w:rPr>
            </w:pPr>
            <w:r w:rsidRPr="007B5153">
              <w:rPr>
                <w:rFonts w:asciiTheme="minorHAnsi" w:hAnsiTheme="minorHAnsi" w:cstheme="minorHAnsi"/>
                <w:sz w:val="22"/>
                <w:szCs w:val="22"/>
              </w:rPr>
              <w:t>PA7.</w:t>
            </w:r>
            <w:r w:rsidR="009866C4">
              <w:rPr>
                <w:rFonts w:asciiTheme="minorHAnsi" w:hAnsiTheme="minorHAnsi" w:cstheme="minorHAnsi"/>
                <w:sz w:val="22"/>
                <w:szCs w:val="22"/>
              </w:rPr>
              <w:t>11</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 xml:space="preserve">Research communities  should be well supported (independently of their current state of semantic artefact adoption) so as to generate </w:t>
            </w:r>
            <w:r w:rsidR="008A3FD4">
              <w:rPr>
                <w:rFonts w:ascii="Calibri" w:hAnsi="Calibri" w:cs="Calibri"/>
                <w:b/>
                <w:bCs/>
                <w:color w:val="000000"/>
                <w:sz w:val="22"/>
                <w:szCs w:val="22"/>
              </w:rPr>
              <w:t>clear and precise definitions for the terms</w:t>
            </w:r>
            <w:r w:rsidR="008A3FD4">
              <w:rPr>
                <w:rFonts w:ascii="Calibri" w:hAnsi="Calibri" w:cs="Calibri"/>
                <w:color w:val="000000"/>
                <w:sz w:val="22"/>
                <w:szCs w:val="22"/>
              </w:rPr>
              <w:t xml:space="preserve"> that they use, as well as </w:t>
            </w:r>
            <w:r w:rsidR="008A3FD4">
              <w:rPr>
                <w:rFonts w:ascii="Calibri" w:hAnsi="Calibri" w:cs="Calibri"/>
                <w:b/>
                <w:bCs/>
                <w:color w:val="000000"/>
                <w:sz w:val="22"/>
                <w:szCs w:val="22"/>
              </w:rPr>
              <w:t xml:space="preserve">for their metadata and data schemas </w:t>
            </w:r>
            <w:r w:rsidR="008A3FD4">
              <w:rPr>
                <w:rFonts w:ascii="Calibri" w:hAnsi="Calibri" w:cs="Calibri"/>
                <w:color w:val="000000"/>
                <w:sz w:val="22"/>
                <w:szCs w:val="22"/>
              </w:rPr>
              <w:t xml:space="preserve">(and incorporate those that they are already using) and </w:t>
            </w:r>
            <w:r w:rsidR="008A3FD4">
              <w:rPr>
                <w:rFonts w:ascii="Calibri" w:hAnsi="Calibri" w:cs="Calibri"/>
                <w:b/>
                <w:bCs/>
                <w:color w:val="000000"/>
                <w:sz w:val="22"/>
                <w:szCs w:val="22"/>
              </w:rPr>
              <w:t>their documentation</w:t>
            </w:r>
            <w:r w:rsidR="008A3FD4">
              <w:rPr>
                <w:rFonts w:ascii="Calibri" w:hAnsi="Calibri" w:cs="Calibri"/>
                <w:color w:val="000000"/>
                <w:sz w:val="22"/>
                <w:szCs w:val="22"/>
              </w:rPr>
              <w:t>. EOSC should provide support to make these definitions publicly available and referenceable by persistent identifiers for machine readability.</w:t>
            </w:r>
          </w:p>
          <w:p w14:paraId="1BA43D0C" w14:textId="1CDD68D4" w:rsidR="008A3FD4" w:rsidRDefault="007B5153" w:rsidP="007B5153">
            <w:pPr>
              <w:pStyle w:val="NormalWeb"/>
              <w:spacing w:before="0" w:beforeAutospacing="0" w:after="0" w:afterAutospacing="0"/>
              <w:ind w:left="756" w:hanging="756"/>
              <w:textAlignment w:val="baseline"/>
              <w:rPr>
                <w:rFonts w:ascii="Calibri" w:hAnsi="Calibri" w:cs="Calibri"/>
                <w:color w:val="000000"/>
                <w:sz w:val="22"/>
                <w:szCs w:val="22"/>
              </w:rPr>
            </w:pPr>
            <w:r w:rsidRPr="007B5153">
              <w:rPr>
                <w:rFonts w:asciiTheme="minorHAnsi" w:hAnsiTheme="minorHAnsi" w:cstheme="minorHAnsi"/>
                <w:sz w:val="22"/>
                <w:szCs w:val="22"/>
              </w:rPr>
              <w:t>PA7.</w:t>
            </w:r>
            <w:r w:rsidR="009866C4">
              <w:rPr>
                <w:rFonts w:asciiTheme="minorHAnsi" w:hAnsiTheme="minorHAnsi" w:cstheme="minorHAnsi"/>
                <w:sz w:val="22"/>
                <w:szCs w:val="22"/>
              </w:rPr>
              <w:t>12</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Urgent, additional resources (financial, but also skills and training) should be dedicated specifically to communities with less developed or with no community standards to mitigate the risk of the EOSC becoming inaccessible to the majority of researchers within academic institutions.</w:t>
            </w:r>
          </w:p>
          <w:p w14:paraId="06C6BCB2" w14:textId="750B5804" w:rsidR="008A3FD4" w:rsidRDefault="007B5153" w:rsidP="007B5153">
            <w:pPr>
              <w:pStyle w:val="NormalWeb"/>
              <w:spacing w:before="0" w:beforeAutospacing="0" w:after="0" w:afterAutospacing="0"/>
              <w:ind w:left="756" w:hanging="756"/>
              <w:textAlignment w:val="baseline"/>
              <w:rPr>
                <w:rFonts w:ascii="Calibri" w:hAnsi="Calibri" w:cs="Calibri"/>
                <w:color w:val="000000"/>
                <w:sz w:val="22"/>
                <w:szCs w:val="22"/>
              </w:rPr>
            </w:pPr>
            <w:r w:rsidRPr="007B5153">
              <w:rPr>
                <w:rFonts w:asciiTheme="minorHAnsi" w:hAnsiTheme="minorHAnsi" w:cstheme="minorHAnsi"/>
                <w:sz w:val="22"/>
                <w:szCs w:val="22"/>
              </w:rPr>
              <w:t>PA7.1</w:t>
            </w:r>
            <w:r w:rsidR="009866C4">
              <w:rPr>
                <w:rFonts w:asciiTheme="minorHAnsi" w:hAnsiTheme="minorHAnsi" w:cstheme="minorHAnsi"/>
                <w:sz w:val="22"/>
                <w:szCs w:val="22"/>
              </w:rPr>
              <w:t>3</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 xml:space="preserve">EOSC should propose a minimum vocabulary to allow </w:t>
            </w:r>
            <w:r w:rsidR="008A3FD4">
              <w:rPr>
                <w:rFonts w:ascii="Calibri" w:hAnsi="Calibri" w:cs="Calibri"/>
                <w:b/>
                <w:bCs/>
                <w:color w:val="000000"/>
                <w:sz w:val="22"/>
                <w:szCs w:val="22"/>
              </w:rPr>
              <w:t>discovery over federated research artefacts (data, software, publications)</w:t>
            </w:r>
            <w:r w:rsidR="008A3FD4">
              <w:rPr>
                <w:rFonts w:ascii="Calibri" w:hAnsi="Calibri" w:cs="Calibri"/>
                <w:color w:val="000000"/>
                <w:sz w:val="22"/>
                <w:szCs w:val="22"/>
              </w:rPr>
              <w:t xml:space="preserve"> across scientific communities, and based on</w:t>
            </w:r>
            <w:r w:rsidR="008A3FD4">
              <w:rPr>
                <w:rFonts w:ascii="Calibri" w:hAnsi="Calibri" w:cs="Calibri"/>
                <w:b/>
                <w:bCs/>
                <w:color w:val="000000"/>
                <w:sz w:val="22"/>
                <w:szCs w:val="22"/>
              </w:rPr>
              <w:t xml:space="preserve"> </w:t>
            </w:r>
            <w:r w:rsidR="008A3FD4">
              <w:rPr>
                <w:rFonts w:ascii="Calibri" w:hAnsi="Calibri" w:cs="Calibri"/>
                <w:color w:val="000000"/>
                <w:sz w:val="22"/>
                <w:szCs w:val="22"/>
              </w:rPr>
              <w:t>existing metadata models (e.g., DCAT, DDI 4 Core, DataCite core schema). There should be some alignment among them, and this vocabulary should be extensible, so as to allow for disciplinary metadata that is typical for some research communities. </w:t>
            </w:r>
          </w:p>
          <w:p w14:paraId="1141A925" w14:textId="757ED16D" w:rsidR="008A3FD4" w:rsidRPr="009866C4" w:rsidRDefault="009866C4" w:rsidP="007B5153">
            <w:pPr>
              <w:pStyle w:val="NormalWeb"/>
              <w:spacing w:before="0" w:beforeAutospacing="0" w:after="0" w:afterAutospacing="0"/>
              <w:ind w:left="756" w:hanging="756"/>
              <w:textAlignment w:val="baseline"/>
              <w:rPr>
                <w:rFonts w:ascii="Calibri" w:hAnsi="Calibri" w:cs="Calibri"/>
                <w:b/>
                <w:color w:val="C00000"/>
                <w:sz w:val="22"/>
                <w:szCs w:val="22"/>
              </w:rPr>
            </w:pPr>
            <w:r>
              <w:rPr>
                <w:rFonts w:ascii="Calibri" w:hAnsi="Calibri" w:cs="Calibri"/>
                <w:b/>
                <w:color w:val="C00000"/>
                <w:sz w:val="22"/>
                <w:szCs w:val="22"/>
              </w:rPr>
              <w:tab/>
            </w:r>
            <w:r w:rsidR="008A3FD4" w:rsidRPr="009866C4">
              <w:rPr>
                <w:rFonts w:ascii="Calibri" w:hAnsi="Calibri" w:cs="Calibri"/>
                <w:b/>
                <w:color w:val="C00000"/>
                <w:sz w:val="22"/>
                <w:szCs w:val="22"/>
              </w:rPr>
              <w:t>Organisational Interoperability</w:t>
            </w:r>
          </w:p>
          <w:p w14:paraId="1F02B7ED" w14:textId="4F3C8AD6" w:rsidR="008A3FD4" w:rsidRPr="00AC57AE" w:rsidRDefault="007B5153" w:rsidP="009866C4">
            <w:pPr>
              <w:pStyle w:val="NormalWeb"/>
              <w:spacing w:before="0" w:beforeAutospacing="0" w:after="0" w:afterAutospacing="0"/>
              <w:ind w:left="756" w:hanging="756"/>
              <w:textAlignment w:val="baseline"/>
              <w:rPr>
                <w:rFonts w:ascii="Arial" w:hAnsi="Arial" w:cs="Arial"/>
                <w:noProof w:val="0"/>
                <w:color w:val="000000"/>
                <w:sz w:val="22"/>
                <w:szCs w:val="22"/>
                <w:lang w:val="en-US"/>
              </w:rPr>
            </w:pPr>
            <w:r w:rsidRPr="007B5153">
              <w:rPr>
                <w:rFonts w:asciiTheme="minorHAnsi" w:hAnsiTheme="minorHAnsi" w:cstheme="minorHAnsi"/>
                <w:sz w:val="22"/>
                <w:szCs w:val="22"/>
              </w:rPr>
              <w:t>PA7.1</w:t>
            </w:r>
            <w:r w:rsidR="009866C4">
              <w:rPr>
                <w:rFonts w:asciiTheme="minorHAnsi" w:hAnsiTheme="minorHAnsi" w:cstheme="minorHAnsi"/>
                <w:sz w:val="22"/>
                <w:szCs w:val="22"/>
              </w:rPr>
              <w:t>4</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 xml:space="preserve">The </w:t>
            </w:r>
            <w:r w:rsidR="008A3FD4">
              <w:rPr>
                <w:rFonts w:ascii="Calibri" w:hAnsi="Calibri" w:cs="Calibri"/>
                <w:b/>
                <w:bCs/>
                <w:color w:val="000000"/>
                <w:sz w:val="22"/>
                <w:szCs w:val="22"/>
              </w:rPr>
              <w:t>current set of rules of participation recommendations should be completed with aspects related to interoperability</w:t>
            </w:r>
            <w:r w:rsidR="008A3FD4">
              <w:rPr>
                <w:rFonts w:ascii="Calibri" w:hAnsi="Calibri" w:cs="Calibri"/>
                <w:color w:val="000000"/>
                <w:sz w:val="22"/>
                <w:szCs w:val="22"/>
              </w:rPr>
              <w:t>. For instance, for data providers this may include asking explicitly that data is published according to specific data formats and/or vocabularies for a specific community. </w:t>
            </w:r>
          </w:p>
          <w:p w14:paraId="4656BD83" w14:textId="60A71778" w:rsidR="008A3FD4" w:rsidRDefault="007B5153" w:rsidP="009866C4">
            <w:pPr>
              <w:pStyle w:val="NormalWeb"/>
              <w:spacing w:before="0" w:beforeAutospacing="0" w:after="0" w:afterAutospacing="0"/>
              <w:ind w:left="756" w:hanging="756"/>
              <w:textAlignment w:val="baseline"/>
              <w:rPr>
                <w:rFonts w:ascii="Calibri" w:hAnsi="Calibri" w:cs="Calibri"/>
                <w:color w:val="000000"/>
                <w:sz w:val="22"/>
                <w:szCs w:val="22"/>
              </w:rPr>
            </w:pPr>
            <w:r w:rsidRPr="007B5153">
              <w:rPr>
                <w:rFonts w:asciiTheme="minorHAnsi" w:hAnsiTheme="minorHAnsi" w:cstheme="minorHAnsi"/>
                <w:sz w:val="22"/>
                <w:szCs w:val="22"/>
              </w:rPr>
              <w:t>PA7.1</w:t>
            </w:r>
            <w:r w:rsidR="009866C4">
              <w:rPr>
                <w:rFonts w:asciiTheme="minorHAnsi" w:hAnsiTheme="minorHAnsi" w:cstheme="minorHAnsi"/>
                <w:sz w:val="22"/>
                <w:szCs w:val="22"/>
              </w:rPr>
              <w:t>5</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 xml:space="preserve">The same is applicable to </w:t>
            </w:r>
            <w:r w:rsidR="008A3FD4">
              <w:rPr>
                <w:rFonts w:ascii="Calibri" w:hAnsi="Calibri" w:cs="Calibri"/>
                <w:b/>
                <w:bCs/>
                <w:color w:val="000000"/>
                <w:sz w:val="22"/>
                <w:szCs w:val="22"/>
              </w:rPr>
              <w:t>services</w:t>
            </w:r>
            <w:r w:rsidR="008A3FD4">
              <w:rPr>
                <w:rFonts w:ascii="Calibri" w:hAnsi="Calibri" w:cs="Calibri"/>
                <w:color w:val="000000"/>
                <w:sz w:val="22"/>
                <w:szCs w:val="22"/>
              </w:rPr>
              <w:t>, which may be recommended to ingest or output data according to such standardised data formats and/or vocabularies, and with their corresponding metadata, with some level of quality.</w:t>
            </w:r>
          </w:p>
          <w:p w14:paraId="08B13032" w14:textId="1D354247" w:rsidR="008A3FD4" w:rsidRPr="009866C4" w:rsidRDefault="009866C4" w:rsidP="009866C4">
            <w:pPr>
              <w:pStyle w:val="NormalWeb"/>
              <w:spacing w:before="0" w:beforeAutospacing="0" w:after="0" w:afterAutospacing="0"/>
              <w:ind w:left="756" w:hanging="756"/>
              <w:textAlignment w:val="baseline"/>
              <w:rPr>
                <w:rFonts w:ascii="Calibri" w:hAnsi="Calibri" w:cs="Calibri"/>
                <w:b/>
                <w:color w:val="000000"/>
                <w:sz w:val="22"/>
                <w:szCs w:val="22"/>
              </w:rPr>
            </w:pPr>
            <w:r>
              <w:rPr>
                <w:rFonts w:ascii="Calibri" w:hAnsi="Calibri" w:cs="Calibri"/>
                <w:color w:val="000000"/>
                <w:sz w:val="22"/>
                <w:szCs w:val="22"/>
              </w:rPr>
              <w:tab/>
            </w:r>
            <w:r w:rsidR="008A3FD4" w:rsidRPr="009866C4">
              <w:rPr>
                <w:rFonts w:ascii="Calibri" w:hAnsi="Calibri" w:cs="Calibri"/>
                <w:b/>
                <w:color w:val="C00000"/>
                <w:sz w:val="22"/>
                <w:szCs w:val="22"/>
              </w:rPr>
              <w:t>Legal Interoperability</w:t>
            </w:r>
          </w:p>
          <w:p w14:paraId="1092AD55" w14:textId="053C4DBC" w:rsidR="008A3FD4" w:rsidRPr="00AC57AE" w:rsidRDefault="007B5153" w:rsidP="009866C4">
            <w:pPr>
              <w:pStyle w:val="NormalWeb"/>
              <w:spacing w:before="0" w:beforeAutospacing="0" w:after="0" w:afterAutospacing="0"/>
              <w:ind w:left="756" w:hanging="756"/>
              <w:textAlignment w:val="baseline"/>
              <w:rPr>
                <w:rFonts w:ascii="Calibri" w:hAnsi="Calibri" w:cs="Calibri"/>
                <w:noProof w:val="0"/>
                <w:color w:val="000000"/>
                <w:sz w:val="22"/>
                <w:szCs w:val="22"/>
                <w:lang w:val="en-US"/>
              </w:rPr>
            </w:pPr>
            <w:r w:rsidRPr="007B5153">
              <w:rPr>
                <w:rFonts w:asciiTheme="minorHAnsi" w:hAnsiTheme="minorHAnsi" w:cstheme="minorHAnsi"/>
                <w:sz w:val="22"/>
                <w:szCs w:val="22"/>
              </w:rPr>
              <w:t>PA7.1</w:t>
            </w:r>
            <w:r w:rsidR="009866C4">
              <w:rPr>
                <w:rFonts w:asciiTheme="minorHAnsi" w:hAnsiTheme="minorHAnsi" w:cstheme="minorHAnsi"/>
                <w:sz w:val="22"/>
                <w:szCs w:val="22"/>
              </w:rPr>
              <w:t>6</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Need for a common set of machine-readable licenses for all types of research outputs.</w:t>
            </w:r>
          </w:p>
          <w:p w14:paraId="09408C5E" w14:textId="6D834712" w:rsidR="007C6F33" w:rsidRPr="008A3FD4" w:rsidRDefault="009866C4" w:rsidP="007B5153">
            <w:pPr>
              <w:pStyle w:val="NormalWeb"/>
              <w:spacing w:before="0" w:beforeAutospacing="0" w:after="0" w:afterAutospacing="0"/>
              <w:ind w:left="756" w:hanging="756"/>
              <w:textAlignment w:val="baseline"/>
              <w:rPr>
                <w:rFonts w:cstheme="minorHAnsi"/>
                <w:b/>
                <w:highlight w:val="yellow"/>
              </w:rPr>
            </w:pPr>
            <w:r w:rsidRPr="007B5153">
              <w:rPr>
                <w:rFonts w:asciiTheme="minorHAnsi" w:hAnsiTheme="minorHAnsi" w:cstheme="minorHAnsi"/>
                <w:sz w:val="22"/>
                <w:szCs w:val="22"/>
              </w:rPr>
              <w:t>PA7.1</w:t>
            </w:r>
            <w:r>
              <w:rPr>
                <w:rFonts w:asciiTheme="minorHAnsi" w:hAnsiTheme="minorHAnsi" w:cstheme="minorHAnsi"/>
                <w:sz w:val="22"/>
                <w:szCs w:val="22"/>
              </w:rPr>
              <w:t>7</w:t>
            </w:r>
            <w:r w:rsidRPr="007B5153">
              <w:rPr>
                <w:rFonts w:asciiTheme="minorHAnsi" w:hAnsiTheme="minorHAnsi" w:cstheme="minorHAnsi"/>
                <w:sz w:val="22"/>
                <w:szCs w:val="22"/>
              </w:rPr>
              <w:t>:</w:t>
            </w:r>
            <w:r w:rsidRPr="007B5153">
              <w:rPr>
                <w:rFonts w:asciiTheme="minorHAnsi" w:hAnsiTheme="minorHAnsi" w:cstheme="minorHAnsi"/>
                <w:sz w:val="22"/>
                <w:szCs w:val="22"/>
              </w:rPr>
              <w:tab/>
            </w:r>
            <w:r w:rsidR="008A3FD4">
              <w:rPr>
                <w:rFonts w:ascii="Calibri" w:hAnsi="Calibri" w:cs="Calibri"/>
                <w:color w:val="000000"/>
                <w:sz w:val="22"/>
                <w:szCs w:val="22"/>
              </w:rPr>
              <w:t>Need for metadata schemas for Service-Level Agreements.</w:t>
            </w:r>
          </w:p>
        </w:tc>
      </w:tr>
    </w:tbl>
    <w:p w14:paraId="4CBFA87A" w14:textId="3372E3D5" w:rsidR="007C6F33" w:rsidRDefault="007C6F33" w:rsidP="00B62986">
      <w:pPr>
        <w:spacing w:after="0" w:line="240" w:lineRule="auto"/>
        <w:jc w:val="both"/>
        <w:rPr>
          <w:rFonts w:cstheme="minorHAnsi"/>
          <w:b/>
          <w:highlight w:val="yellow"/>
        </w:rPr>
      </w:pPr>
    </w:p>
    <w:p w14:paraId="6FAF334C" w14:textId="07128776" w:rsidR="007C6F33" w:rsidRPr="00E830C1" w:rsidRDefault="007C6F33" w:rsidP="0003323A">
      <w:pPr>
        <w:spacing w:before="120" w:after="120" w:line="240" w:lineRule="auto"/>
        <w:jc w:val="both"/>
        <w:rPr>
          <w:rFonts w:cstheme="minorHAnsi"/>
          <w:b/>
          <w:i/>
          <w:color w:val="C00000"/>
        </w:rPr>
      </w:pPr>
      <w:r w:rsidRPr="00E830C1">
        <w:rPr>
          <w:rFonts w:cstheme="minorHAnsi"/>
          <w:b/>
          <w:i/>
          <w:color w:val="C00000"/>
        </w:rPr>
        <w:t>Potential outputs:</w:t>
      </w:r>
    </w:p>
    <w:p w14:paraId="5A17A65B" w14:textId="77777777" w:rsidR="0003323A" w:rsidRPr="00E830C1" w:rsidRDefault="0003323A" w:rsidP="0003323A">
      <w:pPr>
        <w:spacing w:after="0"/>
        <w:rPr>
          <w:rFonts w:cstheme="minorHAnsi"/>
          <w:b/>
          <w:color w:val="000000"/>
          <w:sz w:val="22"/>
        </w:rPr>
      </w:pPr>
      <w:r w:rsidRPr="00E830C1">
        <w:rPr>
          <w:rFonts w:cstheme="minorHAnsi"/>
          <w:b/>
          <w:color w:val="000000"/>
          <w:sz w:val="22"/>
        </w:rPr>
        <w:t>Stage 1 (2021-2023):</w:t>
      </w:r>
    </w:p>
    <w:p w14:paraId="076011F5" w14:textId="3664AB65" w:rsidR="00590AFA" w:rsidRPr="0055454F" w:rsidRDefault="00590AFA" w:rsidP="00590AFA">
      <w:pPr>
        <w:pStyle w:val="ListParagraph"/>
        <w:numPr>
          <w:ilvl w:val="0"/>
          <w:numId w:val="4"/>
        </w:numPr>
        <w:spacing w:after="0" w:line="240" w:lineRule="auto"/>
        <w:rPr>
          <w:rFonts w:cstheme="minorHAnsi"/>
          <w:color w:val="000000" w:themeColor="text1"/>
          <w:sz w:val="22"/>
        </w:rPr>
      </w:pPr>
      <w:r w:rsidRPr="0055454F">
        <w:rPr>
          <w:rFonts w:cstheme="minorHAnsi"/>
          <w:color w:val="000000" w:themeColor="text1"/>
          <w:sz w:val="22"/>
        </w:rPr>
        <w:t>Establish a common framework for managing user identity and access.</w:t>
      </w:r>
    </w:p>
    <w:p w14:paraId="1439C499" w14:textId="77777777" w:rsidR="00590AFA" w:rsidRPr="0055454F" w:rsidRDefault="00590AFA" w:rsidP="00590AFA">
      <w:pPr>
        <w:pStyle w:val="ListParagraph"/>
        <w:numPr>
          <w:ilvl w:val="0"/>
          <w:numId w:val="4"/>
        </w:numPr>
        <w:spacing w:after="0" w:line="240" w:lineRule="auto"/>
        <w:rPr>
          <w:rFonts w:cstheme="minorHAnsi"/>
          <w:color w:val="000000" w:themeColor="text1"/>
          <w:sz w:val="22"/>
        </w:rPr>
      </w:pPr>
      <w:r w:rsidRPr="0055454F">
        <w:rPr>
          <w:rFonts w:cstheme="minorHAnsi"/>
          <w:color w:val="000000" w:themeColor="text1"/>
          <w:sz w:val="22"/>
        </w:rPr>
        <w:t>Establish a mechanism for discovery of and access to data and services across the federated EOSC ecosystem.</w:t>
      </w:r>
    </w:p>
    <w:p w14:paraId="5855E5DF" w14:textId="3B0992EA" w:rsidR="0003323A" w:rsidRPr="00E830C1" w:rsidRDefault="000F0670" w:rsidP="0003323A">
      <w:pPr>
        <w:pStyle w:val="ListParagraph"/>
        <w:numPr>
          <w:ilvl w:val="0"/>
          <w:numId w:val="4"/>
        </w:numPr>
        <w:spacing w:after="0" w:line="240" w:lineRule="auto"/>
        <w:rPr>
          <w:rFonts w:cstheme="minorHAnsi"/>
          <w:bCs/>
          <w:color w:val="000000"/>
          <w:sz w:val="22"/>
        </w:rPr>
      </w:pPr>
      <w:r>
        <w:rPr>
          <w:rFonts w:cstheme="minorHAnsi"/>
          <w:bCs/>
          <w:color w:val="000000"/>
          <w:sz w:val="22"/>
        </w:rPr>
        <w:t>F</w:t>
      </w:r>
      <w:r w:rsidR="0003323A" w:rsidRPr="00E830C1">
        <w:rPr>
          <w:rFonts w:cstheme="minorHAnsi"/>
          <w:bCs/>
          <w:color w:val="000000"/>
          <w:sz w:val="22"/>
        </w:rPr>
        <w:t>urther define FAIR for implementation within the different disciplines</w:t>
      </w:r>
      <w:r>
        <w:rPr>
          <w:rFonts w:cstheme="minorHAnsi"/>
          <w:bCs/>
          <w:color w:val="000000"/>
          <w:sz w:val="22"/>
        </w:rPr>
        <w:t>.</w:t>
      </w:r>
    </w:p>
    <w:p w14:paraId="15CEFBFB" w14:textId="5DC829F7" w:rsidR="000F0670" w:rsidRPr="00E830C1" w:rsidRDefault="000F0670" w:rsidP="000F0670">
      <w:pPr>
        <w:pStyle w:val="ListParagraph"/>
        <w:numPr>
          <w:ilvl w:val="0"/>
          <w:numId w:val="4"/>
        </w:numPr>
        <w:spacing w:after="0" w:line="240" w:lineRule="auto"/>
        <w:rPr>
          <w:rFonts w:cstheme="minorHAnsi"/>
          <w:bCs/>
          <w:color w:val="000000"/>
          <w:sz w:val="22"/>
        </w:rPr>
      </w:pPr>
      <w:r w:rsidRPr="00E830C1">
        <w:rPr>
          <w:rFonts w:cstheme="minorHAnsi"/>
          <w:bCs/>
          <w:color w:val="000000"/>
          <w:sz w:val="22"/>
        </w:rPr>
        <w:t>Implement Interoperability Framework</w:t>
      </w:r>
      <w:r w:rsidR="00590AFA">
        <w:rPr>
          <w:rFonts w:cstheme="minorHAnsi"/>
          <w:bCs/>
          <w:color w:val="000000"/>
          <w:sz w:val="22"/>
        </w:rPr>
        <w:t xml:space="preserve"> </w:t>
      </w:r>
      <w:r w:rsidR="00590AFA" w:rsidRPr="00E830C1">
        <w:rPr>
          <w:rFonts w:cstheme="minorHAnsi"/>
          <w:bCs/>
          <w:color w:val="000000"/>
          <w:sz w:val="22"/>
        </w:rPr>
        <w:t xml:space="preserve">for FAIR sharing within disciplines and for interdisciplinary research </w:t>
      </w:r>
      <w:r w:rsidRPr="00E830C1">
        <w:rPr>
          <w:rFonts w:cstheme="minorHAnsi"/>
          <w:bCs/>
          <w:color w:val="000000"/>
          <w:sz w:val="22"/>
        </w:rPr>
        <w:t>to support FAIR Digital Objects.</w:t>
      </w:r>
    </w:p>
    <w:p w14:paraId="7A9B9218" w14:textId="62FEDCA5" w:rsidR="0003323A" w:rsidRPr="00E830C1" w:rsidRDefault="0003323A" w:rsidP="0003323A">
      <w:pPr>
        <w:pStyle w:val="ListParagraph"/>
        <w:numPr>
          <w:ilvl w:val="0"/>
          <w:numId w:val="4"/>
        </w:numPr>
        <w:spacing w:after="0" w:line="240" w:lineRule="auto"/>
        <w:rPr>
          <w:rFonts w:cstheme="minorHAnsi"/>
          <w:bCs/>
          <w:color w:val="000000"/>
          <w:sz w:val="22"/>
        </w:rPr>
      </w:pPr>
      <w:r w:rsidRPr="00E830C1">
        <w:rPr>
          <w:rFonts w:cstheme="minorHAnsi"/>
          <w:bCs/>
          <w:color w:val="000000"/>
          <w:sz w:val="22"/>
        </w:rPr>
        <w:t xml:space="preserve">Interoperability frameworks are available </w:t>
      </w:r>
      <w:r w:rsidR="00590AFA" w:rsidRPr="00E830C1">
        <w:rPr>
          <w:rFonts w:cstheme="minorHAnsi"/>
          <w:bCs/>
          <w:color w:val="000000"/>
          <w:sz w:val="22"/>
        </w:rPr>
        <w:t>to facilitate research collaboration and networking.</w:t>
      </w:r>
    </w:p>
    <w:p w14:paraId="5B3E5353" w14:textId="77777777" w:rsidR="001C5082" w:rsidRPr="00E830C1" w:rsidRDefault="001C5082" w:rsidP="001C5082">
      <w:pPr>
        <w:pStyle w:val="ListParagraph"/>
        <w:numPr>
          <w:ilvl w:val="0"/>
          <w:numId w:val="4"/>
        </w:numPr>
        <w:spacing w:after="0" w:line="240" w:lineRule="auto"/>
        <w:rPr>
          <w:rFonts w:cstheme="minorHAnsi"/>
          <w:bCs/>
          <w:color w:val="000000"/>
          <w:sz w:val="22"/>
        </w:rPr>
      </w:pPr>
      <w:r>
        <w:rPr>
          <w:rFonts w:cstheme="minorHAnsi"/>
          <w:color w:val="000000"/>
          <w:sz w:val="22"/>
        </w:rPr>
        <w:t>D</w:t>
      </w:r>
      <w:r w:rsidRPr="00E830C1">
        <w:rPr>
          <w:rFonts w:cstheme="minorHAnsi"/>
          <w:color w:val="000000"/>
          <w:sz w:val="22"/>
        </w:rPr>
        <w:t>evelop metrics for FAIR Digital Objects to measure and increase FAIRness</w:t>
      </w:r>
      <w:r>
        <w:rPr>
          <w:rFonts w:cstheme="minorHAnsi"/>
          <w:color w:val="000000"/>
          <w:sz w:val="22"/>
        </w:rPr>
        <w:t>.</w:t>
      </w:r>
    </w:p>
    <w:p w14:paraId="394DAA68" w14:textId="761599EA" w:rsidR="0003323A" w:rsidRPr="00E830C1" w:rsidRDefault="0003323A" w:rsidP="0003323A">
      <w:pPr>
        <w:pStyle w:val="ListParagraph"/>
        <w:numPr>
          <w:ilvl w:val="0"/>
          <w:numId w:val="4"/>
        </w:numPr>
        <w:spacing w:after="0" w:line="240" w:lineRule="auto"/>
        <w:rPr>
          <w:rFonts w:cstheme="minorHAnsi"/>
          <w:bCs/>
          <w:color w:val="000000"/>
          <w:sz w:val="22"/>
        </w:rPr>
      </w:pPr>
      <w:r w:rsidRPr="00E830C1">
        <w:rPr>
          <w:rFonts w:cstheme="minorHAnsi"/>
          <w:bCs/>
          <w:color w:val="000000"/>
          <w:sz w:val="22"/>
        </w:rPr>
        <w:lastRenderedPageBreak/>
        <w:t>Provide assessment frameworks to certify that repository services enable FAIR.</w:t>
      </w:r>
    </w:p>
    <w:p w14:paraId="738F2029" w14:textId="77777777" w:rsidR="0003323A" w:rsidRPr="00E830C1" w:rsidRDefault="0003323A" w:rsidP="0003323A">
      <w:pPr>
        <w:spacing w:after="0"/>
        <w:rPr>
          <w:rFonts w:cstheme="minorHAnsi"/>
          <w:b/>
          <w:color w:val="000000"/>
          <w:sz w:val="22"/>
        </w:rPr>
      </w:pPr>
      <w:r w:rsidRPr="00E830C1">
        <w:rPr>
          <w:rFonts w:cstheme="minorHAnsi"/>
          <w:b/>
          <w:color w:val="000000"/>
          <w:sz w:val="22"/>
        </w:rPr>
        <w:t xml:space="preserve">Stage 2 (2024-2025): </w:t>
      </w:r>
    </w:p>
    <w:p w14:paraId="08E40C1D" w14:textId="44910585" w:rsidR="001C5082" w:rsidRPr="0055454F" w:rsidRDefault="001C5082" w:rsidP="001C5082">
      <w:pPr>
        <w:pStyle w:val="ListParagraph"/>
        <w:numPr>
          <w:ilvl w:val="0"/>
          <w:numId w:val="11"/>
        </w:numPr>
        <w:spacing w:after="0" w:line="240" w:lineRule="auto"/>
        <w:rPr>
          <w:rFonts w:cstheme="minorHAnsi"/>
          <w:color w:val="000000" w:themeColor="text1"/>
          <w:sz w:val="22"/>
        </w:rPr>
      </w:pPr>
      <w:r w:rsidRPr="0055454F">
        <w:rPr>
          <w:rFonts w:cstheme="minorHAnsi"/>
          <w:color w:val="000000" w:themeColor="text1"/>
          <w:sz w:val="22"/>
        </w:rPr>
        <w:t>Adopt a standard mechanism for naming and locating data and services.</w:t>
      </w:r>
    </w:p>
    <w:p w14:paraId="047EC7BC" w14:textId="256A2A65" w:rsidR="00837BFD" w:rsidRPr="0055454F" w:rsidRDefault="00837BFD" w:rsidP="00837BFD">
      <w:pPr>
        <w:pStyle w:val="ListParagraph"/>
        <w:numPr>
          <w:ilvl w:val="0"/>
          <w:numId w:val="11"/>
        </w:numPr>
        <w:spacing w:after="0" w:line="240" w:lineRule="auto"/>
        <w:rPr>
          <w:rFonts w:cstheme="minorHAnsi"/>
          <w:color w:val="000000" w:themeColor="text1"/>
          <w:sz w:val="22"/>
        </w:rPr>
      </w:pPr>
      <w:r w:rsidRPr="0055454F">
        <w:rPr>
          <w:rFonts w:cstheme="minorHAnsi"/>
          <w:color w:val="000000" w:themeColor="text1"/>
          <w:sz w:val="22"/>
        </w:rPr>
        <w:t>Assemble the components of the EOSC architecture (AAI, APIs for access by machines service management, minimum metadata framework, open metrics, PID services, helpdesk, portal, etc.).</w:t>
      </w:r>
    </w:p>
    <w:p w14:paraId="133D6868" w14:textId="25C65149" w:rsidR="001C5082" w:rsidRPr="0055454F" w:rsidRDefault="001C5082" w:rsidP="001C5082">
      <w:pPr>
        <w:pStyle w:val="ListParagraph"/>
        <w:numPr>
          <w:ilvl w:val="0"/>
          <w:numId w:val="11"/>
        </w:numPr>
        <w:spacing w:after="0" w:line="240" w:lineRule="auto"/>
        <w:rPr>
          <w:rFonts w:cstheme="minorHAnsi"/>
          <w:color w:val="000000" w:themeColor="text1"/>
          <w:sz w:val="22"/>
        </w:rPr>
      </w:pPr>
      <w:r w:rsidRPr="0055454F">
        <w:rPr>
          <w:rFonts w:cstheme="minorHAnsi"/>
          <w:color w:val="000000" w:themeColor="text1"/>
          <w:sz w:val="22"/>
        </w:rPr>
        <w:t>Ensure a feedback mechanism to engage with users and further develop the EOSC Core and EOSC Exchange tools and services.</w:t>
      </w:r>
    </w:p>
    <w:p w14:paraId="54D1B091" w14:textId="35BEAAB5" w:rsidR="0003323A" w:rsidRPr="00E830C1" w:rsidRDefault="0003323A" w:rsidP="0003323A">
      <w:pPr>
        <w:pStyle w:val="ListParagraph"/>
        <w:numPr>
          <w:ilvl w:val="0"/>
          <w:numId w:val="11"/>
        </w:numPr>
        <w:spacing w:after="0" w:line="240" w:lineRule="auto"/>
        <w:rPr>
          <w:rFonts w:cstheme="minorHAnsi"/>
          <w:color w:val="000000"/>
          <w:sz w:val="22"/>
        </w:rPr>
      </w:pPr>
      <w:r w:rsidRPr="00E830C1">
        <w:rPr>
          <w:rFonts w:cstheme="minorHAnsi"/>
          <w:color w:val="000000"/>
          <w:sz w:val="22"/>
        </w:rPr>
        <w:t>Semantic and other technologies have been implemented to facilitate automated processing</w:t>
      </w:r>
      <w:r w:rsidR="0075114C">
        <w:rPr>
          <w:rFonts w:cstheme="minorHAnsi"/>
          <w:color w:val="000000"/>
          <w:sz w:val="22"/>
        </w:rPr>
        <w:t>.</w:t>
      </w:r>
    </w:p>
    <w:p w14:paraId="66752F6B" w14:textId="77777777" w:rsidR="0003323A" w:rsidRPr="00E830C1" w:rsidRDefault="0003323A" w:rsidP="0003323A">
      <w:pPr>
        <w:spacing w:after="0"/>
        <w:rPr>
          <w:rFonts w:cstheme="minorHAnsi"/>
          <w:b/>
          <w:color w:val="000000"/>
          <w:sz w:val="22"/>
        </w:rPr>
      </w:pPr>
      <w:r w:rsidRPr="00E830C1">
        <w:rPr>
          <w:rFonts w:cstheme="minorHAnsi"/>
          <w:b/>
          <w:color w:val="000000"/>
          <w:sz w:val="22"/>
        </w:rPr>
        <w:t xml:space="preserve">Stage 3 (2026-2027): </w:t>
      </w:r>
    </w:p>
    <w:p w14:paraId="38A91435" w14:textId="750E4B58" w:rsidR="0003323A" w:rsidRPr="00E830C1" w:rsidRDefault="0003323A" w:rsidP="0003323A">
      <w:pPr>
        <w:pStyle w:val="ListParagraph"/>
        <w:numPr>
          <w:ilvl w:val="0"/>
          <w:numId w:val="4"/>
        </w:numPr>
        <w:spacing w:after="0" w:line="240" w:lineRule="auto"/>
        <w:rPr>
          <w:rFonts w:cstheme="minorHAnsi"/>
          <w:bCs/>
          <w:color w:val="000000"/>
          <w:sz w:val="22"/>
        </w:rPr>
      </w:pPr>
      <w:r w:rsidRPr="00E830C1">
        <w:rPr>
          <w:rFonts w:cstheme="minorHAnsi"/>
          <w:color w:val="000000"/>
          <w:sz w:val="22"/>
        </w:rPr>
        <w:t>The EOSC ecosystem integrates all types of digital objects, including publications, data and software.</w:t>
      </w:r>
    </w:p>
    <w:p w14:paraId="19F88E8D" w14:textId="77777777" w:rsidR="00C658CF" w:rsidRPr="00E830C1" w:rsidRDefault="00C658CF" w:rsidP="00C658CF">
      <w:pPr>
        <w:spacing w:before="120" w:after="120" w:line="240" w:lineRule="auto"/>
        <w:jc w:val="both"/>
        <w:rPr>
          <w:rFonts w:cstheme="minorHAnsi"/>
          <w:b/>
          <w:i/>
          <w:color w:val="C00000"/>
        </w:rPr>
      </w:pPr>
      <w:r w:rsidRPr="00E830C1">
        <w:rPr>
          <w:rFonts w:cstheme="minorHAnsi"/>
          <w:b/>
          <w:i/>
          <w:color w:val="C00000"/>
        </w:rPr>
        <w:t>Potential KPIs:</w:t>
      </w:r>
    </w:p>
    <w:p w14:paraId="42A13046" w14:textId="4A8CCF12" w:rsidR="0003323A" w:rsidRPr="00E830C1" w:rsidRDefault="0003323A" w:rsidP="00C658CF">
      <w:pPr>
        <w:spacing w:after="0"/>
        <w:rPr>
          <w:rFonts w:cstheme="minorHAnsi"/>
          <w:b/>
          <w:bCs/>
          <w:color w:val="000000" w:themeColor="text1"/>
          <w:sz w:val="22"/>
        </w:rPr>
      </w:pPr>
      <w:r w:rsidRPr="00E830C1">
        <w:rPr>
          <w:rFonts w:cstheme="minorHAnsi"/>
          <w:b/>
          <w:bCs/>
          <w:color w:val="000000" w:themeColor="text1"/>
          <w:sz w:val="22"/>
        </w:rPr>
        <w:t>Research data produced by publicly funded research in Europe is FAIR by design</w:t>
      </w:r>
    </w:p>
    <w:p w14:paraId="346A882E" w14:textId="77777777" w:rsidR="002B5571" w:rsidRPr="00E830C1" w:rsidRDefault="002B5571" w:rsidP="002B5571">
      <w:pPr>
        <w:pStyle w:val="ListParagraph"/>
        <w:numPr>
          <w:ilvl w:val="0"/>
          <w:numId w:val="21"/>
        </w:numPr>
        <w:spacing w:after="0" w:line="240" w:lineRule="auto"/>
        <w:rPr>
          <w:rFonts w:cstheme="minorHAnsi"/>
          <w:bCs/>
          <w:color w:val="000000"/>
          <w:sz w:val="22"/>
        </w:rPr>
      </w:pPr>
      <w:r w:rsidRPr="00E830C1">
        <w:rPr>
          <w:rFonts w:cstheme="minorHAnsi"/>
          <w:bCs/>
          <w:color w:val="000000"/>
          <w:sz w:val="22"/>
        </w:rPr>
        <w:t>KPI</w:t>
      </w:r>
      <w:r>
        <w:rPr>
          <w:rFonts w:cstheme="minorHAnsi"/>
          <w:bCs/>
          <w:color w:val="000000"/>
          <w:sz w:val="22"/>
        </w:rPr>
        <w:t xml:space="preserve">: </w:t>
      </w:r>
      <w:r w:rsidRPr="00E830C1">
        <w:rPr>
          <w:rFonts w:cstheme="minorHAnsi"/>
          <w:bCs/>
          <w:color w:val="000000"/>
          <w:sz w:val="22"/>
        </w:rPr>
        <w:t>The number of research communities with documented standards and protocols for data sharing and reuse increases by 20% during each stage of Horizon Europe</w:t>
      </w:r>
    </w:p>
    <w:p w14:paraId="3CC5BAAE" w14:textId="77777777" w:rsidR="0003323A" w:rsidRPr="00E830C1" w:rsidRDefault="0003323A" w:rsidP="00211E91">
      <w:pPr>
        <w:pStyle w:val="ListParagraph"/>
        <w:numPr>
          <w:ilvl w:val="0"/>
          <w:numId w:val="21"/>
        </w:numPr>
        <w:spacing w:after="0" w:line="240" w:lineRule="auto"/>
        <w:rPr>
          <w:rFonts w:cstheme="minorHAnsi"/>
          <w:bCs/>
          <w:color w:val="000000"/>
          <w:sz w:val="22"/>
        </w:rPr>
      </w:pPr>
      <w:r w:rsidRPr="00E830C1">
        <w:rPr>
          <w:rFonts w:cstheme="minorHAnsi"/>
          <w:bCs/>
          <w:color w:val="000000"/>
          <w:sz w:val="22"/>
        </w:rPr>
        <w:t>KPI (2023) 40% of the repositories in the EOSC will have a certification (e.g. CoreTrustSeal); by 2027 60% will be certified.</w:t>
      </w:r>
    </w:p>
    <w:p w14:paraId="375FCD0A" w14:textId="75F70CEC" w:rsidR="002B5571" w:rsidRPr="00211E91" w:rsidRDefault="002B5571" w:rsidP="002B557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(2025) significant amount of data are FAIR-by-design</w:t>
      </w:r>
      <w:r>
        <w:rPr>
          <w:rFonts w:cstheme="minorHAnsi"/>
          <w:bCs/>
          <w:color w:val="000000"/>
          <w:sz w:val="22"/>
        </w:rPr>
        <w:t>.</w:t>
      </w:r>
    </w:p>
    <w:p w14:paraId="1864169F" w14:textId="77777777" w:rsidR="001C5082" w:rsidRPr="00E830C1" w:rsidRDefault="001C5082" w:rsidP="001C5082">
      <w:pPr>
        <w:pStyle w:val="ListParagraph"/>
        <w:numPr>
          <w:ilvl w:val="0"/>
          <w:numId w:val="21"/>
        </w:numPr>
        <w:spacing w:after="0" w:line="240" w:lineRule="auto"/>
        <w:rPr>
          <w:rFonts w:cstheme="minorHAnsi"/>
          <w:bCs/>
          <w:color w:val="000000"/>
          <w:sz w:val="22"/>
        </w:rPr>
      </w:pPr>
      <w:r w:rsidRPr="00E830C1">
        <w:rPr>
          <w:rFonts w:cstheme="minorHAnsi"/>
          <w:bCs/>
          <w:color w:val="000000"/>
          <w:sz w:val="22"/>
        </w:rPr>
        <w:t>KPI (2025) 60% of the members of the EOSC Association have policies which require FAIR to be implemented in project design via Data Management Plans</w:t>
      </w:r>
    </w:p>
    <w:p w14:paraId="75112703" w14:textId="77777777" w:rsidR="001C5082" w:rsidRPr="00E830C1" w:rsidRDefault="001C5082" w:rsidP="001C5082">
      <w:pPr>
        <w:pStyle w:val="ListParagraph"/>
        <w:numPr>
          <w:ilvl w:val="0"/>
          <w:numId w:val="21"/>
        </w:numPr>
        <w:spacing w:after="0" w:line="240" w:lineRule="auto"/>
        <w:rPr>
          <w:rFonts w:cstheme="minorHAnsi"/>
          <w:color w:val="000000" w:themeColor="text1"/>
          <w:sz w:val="22"/>
        </w:rPr>
      </w:pPr>
      <w:r w:rsidRPr="00E830C1">
        <w:rPr>
          <w:rFonts w:cstheme="minorHAnsi"/>
          <w:color w:val="000000" w:themeColor="text1"/>
          <w:sz w:val="22"/>
        </w:rPr>
        <w:t>KPI (2027) 70 % of research data from EOSC Association members that researchers deem to be of relevance are made as FAIR as possible, ideally open</w:t>
      </w:r>
    </w:p>
    <w:p w14:paraId="598265E2" w14:textId="30212E78" w:rsidR="0003323A" w:rsidRPr="00E830C1" w:rsidRDefault="0003323A" w:rsidP="00C658CF">
      <w:pPr>
        <w:spacing w:after="0"/>
        <w:rPr>
          <w:rFonts w:cstheme="minorHAnsi"/>
          <w:b/>
          <w:bCs/>
          <w:color w:val="000000" w:themeColor="text1"/>
          <w:sz w:val="22"/>
        </w:rPr>
      </w:pPr>
      <w:r w:rsidRPr="00E830C1">
        <w:rPr>
          <w:rFonts w:cstheme="minorHAnsi"/>
          <w:b/>
          <w:bCs/>
          <w:color w:val="000000" w:themeColor="text1"/>
          <w:sz w:val="22"/>
        </w:rPr>
        <w:t>The EOSC interoperability framework supports a wide range of FAIR digital objects including data, software and other research artefacts.</w:t>
      </w:r>
    </w:p>
    <w:p w14:paraId="7A8B6B09" w14:textId="77777777" w:rsidR="0003323A" w:rsidRPr="00E830C1" w:rsidRDefault="0003323A" w:rsidP="00211E91">
      <w:pPr>
        <w:pStyle w:val="ListParagraph"/>
        <w:numPr>
          <w:ilvl w:val="0"/>
          <w:numId w:val="21"/>
        </w:numPr>
        <w:spacing w:after="0" w:line="240" w:lineRule="auto"/>
        <w:rPr>
          <w:rFonts w:cstheme="minorHAnsi"/>
          <w:bCs/>
          <w:color w:val="000000"/>
          <w:sz w:val="22"/>
        </w:rPr>
      </w:pPr>
      <w:r w:rsidRPr="00E830C1">
        <w:rPr>
          <w:rFonts w:cstheme="minorHAnsi"/>
          <w:bCs/>
          <w:color w:val="000000"/>
          <w:sz w:val="22"/>
        </w:rPr>
        <w:t>KPI (2023) the EOSC Interoperability Framework is adopted by at least 5 major research infrastructures in Europe, enabling their data to be federated into EOSC; by 10 in 2025 and by 15 in 2027</w:t>
      </w:r>
    </w:p>
    <w:p w14:paraId="5196339A" w14:textId="18CF8A9A" w:rsidR="0003323A" w:rsidRPr="00E830C1" w:rsidRDefault="0003323A" w:rsidP="00211E91">
      <w:pPr>
        <w:pStyle w:val="ListParagraph"/>
        <w:numPr>
          <w:ilvl w:val="0"/>
          <w:numId w:val="21"/>
        </w:numPr>
        <w:spacing w:after="0" w:line="240" w:lineRule="auto"/>
        <w:rPr>
          <w:rFonts w:cstheme="minorHAnsi"/>
          <w:bCs/>
          <w:color w:val="000000"/>
          <w:sz w:val="22"/>
        </w:rPr>
      </w:pPr>
      <w:r w:rsidRPr="00E830C1">
        <w:rPr>
          <w:rFonts w:cstheme="minorHAnsi"/>
          <w:bCs/>
          <w:color w:val="000000"/>
          <w:sz w:val="22"/>
        </w:rPr>
        <w:t>KPI (2023) data from EOSC cluster projects is made FAIR and can be accessed through EOSC</w:t>
      </w:r>
      <w:r w:rsidR="0075114C">
        <w:rPr>
          <w:rFonts w:cstheme="minorHAnsi"/>
          <w:bCs/>
          <w:color w:val="000000"/>
          <w:sz w:val="22"/>
        </w:rPr>
        <w:t>.</w:t>
      </w:r>
    </w:p>
    <w:p w14:paraId="0A467430" w14:textId="6D04E1ED" w:rsidR="0003323A" w:rsidRPr="00E830C1" w:rsidRDefault="0003323A" w:rsidP="00211E91">
      <w:pPr>
        <w:pStyle w:val="ListParagraph"/>
        <w:numPr>
          <w:ilvl w:val="0"/>
          <w:numId w:val="21"/>
        </w:numPr>
        <w:spacing w:after="0" w:line="240" w:lineRule="auto"/>
        <w:rPr>
          <w:rFonts w:cstheme="minorHAnsi"/>
          <w:bCs/>
          <w:color w:val="000000"/>
          <w:sz w:val="22"/>
        </w:rPr>
      </w:pPr>
      <w:r w:rsidRPr="00E830C1">
        <w:rPr>
          <w:rFonts w:cstheme="minorHAnsi"/>
          <w:bCs/>
          <w:color w:val="000000"/>
          <w:sz w:val="22"/>
        </w:rPr>
        <w:t>KPI (2025) data and other digital objects from a wide spectrum of disciplines are FAIR and available in EOSC</w:t>
      </w:r>
      <w:r w:rsidR="0075114C">
        <w:rPr>
          <w:rFonts w:cstheme="minorHAnsi"/>
          <w:bCs/>
          <w:color w:val="000000"/>
          <w:sz w:val="22"/>
        </w:rPr>
        <w:t>.</w:t>
      </w:r>
    </w:p>
    <w:p w14:paraId="4BE415BA" w14:textId="225A9FDA" w:rsidR="0003323A" w:rsidRPr="00E830C1" w:rsidRDefault="0003323A" w:rsidP="00C658CF">
      <w:pPr>
        <w:spacing w:after="0"/>
        <w:rPr>
          <w:rFonts w:cstheme="minorHAnsi"/>
          <w:b/>
          <w:bCs/>
          <w:color w:val="000000" w:themeColor="text1"/>
          <w:sz w:val="22"/>
        </w:rPr>
      </w:pPr>
      <w:r w:rsidRPr="00E830C1">
        <w:rPr>
          <w:rFonts w:cstheme="minorHAnsi"/>
          <w:b/>
          <w:bCs/>
          <w:color w:val="000000" w:themeColor="text1"/>
          <w:sz w:val="22"/>
        </w:rPr>
        <w:t xml:space="preserve">European research is increasingly discovered and reused across disciplines as a result of EOSC </w:t>
      </w:r>
    </w:p>
    <w:p w14:paraId="5BB2CF89" w14:textId="77777777" w:rsidR="002B5571" w:rsidRPr="00211E91" w:rsidRDefault="002B5571" w:rsidP="002B557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(2023) data and other digital objects from domains with interoperable data strategies are available through EOSC</w:t>
      </w:r>
      <w:r>
        <w:rPr>
          <w:rFonts w:cstheme="minorHAnsi"/>
          <w:bCs/>
          <w:color w:val="000000"/>
          <w:sz w:val="22"/>
        </w:rPr>
        <w:t>-2</w:t>
      </w:r>
    </w:p>
    <w:p w14:paraId="08225492" w14:textId="3F1731C1" w:rsidR="0003323A" w:rsidRPr="00E830C1" w:rsidRDefault="0003323A" w:rsidP="00211E91">
      <w:pPr>
        <w:pStyle w:val="ListParagraph"/>
        <w:numPr>
          <w:ilvl w:val="0"/>
          <w:numId w:val="21"/>
        </w:numPr>
        <w:spacing w:after="0" w:line="240" w:lineRule="auto"/>
        <w:rPr>
          <w:rFonts w:cstheme="minorHAnsi"/>
          <w:bCs/>
          <w:color w:val="000000"/>
          <w:sz w:val="22"/>
        </w:rPr>
      </w:pPr>
      <w:r w:rsidRPr="00E830C1">
        <w:rPr>
          <w:rFonts w:cstheme="minorHAnsi"/>
          <w:bCs/>
          <w:color w:val="000000"/>
          <w:sz w:val="22"/>
        </w:rPr>
        <w:t>KPI (2023) a significant proportion of European research data is discoverable through EOSC</w:t>
      </w:r>
      <w:r w:rsidR="0075114C">
        <w:rPr>
          <w:rFonts w:cstheme="minorHAnsi"/>
          <w:bCs/>
          <w:color w:val="000000"/>
          <w:sz w:val="22"/>
        </w:rPr>
        <w:t>.</w:t>
      </w:r>
    </w:p>
    <w:p w14:paraId="21291312" w14:textId="7AD25FDE" w:rsidR="002A7D64" w:rsidRDefault="002A7D64" w:rsidP="00B62986">
      <w:pPr>
        <w:spacing w:after="0" w:line="240" w:lineRule="auto"/>
        <w:jc w:val="both"/>
        <w:rPr>
          <w:rFonts w:cstheme="minorHAnsi"/>
        </w:rPr>
      </w:pPr>
    </w:p>
    <w:p w14:paraId="73B4BA36" w14:textId="77589F7A" w:rsidR="009866C4" w:rsidRDefault="009866C4" w:rsidP="00B62986">
      <w:pPr>
        <w:spacing w:after="0" w:line="240" w:lineRule="auto"/>
        <w:jc w:val="both"/>
        <w:rPr>
          <w:rFonts w:cstheme="minorHAnsi"/>
        </w:rPr>
      </w:pPr>
    </w:p>
    <w:p w14:paraId="1DEB00E3" w14:textId="77777777" w:rsidR="009866C4" w:rsidRPr="00654812" w:rsidRDefault="009866C4" w:rsidP="00B62986">
      <w:pPr>
        <w:spacing w:after="0" w:line="240" w:lineRule="auto"/>
        <w:jc w:val="both"/>
        <w:rPr>
          <w:rFonts w:cstheme="minorHAnsi"/>
        </w:rPr>
      </w:pPr>
    </w:p>
    <w:p w14:paraId="72FB39C2" w14:textId="77777777" w:rsidR="00243C85" w:rsidRPr="00654812" w:rsidRDefault="007C6F33" w:rsidP="00243C85">
      <w:pPr>
        <w:pStyle w:val="Heading2"/>
        <w:numPr>
          <w:ilvl w:val="1"/>
          <w:numId w:val="35"/>
        </w:numPr>
        <w:spacing w:before="60" w:after="60"/>
        <w:ind w:left="567" w:hanging="567"/>
        <w:rPr>
          <w:lang w:val="en-GB"/>
        </w:rPr>
      </w:pPr>
      <w:bookmarkStart w:id="14" w:name="_Toc43662344"/>
      <w:r w:rsidRPr="00654812">
        <w:rPr>
          <w:lang w:val="en-GB"/>
        </w:rPr>
        <w:t>Strategic Objective 3:</w:t>
      </w:r>
      <w:bookmarkEnd w:id="14"/>
      <w:r w:rsidRPr="00654812">
        <w:rPr>
          <w:lang w:val="en-GB"/>
        </w:rPr>
        <w:t xml:space="preserve"> </w:t>
      </w:r>
    </w:p>
    <w:p w14:paraId="0774B6D3" w14:textId="2DD14201" w:rsidR="007C6F33" w:rsidRPr="00654812" w:rsidRDefault="007C6F33" w:rsidP="00B62986">
      <w:pPr>
        <w:spacing w:after="0" w:line="240" w:lineRule="auto"/>
        <w:jc w:val="both"/>
        <w:rPr>
          <w:rFonts w:cstheme="minorHAnsi"/>
          <w:b/>
        </w:rPr>
      </w:pPr>
      <w:r w:rsidRPr="00654812">
        <w:rPr>
          <w:rFonts w:cstheme="minorHAnsi"/>
          <w:b/>
        </w:rPr>
        <w:t>Sustainable and federated infrastructures enable open sharing of scientific results</w:t>
      </w:r>
    </w:p>
    <w:p w14:paraId="4FDDE3B9" w14:textId="77777777" w:rsidR="00243C85" w:rsidRPr="00654812" w:rsidRDefault="00243C85" w:rsidP="00B62986">
      <w:pPr>
        <w:spacing w:after="0" w:line="240" w:lineRule="auto"/>
        <w:jc w:val="both"/>
        <w:rPr>
          <w:rFonts w:cstheme="minorHAnsi"/>
        </w:rPr>
      </w:pPr>
    </w:p>
    <w:tbl>
      <w:tblPr>
        <w:tblStyle w:val="TableGrid"/>
        <w:tblW w:w="9072" w:type="dxa"/>
        <w:jc w:val="center"/>
        <w:tblCellMar>
          <w:top w:w="85" w:type="dxa"/>
          <w:left w:w="85" w:type="dxa"/>
          <w:bottom w:w="85" w:type="dxa"/>
          <w:right w:w="85" w:type="dxa"/>
        </w:tblCellMar>
        <w:tblLook w:val="04A0" w:firstRow="1" w:lastRow="0" w:firstColumn="1" w:lastColumn="0" w:noHBand="0" w:noVBand="1"/>
      </w:tblPr>
      <w:tblGrid>
        <w:gridCol w:w="9072"/>
      </w:tblGrid>
      <w:tr w:rsidR="001A5C54" w:rsidRPr="009866C4" w14:paraId="603589AD" w14:textId="77777777" w:rsidTr="001A5C54">
        <w:trPr>
          <w:jc w:val="center"/>
        </w:trPr>
        <w:tc>
          <w:tcPr>
            <w:tcW w:w="0" w:type="auto"/>
            <w:shd w:val="clear" w:color="auto" w:fill="DEEAF6" w:themeFill="accent1" w:themeFillTint="33"/>
            <w:vAlign w:val="center"/>
          </w:tcPr>
          <w:p w14:paraId="2396833D" w14:textId="648B7ACA" w:rsidR="007C6F33" w:rsidRPr="009866C4" w:rsidRDefault="007C6F33" w:rsidP="00B62986">
            <w:pPr>
              <w:rPr>
                <w:rFonts w:cstheme="minorHAnsi"/>
                <w:b/>
              </w:rPr>
            </w:pPr>
            <w:r w:rsidRPr="009866C4">
              <w:rPr>
                <w:rFonts w:cstheme="minorHAnsi"/>
                <w:b/>
                <w:sz w:val="28"/>
              </w:rPr>
              <w:t>SO3 - Priorities</w:t>
            </w:r>
          </w:p>
        </w:tc>
      </w:tr>
      <w:tr w:rsidR="00517286" w:rsidRPr="009866C4" w14:paraId="5D482276" w14:textId="77777777" w:rsidTr="00561738">
        <w:trPr>
          <w:jc w:val="center"/>
        </w:trPr>
        <w:tc>
          <w:tcPr>
            <w:tcW w:w="9072" w:type="dxa"/>
            <w:vAlign w:val="center"/>
          </w:tcPr>
          <w:p w14:paraId="5D006AD6" w14:textId="77777777" w:rsidR="00517286" w:rsidRPr="009866C4" w:rsidRDefault="00517286" w:rsidP="00517286">
            <w:pPr>
              <w:pStyle w:val="NormalWeb"/>
              <w:spacing w:before="0" w:beforeAutospacing="0" w:after="60" w:afterAutospacing="0"/>
              <w:jc w:val="both"/>
              <w:rPr>
                <w:rFonts w:asciiTheme="minorHAnsi" w:hAnsiTheme="minorHAnsi" w:cstheme="minorHAnsi"/>
                <w:b/>
                <w:i/>
                <w:color w:val="000000"/>
                <w:lang w:val="en-GB"/>
              </w:rPr>
            </w:pPr>
            <w:r w:rsidRPr="009866C4">
              <w:rPr>
                <w:rFonts w:asciiTheme="minorHAnsi" w:hAnsiTheme="minorHAnsi" w:cstheme="minorHAnsi"/>
                <w:b/>
                <w:i/>
                <w:color w:val="000000"/>
                <w:lang w:val="en-GB"/>
              </w:rPr>
              <w:t>AA6 - Resource providers environments</w:t>
            </w:r>
          </w:p>
          <w:p w14:paraId="67855CA6" w14:textId="06D3C2B7" w:rsidR="005F2249" w:rsidRPr="009866C4" w:rsidRDefault="00E67C16" w:rsidP="009866C4">
            <w:pPr>
              <w:pStyle w:val="NormalWeb"/>
              <w:spacing w:before="0" w:beforeAutospacing="0" w:after="0" w:afterAutospacing="0"/>
              <w:ind w:left="756" w:hanging="756"/>
              <w:jc w:val="both"/>
              <w:rPr>
                <w:rFonts w:asciiTheme="minorHAnsi" w:hAnsiTheme="minorHAnsi" w:cstheme="minorHAnsi"/>
                <w:bCs/>
                <w:iCs/>
                <w:color w:val="000000"/>
                <w:sz w:val="22"/>
                <w:szCs w:val="22"/>
                <w:lang w:val="en-GB"/>
              </w:rPr>
            </w:pPr>
            <w:r w:rsidRPr="009866C4">
              <w:rPr>
                <w:rFonts w:asciiTheme="minorHAnsi" w:hAnsiTheme="minorHAnsi" w:cstheme="minorHAnsi"/>
                <w:bCs/>
                <w:iCs/>
                <w:color w:val="000000"/>
                <w:sz w:val="22"/>
                <w:szCs w:val="22"/>
                <w:lang w:val="en-GB"/>
              </w:rPr>
              <w:t>PA6.1:</w:t>
            </w:r>
            <w:r w:rsidRPr="009866C4">
              <w:rPr>
                <w:rFonts w:asciiTheme="minorHAnsi" w:hAnsiTheme="minorHAnsi" w:cstheme="minorHAnsi"/>
                <w:bCs/>
                <w:iCs/>
                <w:color w:val="000000"/>
                <w:sz w:val="22"/>
                <w:szCs w:val="22"/>
                <w:lang w:val="en-GB"/>
              </w:rPr>
              <w:tab/>
            </w:r>
            <w:r w:rsidR="005F2249" w:rsidRPr="009866C4">
              <w:rPr>
                <w:rFonts w:asciiTheme="minorHAnsi" w:hAnsiTheme="minorHAnsi" w:cstheme="minorHAnsi"/>
                <w:bCs/>
                <w:iCs/>
                <w:color w:val="000000"/>
                <w:sz w:val="22"/>
                <w:szCs w:val="22"/>
                <w:lang w:val="en-GB"/>
              </w:rPr>
              <w:t>Onboarding of resources: Thematic classification from interoperability framework for metadata</w:t>
            </w:r>
          </w:p>
          <w:p w14:paraId="02403F53" w14:textId="07172E03" w:rsidR="005F2249" w:rsidRPr="009866C4" w:rsidRDefault="00E67C16" w:rsidP="009866C4">
            <w:pPr>
              <w:pStyle w:val="NormalWeb"/>
              <w:spacing w:before="0" w:beforeAutospacing="0" w:after="0" w:afterAutospacing="0"/>
              <w:ind w:left="756" w:hanging="756"/>
              <w:jc w:val="both"/>
              <w:rPr>
                <w:rFonts w:asciiTheme="minorHAnsi" w:hAnsiTheme="minorHAnsi" w:cstheme="minorHAnsi"/>
                <w:bCs/>
                <w:iCs/>
                <w:color w:val="000000"/>
                <w:sz w:val="22"/>
                <w:szCs w:val="22"/>
                <w:lang w:val="en-GB"/>
              </w:rPr>
            </w:pPr>
            <w:r w:rsidRPr="009866C4">
              <w:rPr>
                <w:rFonts w:asciiTheme="minorHAnsi" w:hAnsiTheme="minorHAnsi" w:cstheme="minorHAnsi"/>
                <w:bCs/>
                <w:iCs/>
                <w:color w:val="000000"/>
                <w:sz w:val="22"/>
                <w:szCs w:val="22"/>
                <w:lang w:val="en-GB"/>
              </w:rPr>
              <w:t>PA6.2:</w:t>
            </w:r>
            <w:r w:rsidRPr="009866C4">
              <w:rPr>
                <w:rFonts w:asciiTheme="minorHAnsi" w:hAnsiTheme="minorHAnsi" w:cstheme="minorHAnsi"/>
                <w:bCs/>
                <w:iCs/>
                <w:color w:val="000000"/>
                <w:sz w:val="22"/>
                <w:szCs w:val="22"/>
                <w:lang w:val="en-GB"/>
              </w:rPr>
              <w:tab/>
            </w:r>
            <w:r w:rsidR="005F2249" w:rsidRPr="009866C4">
              <w:rPr>
                <w:rFonts w:asciiTheme="minorHAnsi" w:hAnsiTheme="minorHAnsi" w:cstheme="minorHAnsi"/>
                <w:bCs/>
                <w:iCs/>
                <w:color w:val="000000"/>
                <w:sz w:val="22"/>
                <w:szCs w:val="22"/>
                <w:lang w:val="en-GB"/>
              </w:rPr>
              <w:t>Onboarding of resources: Definition of standards for EOSC compliance</w:t>
            </w:r>
          </w:p>
          <w:p w14:paraId="75C9FFA8" w14:textId="6110025A" w:rsidR="005F2249" w:rsidRPr="009866C4" w:rsidRDefault="00E67C16" w:rsidP="009866C4">
            <w:pPr>
              <w:pStyle w:val="NormalWeb"/>
              <w:spacing w:before="0" w:beforeAutospacing="0" w:after="0" w:afterAutospacing="0"/>
              <w:ind w:left="756" w:hanging="756"/>
              <w:jc w:val="both"/>
              <w:rPr>
                <w:rFonts w:asciiTheme="minorHAnsi" w:hAnsiTheme="minorHAnsi" w:cstheme="minorHAnsi"/>
                <w:bCs/>
                <w:iCs/>
                <w:color w:val="000000"/>
                <w:sz w:val="22"/>
                <w:szCs w:val="22"/>
                <w:lang w:val="en-GB"/>
              </w:rPr>
            </w:pPr>
            <w:r w:rsidRPr="009866C4">
              <w:rPr>
                <w:rFonts w:asciiTheme="minorHAnsi" w:hAnsiTheme="minorHAnsi" w:cstheme="minorHAnsi"/>
                <w:bCs/>
                <w:iCs/>
                <w:color w:val="000000"/>
                <w:sz w:val="22"/>
                <w:szCs w:val="22"/>
                <w:lang w:val="en-GB"/>
              </w:rPr>
              <w:t>PA6.3:</w:t>
            </w:r>
            <w:r w:rsidRPr="009866C4">
              <w:rPr>
                <w:rFonts w:asciiTheme="minorHAnsi" w:hAnsiTheme="minorHAnsi" w:cstheme="minorHAnsi"/>
                <w:bCs/>
                <w:iCs/>
                <w:color w:val="000000"/>
                <w:sz w:val="22"/>
                <w:szCs w:val="22"/>
                <w:lang w:val="en-GB"/>
              </w:rPr>
              <w:tab/>
            </w:r>
            <w:r w:rsidR="005F2249" w:rsidRPr="009866C4">
              <w:rPr>
                <w:rFonts w:asciiTheme="minorHAnsi" w:hAnsiTheme="minorHAnsi" w:cstheme="minorHAnsi"/>
                <w:bCs/>
                <w:iCs/>
                <w:color w:val="000000"/>
                <w:sz w:val="22"/>
                <w:szCs w:val="22"/>
                <w:lang w:val="en-GB"/>
              </w:rPr>
              <w:t>Onboarding of resources: Automation, via APIs</w:t>
            </w:r>
          </w:p>
          <w:p w14:paraId="7FE33D74" w14:textId="62584FC4" w:rsidR="005F2249" w:rsidRPr="009866C4" w:rsidRDefault="00E67C16" w:rsidP="009866C4">
            <w:pPr>
              <w:pStyle w:val="NormalWeb"/>
              <w:spacing w:before="0" w:beforeAutospacing="0" w:after="0" w:afterAutospacing="0"/>
              <w:ind w:left="756" w:hanging="756"/>
              <w:jc w:val="both"/>
              <w:rPr>
                <w:rFonts w:asciiTheme="minorHAnsi" w:hAnsiTheme="minorHAnsi" w:cstheme="minorHAnsi"/>
                <w:bCs/>
                <w:iCs/>
                <w:color w:val="000000"/>
                <w:sz w:val="22"/>
                <w:szCs w:val="22"/>
                <w:lang w:val="en-GB"/>
              </w:rPr>
            </w:pPr>
            <w:r w:rsidRPr="009866C4">
              <w:rPr>
                <w:rFonts w:asciiTheme="minorHAnsi" w:hAnsiTheme="minorHAnsi" w:cstheme="minorHAnsi"/>
                <w:bCs/>
                <w:iCs/>
                <w:color w:val="000000"/>
                <w:sz w:val="22"/>
                <w:szCs w:val="22"/>
                <w:lang w:val="en-GB"/>
              </w:rPr>
              <w:t>PA6.4:</w:t>
            </w:r>
            <w:r w:rsidRPr="009866C4">
              <w:rPr>
                <w:rFonts w:asciiTheme="minorHAnsi" w:hAnsiTheme="minorHAnsi" w:cstheme="minorHAnsi"/>
                <w:bCs/>
                <w:iCs/>
                <w:color w:val="000000"/>
                <w:sz w:val="22"/>
                <w:szCs w:val="22"/>
                <w:lang w:val="en-GB"/>
              </w:rPr>
              <w:tab/>
            </w:r>
            <w:r w:rsidR="005F2249" w:rsidRPr="009866C4">
              <w:rPr>
                <w:rFonts w:asciiTheme="minorHAnsi" w:hAnsiTheme="minorHAnsi" w:cstheme="minorHAnsi"/>
                <w:bCs/>
                <w:iCs/>
                <w:color w:val="000000"/>
                <w:sz w:val="22"/>
                <w:szCs w:val="22"/>
                <w:lang w:val="en-GB"/>
              </w:rPr>
              <w:t>Access to resources: Implement AAI recommendations</w:t>
            </w:r>
          </w:p>
          <w:p w14:paraId="4BB97A2F" w14:textId="1DA8B870" w:rsidR="005F2249" w:rsidRPr="009866C4" w:rsidRDefault="00E67C16" w:rsidP="009866C4">
            <w:pPr>
              <w:pStyle w:val="NormalWeb"/>
              <w:spacing w:before="0" w:beforeAutospacing="0" w:after="0" w:afterAutospacing="0"/>
              <w:ind w:left="756" w:hanging="756"/>
              <w:jc w:val="both"/>
              <w:rPr>
                <w:rFonts w:asciiTheme="minorHAnsi" w:hAnsiTheme="minorHAnsi" w:cstheme="minorHAnsi"/>
                <w:bCs/>
                <w:iCs/>
                <w:color w:val="000000"/>
                <w:sz w:val="22"/>
                <w:szCs w:val="22"/>
                <w:lang w:val="en-GB"/>
              </w:rPr>
            </w:pPr>
            <w:r w:rsidRPr="009866C4">
              <w:rPr>
                <w:rFonts w:asciiTheme="minorHAnsi" w:hAnsiTheme="minorHAnsi" w:cstheme="minorHAnsi"/>
                <w:bCs/>
                <w:iCs/>
                <w:color w:val="000000"/>
                <w:sz w:val="22"/>
                <w:szCs w:val="22"/>
                <w:lang w:val="en-GB"/>
              </w:rPr>
              <w:lastRenderedPageBreak/>
              <w:t>PA6.5:</w:t>
            </w:r>
            <w:r w:rsidRPr="009866C4">
              <w:rPr>
                <w:rFonts w:asciiTheme="minorHAnsi" w:hAnsiTheme="minorHAnsi" w:cstheme="minorHAnsi"/>
                <w:bCs/>
                <w:iCs/>
                <w:color w:val="000000"/>
                <w:sz w:val="22"/>
                <w:szCs w:val="22"/>
                <w:lang w:val="en-GB"/>
              </w:rPr>
              <w:tab/>
            </w:r>
            <w:r w:rsidR="005F2249" w:rsidRPr="009866C4">
              <w:rPr>
                <w:rFonts w:asciiTheme="minorHAnsi" w:hAnsiTheme="minorHAnsi" w:cstheme="minorHAnsi"/>
                <w:bCs/>
                <w:iCs/>
                <w:color w:val="000000"/>
                <w:sz w:val="22"/>
                <w:szCs w:val="22"/>
                <w:lang w:val="en-GB"/>
              </w:rPr>
              <w:t>Access to resources: Portal service catalogue assessment</w:t>
            </w:r>
          </w:p>
          <w:p w14:paraId="0751842B" w14:textId="7B0AECAE" w:rsidR="00517286" w:rsidRPr="009866C4" w:rsidRDefault="00E67C16" w:rsidP="009866C4">
            <w:pPr>
              <w:pStyle w:val="NormalWeb"/>
              <w:spacing w:before="0" w:beforeAutospacing="0" w:after="0" w:afterAutospacing="0"/>
              <w:ind w:left="756" w:hanging="756"/>
              <w:jc w:val="both"/>
              <w:rPr>
                <w:rFonts w:asciiTheme="minorHAnsi" w:hAnsiTheme="minorHAnsi" w:cstheme="minorHAnsi"/>
                <w:b/>
                <w:i/>
                <w:color w:val="000000"/>
                <w:highlight w:val="yellow"/>
                <w:lang w:val="en-GB"/>
              </w:rPr>
            </w:pPr>
            <w:r w:rsidRPr="009866C4">
              <w:rPr>
                <w:rFonts w:asciiTheme="minorHAnsi" w:hAnsiTheme="minorHAnsi" w:cstheme="minorHAnsi"/>
                <w:bCs/>
                <w:iCs/>
                <w:color w:val="000000"/>
                <w:sz w:val="22"/>
                <w:szCs w:val="22"/>
                <w:lang w:val="en-GB"/>
              </w:rPr>
              <w:t>PA6.6:</w:t>
            </w:r>
            <w:r w:rsidRPr="009866C4">
              <w:rPr>
                <w:rFonts w:asciiTheme="minorHAnsi" w:hAnsiTheme="minorHAnsi" w:cstheme="minorHAnsi"/>
                <w:bCs/>
                <w:iCs/>
                <w:color w:val="000000"/>
                <w:sz w:val="22"/>
                <w:szCs w:val="22"/>
                <w:lang w:val="en-GB"/>
              </w:rPr>
              <w:tab/>
            </w:r>
            <w:r w:rsidR="005F2249" w:rsidRPr="009866C4">
              <w:rPr>
                <w:rFonts w:asciiTheme="minorHAnsi" w:hAnsiTheme="minorHAnsi" w:cstheme="minorHAnsi"/>
                <w:bCs/>
                <w:iCs/>
                <w:color w:val="000000"/>
                <w:sz w:val="22"/>
                <w:szCs w:val="22"/>
                <w:lang w:val="en-GB"/>
              </w:rPr>
              <w:t>Composability of resources: Using semantic interoperability framework</w:t>
            </w:r>
          </w:p>
        </w:tc>
      </w:tr>
      <w:tr w:rsidR="007C6F33" w:rsidRPr="009866C4" w14:paraId="5B2CE1F3" w14:textId="77777777" w:rsidTr="00561738">
        <w:trPr>
          <w:jc w:val="center"/>
        </w:trPr>
        <w:tc>
          <w:tcPr>
            <w:tcW w:w="9072" w:type="dxa"/>
            <w:vAlign w:val="center"/>
          </w:tcPr>
          <w:p w14:paraId="69517FC9" w14:textId="77777777" w:rsidR="00E67C16" w:rsidRPr="009866C4" w:rsidRDefault="00561738" w:rsidP="00E67C16">
            <w:pPr>
              <w:pStyle w:val="NormalWeb"/>
              <w:spacing w:before="0" w:beforeAutospacing="0" w:after="60" w:afterAutospacing="0"/>
              <w:jc w:val="both"/>
              <w:rPr>
                <w:rFonts w:asciiTheme="minorHAnsi" w:hAnsiTheme="minorHAnsi" w:cstheme="minorHAnsi"/>
                <w:b/>
                <w:i/>
                <w:color w:val="000000"/>
                <w:szCs w:val="22"/>
                <w:lang w:val="en-GB"/>
              </w:rPr>
            </w:pPr>
            <w:r w:rsidRPr="009866C4">
              <w:rPr>
                <w:rFonts w:asciiTheme="minorHAnsi" w:hAnsiTheme="minorHAnsi" w:cstheme="minorHAnsi"/>
                <w:b/>
                <w:i/>
                <w:color w:val="000000"/>
                <w:szCs w:val="22"/>
                <w:lang w:val="en-GB"/>
              </w:rPr>
              <w:lastRenderedPageBreak/>
              <w:t>AA8 - Rules of Participation</w:t>
            </w:r>
          </w:p>
          <w:p w14:paraId="2FD0E1DA" w14:textId="69637786" w:rsidR="005F2249" w:rsidRPr="009866C4" w:rsidRDefault="00E67C16" w:rsidP="00C96390">
            <w:pPr>
              <w:pStyle w:val="NormalWeb"/>
              <w:spacing w:before="0" w:beforeAutospacing="0" w:after="60" w:afterAutospacing="0"/>
              <w:ind w:left="756" w:hanging="756"/>
              <w:jc w:val="both"/>
              <w:rPr>
                <w:rFonts w:asciiTheme="minorHAnsi" w:hAnsiTheme="minorHAnsi" w:cstheme="minorHAnsi"/>
                <w:b/>
                <w:i/>
                <w:color w:val="000000"/>
                <w:sz w:val="22"/>
                <w:szCs w:val="22"/>
                <w:lang w:val="en-GB"/>
              </w:rPr>
            </w:pPr>
            <w:r w:rsidRPr="009866C4">
              <w:rPr>
                <w:rFonts w:asciiTheme="minorHAnsi" w:hAnsiTheme="minorHAnsi" w:cstheme="minorHAnsi"/>
                <w:color w:val="000000"/>
                <w:sz w:val="22"/>
                <w:szCs w:val="22"/>
              </w:rPr>
              <w:t>PA8.1:</w:t>
            </w:r>
            <w:r w:rsidR="00C96390" w:rsidRPr="009866C4">
              <w:rPr>
                <w:rFonts w:asciiTheme="minorHAnsi" w:hAnsiTheme="minorHAnsi" w:cstheme="minorHAnsi"/>
                <w:color w:val="000000"/>
                <w:sz w:val="22"/>
                <w:szCs w:val="22"/>
              </w:rPr>
              <w:tab/>
            </w:r>
            <w:r w:rsidR="005F2249" w:rsidRPr="009866C4">
              <w:rPr>
                <w:rFonts w:asciiTheme="minorHAnsi" w:hAnsiTheme="minorHAnsi" w:cstheme="minorHAnsi"/>
                <w:color w:val="000000"/>
                <w:sz w:val="22"/>
                <w:szCs w:val="22"/>
              </w:rPr>
              <w:t>Encouraging open science skills, recognising and encouraging practitioners, and rewarding open science</w:t>
            </w:r>
          </w:p>
          <w:p w14:paraId="7B7546C0"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the growth of new professions of research supporters and EOSC enablers by recognising certificates</w:t>
            </w:r>
          </w:p>
          <w:p w14:paraId="5D283CCB"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Requiring professional certificates as part of services’ EOSC-approved accreditation</w:t>
            </w:r>
          </w:p>
          <w:p w14:paraId="6BB11A20"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Encourage provision of professional data stewards to support research activities</w:t>
            </w:r>
          </w:p>
          <w:p w14:paraId="04442A6D"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Encourage recognition of open science activities in research career assessments.</w:t>
            </w:r>
          </w:p>
          <w:p w14:paraId="461C412F" w14:textId="348AA095" w:rsidR="005F2249" w:rsidRPr="009866C4" w:rsidRDefault="00E67C16" w:rsidP="00C96390">
            <w:pPr>
              <w:pStyle w:val="NormalWeb"/>
              <w:spacing w:before="0" w:beforeAutospacing="0" w:after="0" w:afterAutospacing="0"/>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PA8.</w:t>
            </w:r>
            <w:r w:rsidR="00C96390" w:rsidRPr="009866C4">
              <w:rPr>
                <w:rFonts w:asciiTheme="minorHAnsi" w:hAnsiTheme="minorHAnsi" w:cstheme="minorHAnsi"/>
                <w:color w:val="000000"/>
                <w:sz w:val="22"/>
                <w:szCs w:val="22"/>
              </w:rPr>
              <w:t>2</w:t>
            </w:r>
            <w:r w:rsidRPr="009866C4">
              <w:rPr>
                <w:rFonts w:asciiTheme="minorHAnsi" w:hAnsiTheme="minorHAnsi" w:cstheme="minorHAnsi"/>
                <w:color w:val="000000"/>
                <w:sz w:val="22"/>
                <w:szCs w:val="22"/>
              </w:rPr>
              <w:t>:</w:t>
            </w:r>
            <w:r w:rsidRPr="009866C4">
              <w:rPr>
                <w:rFonts w:asciiTheme="minorHAnsi" w:hAnsiTheme="minorHAnsi" w:cstheme="minorHAnsi"/>
                <w:color w:val="000000"/>
                <w:sz w:val="22"/>
                <w:szCs w:val="22"/>
              </w:rPr>
              <w:tab/>
              <w:t xml:space="preserve"> </w:t>
            </w:r>
            <w:r w:rsidR="005F2249" w:rsidRPr="009866C4">
              <w:rPr>
                <w:rFonts w:asciiTheme="minorHAnsi" w:hAnsiTheme="minorHAnsi" w:cstheme="minorHAnsi"/>
                <w:color w:val="000000"/>
                <w:sz w:val="22"/>
                <w:szCs w:val="22"/>
              </w:rPr>
              <w:t>Consistent and wide (or increasing) application of the FAIR principless</w:t>
            </w:r>
          </w:p>
          <w:p w14:paraId="44FD7AA5"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Requiring data management planning and documented standards and protocols for data sharing and reuse including accessibility through EOSC</w:t>
            </w:r>
          </w:p>
          <w:p w14:paraId="4B56EC39"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adherence to an open charter for data sets incorporating rich, community defined and FAIR metadata including granularity levels, versioning, provenance, sustainability commitments, quality goals and licencing terms</w:t>
            </w:r>
          </w:p>
          <w:p w14:paraId="60B13034"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research publications produced to be open access</w:t>
            </w:r>
          </w:p>
          <w:p w14:paraId="08933181"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research data outputs to be as FAIR as possible and ideally open</w:t>
            </w:r>
          </w:p>
          <w:p w14:paraId="11DEE9F3"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Requiring use of EOSC-recognised PID services.</w:t>
            </w:r>
          </w:p>
          <w:p w14:paraId="2FC1B8B7" w14:textId="262C50F6" w:rsidR="005F2249" w:rsidRPr="009866C4" w:rsidRDefault="00E67C16" w:rsidP="00C96390">
            <w:pPr>
              <w:pStyle w:val="NormalWeb"/>
              <w:spacing w:before="0" w:beforeAutospacing="0" w:after="0" w:afterAutospacing="0"/>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PA8.</w:t>
            </w:r>
            <w:r w:rsidR="00C96390" w:rsidRPr="009866C4">
              <w:rPr>
                <w:rFonts w:asciiTheme="minorHAnsi" w:hAnsiTheme="minorHAnsi" w:cstheme="minorHAnsi"/>
                <w:color w:val="000000"/>
                <w:sz w:val="22"/>
                <w:szCs w:val="22"/>
              </w:rPr>
              <w:t>3</w:t>
            </w:r>
            <w:r w:rsidRPr="009866C4">
              <w:rPr>
                <w:rFonts w:asciiTheme="minorHAnsi" w:hAnsiTheme="minorHAnsi" w:cstheme="minorHAnsi"/>
                <w:color w:val="000000"/>
                <w:sz w:val="22"/>
                <w:szCs w:val="22"/>
              </w:rPr>
              <w:t>:</w:t>
            </w:r>
            <w:r w:rsidRPr="009866C4">
              <w:rPr>
                <w:rFonts w:asciiTheme="minorHAnsi" w:hAnsiTheme="minorHAnsi" w:cstheme="minorHAnsi"/>
                <w:color w:val="000000"/>
                <w:sz w:val="22"/>
                <w:szCs w:val="22"/>
              </w:rPr>
              <w:tab/>
              <w:t xml:space="preserve"> </w:t>
            </w:r>
            <w:r w:rsidR="005F2249" w:rsidRPr="009866C4">
              <w:rPr>
                <w:rFonts w:asciiTheme="minorHAnsi" w:hAnsiTheme="minorHAnsi" w:cstheme="minorHAnsi"/>
                <w:color w:val="000000"/>
                <w:sz w:val="22"/>
                <w:szCs w:val="22"/>
              </w:rPr>
              <w:t>Harnessing the potential of RDIs more fully and effectively</w:t>
            </w:r>
          </w:p>
          <w:p w14:paraId="35D8091E"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Requiring compliance with the EOSC service description template and onboarding processes</w:t>
            </w:r>
          </w:p>
          <w:p w14:paraId="3BE28610"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RDIs to work towards certification, with community standards, helping to produce FAIR outputs</w:t>
            </w:r>
          </w:p>
          <w:p w14:paraId="7C3DD632"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compliance with the EOSC Interoperability Framework to ensure services achieve a minimum level of interoperability (semantic, legal, technical and organisational)</w:t>
            </w:r>
          </w:p>
          <w:p w14:paraId="6B4F39D1"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FAIR certification of repositories (e.g. with CoreTrustSeal)</w:t>
            </w:r>
          </w:p>
          <w:p w14:paraId="5969F84B"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Standardisation of access policies</w:t>
            </w:r>
          </w:p>
          <w:p w14:paraId="51672857" w14:textId="77777777" w:rsidR="005F2249" w:rsidRPr="009866C4" w:rsidRDefault="005F2249" w:rsidP="00C96390">
            <w:pPr>
              <w:pStyle w:val="NormalWeb"/>
              <w:numPr>
                <w:ilvl w:val="1"/>
                <w:numId w:val="44"/>
              </w:numPr>
              <w:spacing w:before="0" w:beforeAutospacing="0" w:after="0" w:afterAutospacing="0"/>
              <w:ind w:left="756" w:hanging="284"/>
              <w:textAlignment w:val="baseline"/>
              <w:rPr>
                <w:rFonts w:asciiTheme="minorHAnsi" w:hAnsiTheme="minorHAnsi" w:cstheme="minorHAnsi"/>
                <w:color w:val="000000"/>
                <w:sz w:val="22"/>
                <w:szCs w:val="22"/>
              </w:rPr>
            </w:pPr>
            <w:r w:rsidRPr="009866C4">
              <w:rPr>
                <w:rFonts w:asciiTheme="minorHAnsi" w:hAnsiTheme="minorHAnsi" w:cstheme="minorHAnsi"/>
                <w:color w:val="000000"/>
                <w:sz w:val="22"/>
                <w:szCs w:val="22"/>
              </w:rPr>
              <w:t>Encouraging adoption of standards</w:t>
            </w:r>
          </w:p>
          <w:p w14:paraId="2E99BE79" w14:textId="4951FE7F" w:rsidR="007C6F33" w:rsidRPr="009866C4" w:rsidRDefault="005F2249" w:rsidP="00C96390">
            <w:pPr>
              <w:pStyle w:val="NormalWeb"/>
              <w:numPr>
                <w:ilvl w:val="1"/>
                <w:numId w:val="44"/>
              </w:numPr>
              <w:spacing w:before="0" w:beforeAutospacing="0" w:after="60" w:afterAutospacing="0"/>
              <w:ind w:left="756" w:hanging="284"/>
              <w:jc w:val="both"/>
              <w:textAlignment w:val="baseline"/>
              <w:rPr>
                <w:rFonts w:asciiTheme="minorHAnsi" w:hAnsiTheme="minorHAnsi" w:cstheme="minorHAnsi"/>
                <w:b/>
                <w:sz w:val="22"/>
                <w:szCs w:val="22"/>
              </w:rPr>
            </w:pPr>
            <w:r w:rsidRPr="009866C4">
              <w:rPr>
                <w:rFonts w:asciiTheme="minorHAnsi" w:hAnsiTheme="minorHAnsi" w:cstheme="minorHAnsi"/>
                <w:color w:val="000000"/>
                <w:sz w:val="22"/>
                <w:szCs w:val="22"/>
              </w:rPr>
              <w:t>Requiring compliance with the EOSC AAI framework for managing user identity and access.</w:t>
            </w:r>
          </w:p>
        </w:tc>
      </w:tr>
      <w:tr w:rsidR="00860936" w:rsidRPr="009866C4" w14:paraId="3910940E" w14:textId="77777777" w:rsidTr="00561738">
        <w:trPr>
          <w:jc w:val="center"/>
        </w:trPr>
        <w:tc>
          <w:tcPr>
            <w:tcW w:w="9072" w:type="dxa"/>
            <w:vAlign w:val="center"/>
          </w:tcPr>
          <w:p w14:paraId="3DAEA0DF" w14:textId="514D155B" w:rsidR="00860936" w:rsidRDefault="00860936" w:rsidP="00860936">
            <w:pPr>
              <w:jc w:val="both"/>
              <w:rPr>
                <w:rFonts w:cstheme="minorHAnsi"/>
                <w:b/>
                <w:i/>
              </w:rPr>
            </w:pPr>
            <w:r w:rsidRPr="009866C4">
              <w:rPr>
                <w:rFonts w:cstheme="minorHAnsi"/>
                <w:b/>
                <w:i/>
              </w:rPr>
              <w:t>AA9</w:t>
            </w:r>
            <w:r w:rsidR="00561738" w:rsidRPr="009866C4">
              <w:rPr>
                <w:rFonts w:cstheme="minorHAnsi"/>
                <w:b/>
                <w:i/>
              </w:rPr>
              <w:t xml:space="preserve"> - </w:t>
            </w:r>
            <w:r w:rsidRPr="009866C4">
              <w:rPr>
                <w:rFonts w:cstheme="minorHAnsi"/>
                <w:b/>
                <w:i/>
              </w:rPr>
              <w:t>Landscape monitoring</w:t>
            </w:r>
          </w:p>
          <w:p w14:paraId="15391EBA" w14:textId="357112A5" w:rsidR="00395348" w:rsidRPr="00395348" w:rsidRDefault="00395348" w:rsidP="00860936">
            <w:pPr>
              <w:jc w:val="both"/>
              <w:rPr>
                <w:rFonts w:cstheme="minorHAnsi"/>
                <w:i/>
              </w:rPr>
            </w:pPr>
            <w:r w:rsidRPr="00395348">
              <w:rPr>
                <w:rFonts w:cstheme="minorHAnsi"/>
                <w:i/>
              </w:rPr>
              <w:t>{to</w:t>
            </w:r>
            <w:r>
              <w:rPr>
                <w:rFonts w:cstheme="minorHAnsi"/>
                <w:i/>
              </w:rPr>
              <w:t xml:space="preserve"> be processed further}</w:t>
            </w:r>
          </w:p>
          <w:p w14:paraId="4DEA918D" w14:textId="77777777" w:rsidR="00395348" w:rsidRPr="00191F19"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sidRPr="00E05666">
              <w:rPr>
                <w:rFonts w:asciiTheme="minorHAnsi" w:hAnsiTheme="minorHAnsi" w:cstheme="minorHAnsi"/>
                <w:color w:val="000000"/>
                <w:sz w:val="22"/>
                <w:szCs w:val="22"/>
              </w:rPr>
              <w:t xml:space="preserve">Existence of standardised national </w:t>
            </w:r>
            <w:r w:rsidRPr="00E05666">
              <w:rPr>
                <w:rFonts w:ascii="Calibri" w:hAnsi="Calibri" w:cs="Calibri"/>
                <w:noProof w:val="0"/>
                <w:color w:val="000000"/>
                <w:sz w:val="22"/>
                <w:szCs w:val="22"/>
                <w:shd w:val="clear" w:color="auto" w:fill="FFFFFF"/>
                <w:lang w:val="en-US"/>
              </w:rPr>
              <w:t>Open Science and FAIR data strategies, including the description of these policies (</w:t>
            </w:r>
            <w:r w:rsidRPr="00E05666">
              <w:rPr>
                <w:rFonts w:ascii="Calibri" w:hAnsi="Calibri" w:cs="Calibri"/>
                <w:b/>
                <w:noProof w:val="0"/>
                <w:color w:val="000000"/>
                <w:sz w:val="22"/>
                <w:szCs w:val="22"/>
                <w:shd w:val="clear" w:color="auto" w:fill="FFFFFF"/>
                <w:lang w:val="en-US"/>
              </w:rPr>
              <w:t>Binary/ descriptive KPI:</w:t>
            </w:r>
            <w:r w:rsidRPr="00E05666">
              <w:rPr>
                <w:rFonts w:ascii="Calibri" w:hAnsi="Calibri" w:cs="Calibri"/>
                <w:noProof w:val="0"/>
                <w:color w:val="000000"/>
                <w:sz w:val="22"/>
                <w:szCs w:val="22"/>
                <w:shd w:val="clear" w:color="auto" w:fill="FFFFFF"/>
                <w:lang w:val="en-US"/>
              </w:rPr>
              <w:t xml:space="preserve"> YES/NO/In planning </w:t>
            </w:r>
            <w:r w:rsidRPr="00E05666">
              <w:rPr>
                <w:rFonts w:asciiTheme="minorHAnsi" w:hAnsiTheme="minorHAnsi" w:cstheme="minorHAnsi"/>
                <w:color w:val="000000"/>
                <w:sz w:val="22"/>
                <w:szCs w:val="22"/>
              </w:rPr>
              <w:t xml:space="preserve">+ </w:t>
            </w:r>
            <w:r w:rsidRPr="00191F19">
              <w:rPr>
                <w:rFonts w:asciiTheme="minorHAnsi" w:hAnsiTheme="minorHAnsi" w:cstheme="minorHAnsi"/>
                <w:color w:val="000000"/>
                <w:sz w:val="22"/>
                <w:szCs w:val="22"/>
              </w:rPr>
              <w:t>text)</w:t>
            </w:r>
          </w:p>
          <w:p w14:paraId="3ADE9B8D" w14:textId="77777777" w:rsidR="00395348" w:rsidRPr="006D46B0"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Existence of central/national contact point for </w:t>
            </w:r>
            <w:r>
              <w:rPr>
                <w:rFonts w:ascii="Calibri" w:hAnsi="Calibri" w:cs="Calibri"/>
                <w:noProof w:val="0"/>
                <w:color w:val="000000"/>
                <w:sz w:val="22"/>
                <w:szCs w:val="22"/>
                <w:shd w:val="clear" w:color="auto" w:fill="FFFFFF"/>
                <w:lang w:val="en-US"/>
              </w:rPr>
              <w:t>Open Science</w:t>
            </w:r>
            <w:r w:rsidRPr="00FA3A14">
              <w:rPr>
                <w:rFonts w:ascii="Calibri" w:hAnsi="Calibri" w:cs="Calibri"/>
                <w:noProof w:val="0"/>
                <w:color w:val="000000"/>
                <w:sz w:val="22"/>
                <w:szCs w:val="22"/>
                <w:shd w:val="clear" w:color="auto" w:fill="FFFFFF"/>
                <w:lang w:val="en-US"/>
              </w:rPr>
              <w:t>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YES/NO/In planning </w:t>
            </w:r>
            <w:r>
              <w:rPr>
                <w:rFonts w:asciiTheme="minorHAnsi" w:hAnsiTheme="minorHAnsi" w:cstheme="minorHAnsi"/>
                <w:color w:val="000000"/>
                <w:sz w:val="22"/>
                <w:szCs w:val="22"/>
              </w:rPr>
              <w:t>+ text)</w:t>
            </w:r>
          </w:p>
          <w:p w14:paraId="09023516" w14:textId="77777777" w:rsidR="00395348"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Existence of national policy on </w:t>
            </w:r>
            <w:r>
              <w:rPr>
                <w:rFonts w:ascii="Calibri" w:hAnsi="Calibri" w:cs="Calibri"/>
                <w:noProof w:val="0"/>
                <w:color w:val="000000"/>
                <w:sz w:val="22"/>
                <w:szCs w:val="22"/>
                <w:shd w:val="clear" w:color="auto" w:fill="FFFFFF"/>
                <w:lang w:val="en-US"/>
              </w:rPr>
              <w:t>Open Access</w:t>
            </w:r>
            <w:r w:rsidRPr="00FA3A14">
              <w:rPr>
                <w:rFonts w:ascii="Calibri" w:hAnsi="Calibri" w:cs="Calibri"/>
                <w:noProof w:val="0"/>
                <w:color w:val="000000"/>
                <w:sz w:val="22"/>
                <w:szCs w:val="22"/>
                <w:shd w:val="clear" w:color="auto" w:fill="FFFFFF"/>
                <w:lang w:val="en-US"/>
              </w:rPr>
              <w:t xml:space="preserve"> </w:t>
            </w:r>
            <w:proofErr w:type="gramStart"/>
            <w:r>
              <w:rPr>
                <w:rFonts w:ascii="Calibri" w:hAnsi="Calibri" w:cs="Calibri"/>
                <w:noProof w:val="0"/>
                <w:color w:val="000000"/>
                <w:sz w:val="22"/>
                <w:szCs w:val="22"/>
                <w:shd w:val="clear" w:color="auto" w:fill="FFFFFF"/>
                <w:lang w:val="en-US"/>
              </w:rPr>
              <w:t>publishing and</w:t>
            </w:r>
            <w:proofErr w:type="gramEnd"/>
            <w:r>
              <w:rPr>
                <w:rFonts w:ascii="Calibri" w:hAnsi="Calibri" w:cs="Calibri"/>
                <w:noProof w:val="0"/>
                <w:color w:val="000000"/>
                <w:sz w:val="22"/>
                <w:szCs w:val="22"/>
                <w:shd w:val="clear" w:color="auto" w:fill="FFFFFF"/>
                <w:lang w:val="en-US"/>
              </w:rPr>
              <w:t xml:space="preserve"> Open Access to publications, and if YES, does it include financial incentives and support schemes?</w:t>
            </w:r>
            <w:r w:rsidRPr="00FA3A14">
              <w:rPr>
                <w:rFonts w:ascii="Calibri" w:hAnsi="Calibri" w:cs="Calibri"/>
                <w:noProof w:val="0"/>
                <w:color w:val="000000"/>
                <w:sz w:val="22"/>
                <w:szCs w:val="22"/>
                <w:shd w:val="clear" w:color="auto" w:fill="FFFFFF"/>
                <w:lang w:val="en-US"/>
              </w:rPr>
              <w:t>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YES/NO/In planning </w:t>
            </w:r>
            <w:r>
              <w:rPr>
                <w:rFonts w:asciiTheme="minorHAnsi" w:hAnsiTheme="minorHAnsi" w:cstheme="minorHAnsi"/>
                <w:color w:val="000000"/>
                <w:sz w:val="22"/>
                <w:szCs w:val="22"/>
              </w:rPr>
              <w:t>+ text)</w:t>
            </w:r>
          </w:p>
          <w:p w14:paraId="34BB3DB2" w14:textId="77777777" w:rsidR="00395348" w:rsidRPr="003554FF"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Existence of national policy on Data and Services, and if YES, does it include </w:t>
            </w:r>
            <w:r>
              <w:rPr>
                <w:rFonts w:ascii="Calibri" w:hAnsi="Calibri" w:cs="Calibri"/>
                <w:noProof w:val="0"/>
                <w:color w:val="000000"/>
                <w:sz w:val="22"/>
                <w:szCs w:val="22"/>
                <w:shd w:val="clear" w:color="auto" w:fill="FFFFFF"/>
                <w:lang w:val="en-US"/>
              </w:rPr>
              <w:t>Open Access</w:t>
            </w:r>
            <w:r w:rsidRPr="00FA3A14">
              <w:rPr>
                <w:rFonts w:ascii="Calibri" w:hAnsi="Calibri" w:cs="Calibri"/>
                <w:noProof w:val="0"/>
                <w:color w:val="000000"/>
                <w:sz w:val="22"/>
                <w:szCs w:val="22"/>
                <w:shd w:val="clear" w:color="auto" w:fill="FFFFFF"/>
                <w:lang w:val="en-US"/>
              </w:rPr>
              <w:t xml:space="preserve"> </w:t>
            </w:r>
            <w:r>
              <w:rPr>
                <w:rFonts w:ascii="Calibri" w:hAnsi="Calibri" w:cs="Calibri"/>
                <w:noProof w:val="0"/>
                <w:color w:val="000000"/>
                <w:sz w:val="22"/>
                <w:szCs w:val="22"/>
                <w:shd w:val="clear" w:color="auto" w:fill="FFFFFF"/>
                <w:lang w:val="en-US"/>
              </w:rPr>
              <w:t xml:space="preserve">to data including financial incentives </w:t>
            </w:r>
            <w:proofErr w:type="gramStart"/>
            <w:r>
              <w:rPr>
                <w:rFonts w:ascii="Calibri" w:hAnsi="Calibri" w:cs="Calibri"/>
                <w:noProof w:val="0"/>
                <w:color w:val="000000"/>
                <w:sz w:val="22"/>
                <w:szCs w:val="22"/>
                <w:shd w:val="clear" w:color="auto" w:fill="FFFFFF"/>
                <w:lang w:val="en-US"/>
              </w:rPr>
              <w:t>and support</w:t>
            </w:r>
            <w:proofErr w:type="gramEnd"/>
            <w:r>
              <w:rPr>
                <w:rFonts w:ascii="Calibri" w:hAnsi="Calibri" w:cs="Calibri"/>
                <w:noProof w:val="0"/>
                <w:color w:val="000000"/>
                <w:sz w:val="22"/>
                <w:szCs w:val="22"/>
                <w:shd w:val="clear" w:color="auto" w:fill="FFFFFF"/>
                <w:lang w:val="en-US"/>
              </w:rPr>
              <w:t xml:space="preserve"> schemes? (</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YES/NO/In planning </w:t>
            </w:r>
            <w:r>
              <w:rPr>
                <w:rFonts w:asciiTheme="minorHAnsi" w:hAnsiTheme="minorHAnsi" w:cstheme="minorHAnsi"/>
                <w:color w:val="000000"/>
                <w:sz w:val="22"/>
                <w:szCs w:val="22"/>
              </w:rPr>
              <w:t>+ text)</w:t>
            </w:r>
          </w:p>
          <w:p w14:paraId="0E3AB20E" w14:textId="77777777" w:rsidR="00395348" w:rsidRPr="00E527A5"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Existence of national policy on </w:t>
            </w:r>
            <w:r>
              <w:rPr>
                <w:rFonts w:ascii="Calibri" w:hAnsi="Calibri" w:cs="Calibri"/>
                <w:noProof w:val="0"/>
                <w:color w:val="000000"/>
                <w:sz w:val="22"/>
                <w:szCs w:val="22"/>
                <w:shd w:val="clear" w:color="auto" w:fill="FFFFFF"/>
                <w:lang w:val="en-US"/>
              </w:rPr>
              <w:t xml:space="preserve">Open learning including financial incentives </w:t>
            </w:r>
            <w:proofErr w:type="gramStart"/>
            <w:r>
              <w:rPr>
                <w:rFonts w:ascii="Calibri" w:hAnsi="Calibri" w:cs="Calibri"/>
                <w:noProof w:val="0"/>
                <w:color w:val="000000"/>
                <w:sz w:val="22"/>
                <w:szCs w:val="22"/>
                <w:shd w:val="clear" w:color="auto" w:fill="FFFFFF"/>
                <w:lang w:val="en-US"/>
              </w:rPr>
              <w:t>and support</w:t>
            </w:r>
            <w:proofErr w:type="gramEnd"/>
            <w:r>
              <w:rPr>
                <w:rFonts w:ascii="Calibri" w:hAnsi="Calibri" w:cs="Calibri"/>
                <w:noProof w:val="0"/>
                <w:color w:val="000000"/>
                <w:sz w:val="22"/>
                <w:szCs w:val="22"/>
                <w:shd w:val="clear" w:color="auto" w:fill="FFFFFF"/>
                <w:lang w:val="en-US"/>
              </w:rPr>
              <w:t xml:space="preserve"> schemes</w:t>
            </w:r>
            <w:r w:rsidRPr="00FA3A14">
              <w:rPr>
                <w:rFonts w:ascii="Calibri" w:hAnsi="Calibri" w:cs="Calibri"/>
                <w:noProof w:val="0"/>
                <w:color w:val="000000"/>
                <w:sz w:val="22"/>
                <w:szCs w:val="22"/>
                <w:shd w:val="clear" w:color="auto" w:fill="FFFFFF"/>
                <w:lang w:val="en-US"/>
              </w:rPr>
              <w:t>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YES/NO/In planning </w:t>
            </w:r>
            <w:r>
              <w:rPr>
                <w:rFonts w:asciiTheme="minorHAnsi" w:hAnsiTheme="minorHAnsi" w:cstheme="minorHAnsi"/>
                <w:color w:val="000000"/>
                <w:sz w:val="22"/>
                <w:szCs w:val="22"/>
              </w:rPr>
              <w:t>+ text)</w:t>
            </w:r>
          </w:p>
          <w:p w14:paraId="7CCD7522" w14:textId="77777777" w:rsidR="00395348" w:rsidRPr="003554FF"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Existence of national, regional, or sectorial research evaluation schemes of universities and RPOs, which account for existing institutional implementation of </w:t>
            </w:r>
            <w:r>
              <w:rPr>
                <w:rFonts w:ascii="Calibri" w:hAnsi="Calibri" w:cs="Calibri"/>
                <w:noProof w:val="0"/>
                <w:color w:val="000000"/>
                <w:sz w:val="22"/>
                <w:szCs w:val="22"/>
                <w:shd w:val="clear" w:color="auto" w:fill="FFFFFF"/>
                <w:lang w:val="en-US"/>
              </w:rPr>
              <w:t>Open Science principles and Open Access</w:t>
            </w:r>
            <w:r w:rsidRPr="00FA3A14">
              <w:rPr>
                <w:rFonts w:ascii="Calibri" w:hAnsi="Calibri" w:cs="Calibri"/>
                <w:noProof w:val="0"/>
                <w:color w:val="000000"/>
                <w:sz w:val="22"/>
                <w:szCs w:val="22"/>
                <w:shd w:val="clear" w:color="auto" w:fill="FFFFFF"/>
                <w:lang w:val="en-US"/>
              </w:rPr>
              <w:t xml:space="preserve"> </w:t>
            </w:r>
            <w:r>
              <w:rPr>
                <w:rFonts w:ascii="Calibri" w:hAnsi="Calibri" w:cs="Calibri"/>
                <w:noProof w:val="0"/>
                <w:color w:val="000000"/>
                <w:sz w:val="22"/>
                <w:szCs w:val="22"/>
                <w:shd w:val="clear" w:color="auto" w:fill="FFFFFF"/>
                <w:lang w:val="en-US"/>
              </w:rPr>
              <w:t>schemes</w:t>
            </w:r>
            <w:r w:rsidRPr="00FA3A14">
              <w:rPr>
                <w:rFonts w:ascii="Calibri" w:hAnsi="Calibri" w:cs="Calibri"/>
                <w:noProof w:val="0"/>
                <w:color w:val="000000"/>
                <w:sz w:val="22"/>
                <w:szCs w:val="22"/>
                <w:shd w:val="clear" w:color="auto" w:fill="FFFFFF"/>
                <w:lang w:val="en-US"/>
              </w:rPr>
              <w:t>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w:t>
            </w:r>
            <w:r>
              <w:rPr>
                <w:rFonts w:asciiTheme="minorHAnsi" w:hAnsiTheme="minorHAnsi" w:cstheme="minorHAnsi"/>
                <w:color w:val="000000"/>
                <w:sz w:val="22"/>
                <w:szCs w:val="22"/>
              </w:rPr>
              <w:t>/</w:t>
            </w:r>
            <w:r>
              <w:rPr>
                <w:rFonts w:ascii="Calibri" w:hAnsi="Calibri" w:cs="Calibri"/>
                <w:noProof w:val="0"/>
                <w:color w:val="000000"/>
                <w:sz w:val="22"/>
                <w:szCs w:val="22"/>
                <w:shd w:val="clear" w:color="auto" w:fill="FFFFFF"/>
                <w:lang w:val="en-US"/>
              </w:rPr>
              <w:t xml:space="preserve">In planning </w:t>
            </w:r>
            <w:r>
              <w:rPr>
                <w:rFonts w:asciiTheme="minorHAnsi" w:hAnsiTheme="minorHAnsi" w:cstheme="minorHAnsi"/>
                <w:color w:val="000000"/>
                <w:sz w:val="22"/>
                <w:szCs w:val="22"/>
              </w:rPr>
              <w:t>+ text)</w:t>
            </w:r>
          </w:p>
          <w:p w14:paraId="7113A670" w14:textId="77777777" w:rsidR="00395348"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Existence of reference to EOSC in current national, regional, or sectorial policies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w:t>
            </w:r>
            <w:r>
              <w:rPr>
                <w:rFonts w:asciiTheme="minorHAnsi" w:hAnsiTheme="minorHAnsi" w:cstheme="minorHAnsi"/>
                <w:color w:val="000000"/>
                <w:sz w:val="22"/>
                <w:szCs w:val="22"/>
              </w:rPr>
              <w:t>/</w:t>
            </w:r>
            <w:r>
              <w:rPr>
                <w:rFonts w:ascii="Calibri" w:hAnsi="Calibri" w:cs="Calibri"/>
                <w:noProof w:val="0"/>
                <w:color w:val="000000"/>
                <w:sz w:val="22"/>
                <w:szCs w:val="22"/>
                <w:shd w:val="clear" w:color="auto" w:fill="FFFFFF"/>
                <w:lang w:val="en-US"/>
              </w:rPr>
              <w:t xml:space="preserve">In planning </w:t>
            </w:r>
            <w:r>
              <w:rPr>
                <w:rFonts w:asciiTheme="minorHAnsi" w:hAnsiTheme="minorHAnsi" w:cstheme="minorHAnsi"/>
                <w:color w:val="000000"/>
                <w:sz w:val="22"/>
                <w:szCs w:val="22"/>
              </w:rPr>
              <w:t>+ text)</w:t>
            </w:r>
          </w:p>
          <w:p w14:paraId="19E51817" w14:textId="77777777" w:rsidR="00395348"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Calibri" w:hAnsi="Calibri" w:cs="Calibri"/>
                <w:noProof w:val="0"/>
                <w:color w:val="000000"/>
                <w:sz w:val="22"/>
                <w:szCs w:val="22"/>
                <w:shd w:val="clear" w:color="auto" w:fill="FFFFFF"/>
                <w:lang w:val="en-US"/>
              </w:rPr>
              <w:t>Progression of the</w:t>
            </w:r>
            <w:r w:rsidRPr="00FA3A14">
              <w:rPr>
                <w:rFonts w:ascii="Calibri" w:hAnsi="Calibri" w:cs="Calibri"/>
                <w:noProof w:val="0"/>
                <w:color w:val="000000"/>
                <w:sz w:val="22"/>
                <w:szCs w:val="22"/>
                <w:shd w:val="clear" w:color="auto" w:fill="FFFFFF"/>
                <w:lang w:val="en-US"/>
              </w:rPr>
              <w:t xml:space="preserve"> of the institutional structure(s) at national level accountable for defining and implementing EOSC related policies and strategies including their </w:t>
            </w:r>
            <w:r>
              <w:rPr>
                <w:rFonts w:ascii="Calibri" w:hAnsi="Calibri" w:cs="Calibri"/>
                <w:noProof w:val="0"/>
                <w:color w:val="000000"/>
                <w:sz w:val="22"/>
                <w:szCs w:val="22"/>
                <w:shd w:val="clear" w:color="auto" w:fill="FFFFFF"/>
                <w:lang w:val="en-US"/>
              </w:rPr>
              <w:t>hierarchical structure</w:t>
            </w:r>
          </w:p>
          <w:p w14:paraId="04D9F882" w14:textId="77777777" w:rsidR="00395348" w:rsidRPr="00D81F67"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Existence of EOSC dedicated funding streams or criteria in national funding mechanisms or programs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w:t>
            </w:r>
            <w:r>
              <w:rPr>
                <w:rFonts w:asciiTheme="minorHAnsi" w:hAnsiTheme="minorHAnsi" w:cstheme="minorHAnsi"/>
                <w:color w:val="000000"/>
                <w:sz w:val="22"/>
                <w:szCs w:val="22"/>
              </w:rPr>
              <w:t>/</w:t>
            </w:r>
            <w:r>
              <w:rPr>
                <w:rFonts w:ascii="Calibri" w:hAnsi="Calibri" w:cs="Calibri"/>
                <w:noProof w:val="0"/>
                <w:color w:val="000000"/>
                <w:sz w:val="22"/>
                <w:szCs w:val="22"/>
                <w:shd w:val="clear" w:color="auto" w:fill="FFFFFF"/>
                <w:lang w:val="en-US"/>
              </w:rPr>
              <w:t xml:space="preserve">In planning </w:t>
            </w:r>
            <w:r>
              <w:rPr>
                <w:rFonts w:asciiTheme="minorHAnsi" w:hAnsiTheme="minorHAnsi" w:cstheme="minorHAnsi"/>
                <w:color w:val="000000"/>
                <w:sz w:val="22"/>
                <w:szCs w:val="22"/>
              </w:rPr>
              <w:t>+ text)</w:t>
            </w:r>
          </w:p>
          <w:p w14:paraId="391F5803" w14:textId="77777777" w:rsidR="00395348" w:rsidRPr="00E527A5"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Existence of dedicated funding streams or other meassures </w:t>
            </w:r>
            <w:r w:rsidRPr="00FA3A14">
              <w:rPr>
                <w:rFonts w:ascii="Calibri" w:hAnsi="Calibri" w:cs="Calibri"/>
                <w:noProof w:val="0"/>
                <w:color w:val="000000"/>
                <w:sz w:val="22"/>
                <w:szCs w:val="22"/>
                <w:shd w:val="clear" w:color="auto" w:fill="FFFFFF"/>
                <w:lang w:val="en-US"/>
              </w:rPr>
              <w:t xml:space="preserve">(Programs, </w:t>
            </w:r>
            <w:r>
              <w:rPr>
                <w:rFonts w:ascii="Calibri" w:hAnsi="Calibri" w:cs="Calibri"/>
                <w:noProof w:val="0"/>
                <w:color w:val="000000"/>
                <w:sz w:val="22"/>
                <w:szCs w:val="22"/>
                <w:shd w:val="clear" w:color="auto" w:fill="FFFFFF"/>
                <w:lang w:val="en-US"/>
              </w:rPr>
              <w:t xml:space="preserve">Grant schemes, </w:t>
            </w:r>
            <w:r w:rsidRPr="00FA3A14">
              <w:rPr>
                <w:rFonts w:ascii="Calibri" w:hAnsi="Calibri" w:cs="Calibri"/>
                <w:noProof w:val="0"/>
                <w:color w:val="000000"/>
                <w:sz w:val="22"/>
                <w:szCs w:val="22"/>
                <w:shd w:val="clear" w:color="auto" w:fill="FFFFFF"/>
                <w:lang w:val="en-US"/>
              </w:rPr>
              <w:t>project</w:t>
            </w:r>
            <w:r>
              <w:rPr>
                <w:rFonts w:ascii="Calibri" w:hAnsi="Calibri" w:cs="Calibri"/>
                <w:noProof w:val="0"/>
                <w:color w:val="000000"/>
                <w:sz w:val="22"/>
                <w:szCs w:val="22"/>
                <w:shd w:val="clear" w:color="auto" w:fill="FFFFFF"/>
                <w:lang w:val="en-US"/>
              </w:rPr>
              <w:t xml:space="preserve"> </w:t>
            </w:r>
            <w:r w:rsidRPr="00FA3A14">
              <w:rPr>
                <w:rFonts w:ascii="Calibri" w:hAnsi="Calibri" w:cs="Calibri"/>
                <w:noProof w:val="0"/>
                <w:color w:val="000000"/>
                <w:sz w:val="22"/>
                <w:szCs w:val="22"/>
                <w:shd w:val="clear" w:color="auto" w:fill="FFFFFF"/>
                <w:lang w:val="en-US"/>
              </w:rPr>
              <w:t>s</w:t>
            </w:r>
            <w:r>
              <w:rPr>
                <w:rFonts w:ascii="Calibri" w:hAnsi="Calibri" w:cs="Calibri"/>
                <w:noProof w:val="0"/>
                <w:color w:val="000000"/>
                <w:sz w:val="22"/>
                <w:szCs w:val="22"/>
                <w:shd w:val="clear" w:color="auto" w:fill="FFFFFF"/>
                <w:lang w:val="en-US"/>
              </w:rPr>
              <w:t>upport</w:t>
            </w:r>
            <w:r w:rsidRPr="00FA3A14">
              <w:rPr>
                <w:rFonts w:ascii="Calibri" w:hAnsi="Calibri" w:cs="Calibri"/>
                <w:noProof w:val="0"/>
                <w:color w:val="000000"/>
                <w:sz w:val="22"/>
                <w:szCs w:val="22"/>
                <w:shd w:val="clear" w:color="auto" w:fill="FFFFFF"/>
                <w:lang w:val="en-US"/>
              </w:rPr>
              <w:t>, financial and other incentives)</w:t>
            </w:r>
            <w:r>
              <w:rPr>
                <w:rFonts w:ascii="Calibri" w:hAnsi="Calibri" w:cs="Calibri"/>
                <w:noProof w:val="0"/>
                <w:color w:val="000000"/>
                <w:sz w:val="22"/>
                <w:szCs w:val="22"/>
                <w:shd w:val="clear" w:color="auto" w:fill="FFFFFF"/>
                <w:lang w:val="en-US"/>
              </w:rPr>
              <w:t>, which target the promotion and/or implementation of Open Science principles</w:t>
            </w:r>
            <w:r>
              <w:rPr>
                <w:rFonts w:asciiTheme="minorHAnsi" w:hAnsiTheme="minorHAnsi" w:cstheme="minorHAnsi"/>
                <w:color w:val="000000"/>
                <w:sz w:val="22"/>
                <w:szCs w:val="22"/>
              </w:rPr>
              <w:t xml:space="preserve"> at institutional level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w:t>
            </w:r>
            <w:r>
              <w:rPr>
                <w:rFonts w:asciiTheme="minorHAnsi" w:hAnsiTheme="minorHAnsi" w:cstheme="minorHAnsi"/>
                <w:color w:val="000000"/>
                <w:sz w:val="22"/>
                <w:szCs w:val="22"/>
              </w:rPr>
              <w:t>/</w:t>
            </w:r>
            <w:r>
              <w:rPr>
                <w:rFonts w:ascii="Calibri" w:hAnsi="Calibri" w:cs="Calibri"/>
                <w:noProof w:val="0"/>
                <w:color w:val="000000"/>
                <w:sz w:val="22"/>
                <w:szCs w:val="22"/>
                <w:shd w:val="clear" w:color="auto" w:fill="FFFFFF"/>
                <w:lang w:val="en-US"/>
              </w:rPr>
              <w:t xml:space="preserve">In planning </w:t>
            </w:r>
            <w:r>
              <w:rPr>
                <w:rFonts w:asciiTheme="minorHAnsi" w:hAnsiTheme="minorHAnsi" w:cstheme="minorHAnsi"/>
                <w:color w:val="000000"/>
                <w:sz w:val="22"/>
                <w:szCs w:val="22"/>
              </w:rPr>
              <w:t>+ text)</w:t>
            </w:r>
            <w:r w:rsidRPr="00E527A5">
              <w:rPr>
                <w:rFonts w:asciiTheme="minorHAnsi" w:hAnsiTheme="minorHAnsi" w:cstheme="minorHAnsi"/>
                <w:color w:val="000000"/>
                <w:sz w:val="22"/>
                <w:szCs w:val="22"/>
              </w:rPr>
              <w:t xml:space="preserve"> </w:t>
            </w:r>
          </w:p>
          <w:p w14:paraId="02803B31" w14:textId="77777777" w:rsidR="00395348" w:rsidRPr="00CE61FD"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Calibri" w:hAnsi="Calibri" w:cs="Calibri"/>
                <w:noProof w:val="0"/>
                <w:color w:val="000000"/>
                <w:sz w:val="22"/>
                <w:szCs w:val="22"/>
                <w:shd w:val="clear" w:color="auto" w:fill="FFFFFF"/>
                <w:lang w:val="en-US"/>
              </w:rPr>
              <w:t>E</w:t>
            </w:r>
            <w:r w:rsidRPr="00D81F67">
              <w:rPr>
                <w:rFonts w:ascii="Calibri" w:hAnsi="Calibri" w:cs="Calibri"/>
                <w:noProof w:val="0"/>
                <w:color w:val="000000"/>
                <w:sz w:val="22"/>
                <w:szCs w:val="22"/>
                <w:shd w:val="clear" w:color="auto" w:fill="FFFFFF"/>
                <w:lang w:val="en-US"/>
              </w:rPr>
              <w:t xml:space="preserve">volution </w:t>
            </w:r>
            <w:r>
              <w:rPr>
                <w:rFonts w:ascii="Calibri" w:hAnsi="Calibri" w:cs="Calibri"/>
                <w:noProof w:val="0"/>
                <w:color w:val="000000"/>
                <w:sz w:val="22"/>
                <w:szCs w:val="22"/>
                <w:shd w:val="clear" w:color="auto" w:fill="FFFFFF"/>
                <w:lang w:val="en-US"/>
              </w:rPr>
              <w:t xml:space="preserve">(investment) </w:t>
            </w:r>
            <w:r w:rsidRPr="00D81F67">
              <w:rPr>
                <w:rFonts w:ascii="Calibri" w:hAnsi="Calibri" w:cs="Calibri"/>
                <w:noProof w:val="0"/>
                <w:color w:val="000000"/>
                <w:sz w:val="22"/>
                <w:szCs w:val="22"/>
                <w:shd w:val="clear" w:color="auto" w:fill="FFFFFF"/>
                <w:lang w:val="en-US"/>
              </w:rPr>
              <w:t>of the backbone infrastructure(s) at national level, which is contributing to EOSC services (</w:t>
            </w:r>
            <w:r w:rsidRPr="00D81F67">
              <w:rPr>
                <w:rFonts w:ascii="Calibri" w:hAnsi="Calibri" w:cs="Calibri"/>
                <w:b/>
                <w:noProof w:val="0"/>
                <w:color w:val="000000"/>
                <w:sz w:val="22"/>
                <w:szCs w:val="22"/>
                <w:shd w:val="clear" w:color="auto" w:fill="FFFFFF"/>
              </w:rPr>
              <w:t>KPI</w:t>
            </w:r>
            <w:r w:rsidRPr="00D81F67">
              <w:rPr>
                <w:rFonts w:ascii="Calibri" w:hAnsi="Calibri" w:cs="Calibri"/>
                <w:noProof w:val="0"/>
                <w:color w:val="000000"/>
                <w:sz w:val="22"/>
                <w:szCs w:val="22"/>
                <w:shd w:val="clear" w:color="auto" w:fill="FFFFFF"/>
              </w:rPr>
              <w:t xml:space="preserve"> -</w:t>
            </w:r>
            <w:r w:rsidRPr="00D81F67">
              <w:rPr>
                <w:rFonts w:ascii="Calibri" w:hAnsi="Calibri" w:cs="Calibri"/>
                <w:noProof w:val="0"/>
                <w:color w:val="000000"/>
                <w:sz w:val="22"/>
                <w:szCs w:val="22"/>
                <w:shd w:val="clear" w:color="auto" w:fill="FFFFFF"/>
                <w:lang w:val="en-US"/>
              </w:rPr>
              <w:t xml:space="preserve"> number of relevant infrastructures in the individual categories i.e. data infrastructures, e- infrastructures, </w:t>
            </w:r>
            <w:r>
              <w:rPr>
                <w:rFonts w:ascii="Calibri" w:hAnsi="Calibri" w:cs="Calibri"/>
                <w:noProof w:val="0"/>
                <w:color w:val="000000"/>
                <w:sz w:val="22"/>
                <w:szCs w:val="22"/>
                <w:shd w:val="clear" w:color="auto" w:fill="FFFFFF"/>
                <w:lang w:val="en-US"/>
              </w:rPr>
              <w:t xml:space="preserve">HPC Infrastructure, data </w:t>
            </w:r>
            <w:r w:rsidRPr="00D81F67">
              <w:rPr>
                <w:rFonts w:ascii="Calibri" w:hAnsi="Calibri" w:cs="Calibri"/>
                <w:noProof w:val="0"/>
                <w:color w:val="000000"/>
                <w:sz w:val="22"/>
                <w:szCs w:val="22"/>
                <w:shd w:val="clear" w:color="auto" w:fill="FFFFFF"/>
                <w:lang w:val="en-US"/>
              </w:rPr>
              <w:t>repositories, and other services</w:t>
            </w:r>
            <w:r>
              <w:rPr>
                <w:rFonts w:ascii="Calibri" w:hAnsi="Calibri" w:cs="Calibri"/>
                <w:noProof w:val="0"/>
                <w:color w:val="000000"/>
                <w:sz w:val="22"/>
                <w:szCs w:val="22"/>
                <w:shd w:val="clear" w:color="auto" w:fill="FFFFFF"/>
                <w:lang w:val="en-US"/>
              </w:rPr>
              <w:t>)</w:t>
            </w:r>
            <w:r w:rsidRPr="00D81F67">
              <w:rPr>
                <w:rFonts w:ascii="Calibri" w:hAnsi="Calibri" w:cs="Calibri"/>
                <w:noProof w:val="0"/>
                <w:color w:val="000000"/>
                <w:sz w:val="22"/>
                <w:szCs w:val="22"/>
                <w:shd w:val="clear" w:color="auto" w:fill="FFFFFF"/>
                <w:lang w:val="en-US"/>
              </w:rPr>
              <w:t xml:space="preserve"> </w:t>
            </w:r>
          </w:p>
          <w:p w14:paraId="0C6B80F3" w14:textId="77777777" w:rsidR="00395348" w:rsidRPr="00CE61FD" w:rsidRDefault="00395348" w:rsidP="00395348">
            <w:pPr>
              <w:pStyle w:val="NormalWeb"/>
              <w:numPr>
                <w:ilvl w:val="0"/>
                <w:numId w:val="44"/>
              </w:numPr>
              <w:tabs>
                <w:tab w:val="clear" w:pos="720"/>
              </w:tabs>
              <w:spacing w:before="0" w:beforeAutospacing="0" w:after="0" w:afterAutospacing="0"/>
              <w:ind w:left="756" w:hanging="284"/>
              <w:textAlignment w:val="baseline"/>
              <w:rPr>
                <w:rFonts w:asciiTheme="minorHAnsi" w:hAnsiTheme="minorHAnsi" w:cstheme="minorHAnsi"/>
                <w:color w:val="000000"/>
                <w:sz w:val="22"/>
                <w:szCs w:val="22"/>
              </w:rPr>
            </w:pPr>
            <w:r>
              <w:rPr>
                <w:rFonts w:ascii="Calibri" w:hAnsi="Calibri" w:cs="Calibri"/>
                <w:noProof w:val="0"/>
                <w:color w:val="000000"/>
                <w:sz w:val="22"/>
                <w:lang w:val="en-US"/>
              </w:rPr>
              <w:t>Sustainable funding of o</w:t>
            </w:r>
            <w:r w:rsidRPr="00CE61FD">
              <w:rPr>
                <w:rFonts w:ascii="Calibri" w:hAnsi="Calibri" w:cs="Calibri"/>
                <w:noProof w:val="0"/>
                <w:color w:val="000000"/>
                <w:sz w:val="22"/>
                <w:lang w:val="en-US"/>
              </w:rPr>
              <w:t xml:space="preserve">peration cost for </w:t>
            </w:r>
            <w:r w:rsidRPr="00D81F67">
              <w:rPr>
                <w:rFonts w:ascii="Calibri" w:hAnsi="Calibri" w:cs="Calibri"/>
                <w:noProof w:val="0"/>
                <w:color w:val="000000"/>
                <w:sz w:val="22"/>
                <w:szCs w:val="22"/>
                <w:shd w:val="clear" w:color="auto" w:fill="FFFFFF"/>
                <w:lang w:val="en-US"/>
              </w:rPr>
              <w:t>the backbone infrastructure(s) at national level, which is contributing to EOSC services</w:t>
            </w:r>
            <w:r>
              <w:rPr>
                <w:rFonts w:ascii="Calibri" w:hAnsi="Calibri" w:cs="Calibri"/>
                <w:noProof w:val="0"/>
                <w:color w:val="000000"/>
                <w:sz w:val="22"/>
                <w:shd w:val="clear" w:color="auto" w:fill="FFFFFF"/>
                <w:lang w:val="en-US"/>
              </w:rPr>
              <w:t xml:space="preserve"> </w:t>
            </w:r>
            <w:r>
              <w:rPr>
                <w:rFonts w:ascii="Calibri" w:hAnsi="Calibri" w:cs="Calibri"/>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Binary</w:t>
            </w:r>
            <w:r>
              <w:rPr>
                <w:rFonts w:ascii="Calibri" w:hAnsi="Calibri" w:cs="Calibri"/>
                <w:b/>
                <w:noProof w:val="0"/>
                <w:color w:val="000000"/>
                <w:sz w:val="22"/>
                <w:szCs w:val="22"/>
                <w:shd w:val="clear" w:color="auto" w:fill="FFFFFF"/>
                <w:lang w:val="en-US"/>
              </w:rPr>
              <w:t>/</w:t>
            </w:r>
            <w:r w:rsidRPr="003554FF">
              <w:rPr>
                <w:rFonts w:ascii="Calibri" w:hAnsi="Calibri" w:cs="Calibri"/>
                <w:b/>
                <w:noProof w:val="0"/>
                <w:color w:val="000000"/>
                <w:sz w:val="22"/>
                <w:szCs w:val="22"/>
                <w:shd w:val="clear" w:color="auto" w:fill="FFFFFF"/>
                <w:lang w:val="en-US"/>
              </w:rPr>
              <w:t xml:space="preserve"> descriptive KPI</w:t>
            </w:r>
            <w:r>
              <w:rPr>
                <w:rFonts w:ascii="Calibri" w:hAnsi="Calibri" w:cs="Calibri"/>
                <w:b/>
                <w:noProof w:val="0"/>
                <w:color w:val="000000"/>
                <w:sz w:val="22"/>
                <w:szCs w:val="22"/>
                <w:shd w:val="clear" w:color="auto" w:fill="FFFFFF"/>
                <w:lang w:val="en-US"/>
              </w:rPr>
              <w:t>:</w:t>
            </w:r>
            <w:r>
              <w:rPr>
                <w:rFonts w:ascii="Calibri" w:hAnsi="Calibri" w:cs="Calibri"/>
                <w:noProof w:val="0"/>
                <w:color w:val="000000"/>
                <w:sz w:val="22"/>
                <w:szCs w:val="22"/>
                <w:shd w:val="clear" w:color="auto" w:fill="FFFFFF"/>
                <w:lang w:val="en-US"/>
              </w:rPr>
              <w:t xml:space="preserve"> YES/NO</w:t>
            </w:r>
            <w:r>
              <w:rPr>
                <w:rFonts w:asciiTheme="minorHAnsi" w:hAnsiTheme="minorHAnsi" w:cstheme="minorHAnsi"/>
                <w:color w:val="000000"/>
                <w:sz w:val="22"/>
                <w:szCs w:val="22"/>
              </w:rPr>
              <w:t>/</w:t>
            </w:r>
            <w:r>
              <w:rPr>
                <w:rFonts w:ascii="Calibri" w:hAnsi="Calibri" w:cs="Calibri"/>
                <w:noProof w:val="0"/>
                <w:color w:val="000000"/>
                <w:sz w:val="22"/>
                <w:szCs w:val="22"/>
                <w:shd w:val="clear" w:color="auto" w:fill="FFFFFF"/>
                <w:lang w:val="en-US"/>
              </w:rPr>
              <w:t xml:space="preserve">In planning </w:t>
            </w:r>
            <w:r>
              <w:rPr>
                <w:rFonts w:asciiTheme="minorHAnsi" w:hAnsiTheme="minorHAnsi" w:cstheme="minorHAnsi"/>
                <w:color w:val="000000"/>
                <w:sz w:val="22"/>
                <w:szCs w:val="22"/>
              </w:rPr>
              <w:t>+ text)</w:t>
            </w:r>
            <w:r w:rsidRPr="00E527A5">
              <w:rPr>
                <w:rFonts w:asciiTheme="minorHAnsi" w:hAnsiTheme="minorHAnsi" w:cstheme="minorHAnsi"/>
                <w:color w:val="000000"/>
                <w:sz w:val="22"/>
                <w:szCs w:val="22"/>
              </w:rPr>
              <w:t xml:space="preserve"> </w:t>
            </w:r>
          </w:p>
          <w:p w14:paraId="133E9BF6" w14:textId="77777777" w:rsidR="00395348" w:rsidRPr="00CE61FD" w:rsidRDefault="00395348" w:rsidP="00395348">
            <w:pPr>
              <w:numPr>
                <w:ilvl w:val="0"/>
                <w:numId w:val="44"/>
              </w:numPr>
              <w:tabs>
                <w:tab w:val="clear" w:pos="720"/>
              </w:tabs>
              <w:ind w:left="756" w:hanging="284"/>
              <w:jc w:val="both"/>
              <w:textAlignment w:val="baseline"/>
              <w:rPr>
                <w:rFonts w:cstheme="minorHAnsi"/>
                <w:color w:val="000000"/>
                <w:sz w:val="22"/>
                <w:lang w:val="en-US"/>
              </w:rPr>
            </w:pPr>
            <w:r w:rsidRPr="00CE61FD">
              <w:rPr>
                <w:rFonts w:ascii="Calibri" w:hAnsi="Calibri" w:cs="Calibri"/>
                <w:noProof w:val="0"/>
                <w:color w:val="000000"/>
                <w:sz w:val="22"/>
                <w:shd w:val="clear" w:color="auto" w:fill="FFFFFF"/>
                <w:lang w:val="en-US"/>
              </w:rPr>
              <w:t>Evolution of</w:t>
            </w:r>
            <w:r w:rsidRPr="00CE61FD">
              <w:rPr>
                <w:rFonts w:ascii="Calibri" w:eastAsia="Times New Roman" w:hAnsi="Calibri" w:cs="Calibri"/>
                <w:noProof w:val="0"/>
                <w:color w:val="000000"/>
                <w:sz w:val="22"/>
                <w:shd w:val="clear" w:color="auto" w:fill="FFFFFF"/>
                <w:lang w:val="en-US"/>
              </w:rPr>
              <w:t xml:space="preserve"> </w:t>
            </w:r>
            <w:r w:rsidRPr="00CE61FD">
              <w:rPr>
                <w:rFonts w:ascii="Calibri" w:hAnsi="Calibri" w:cs="Calibri"/>
                <w:noProof w:val="0"/>
                <w:color w:val="000000"/>
                <w:sz w:val="22"/>
                <w:shd w:val="clear" w:color="auto" w:fill="FFFFFF"/>
                <w:lang w:val="en-US"/>
              </w:rPr>
              <w:t>the</w:t>
            </w:r>
            <w:r w:rsidRPr="00CE61FD">
              <w:rPr>
                <w:rFonts w:ascii="Calibri" w:eastAsia="Times New Roman" w:hAnsi="Calibri" w:cs="Calibri"/>
                <w:noProof w:val="0"/>
                <w:color w:val="000000"/>
                <w:sz w:val="22"/>
                <w:shd w:val="clear" w:color="auto" w:fill="FFFFFF"/>
                <w:lang w:val="en-US"/>
              </w:rPr>
              <w:t xml:space="preserve"> Open science </w:t>
            </w:r>
            <w:r w:rsidRPr="00CE61FD">
              <w:rPr>
                <w:rFonts w:ascii="Calibri" w:hAnsi="Calibri" w:cs="Calibri"/>
                <w:noProof w:val="0"/>
                <w:color w:val="000000"/>
                <w:sz w:val="22"/>
                <w:shd w:val="clear" w:color="auto" w:fill="FFFFFF"/>
                <w:lang w:val="en-US"/>
              </w:rPr>
              <w:t xml:space="preserve">mindset </w:t>
            </w:r>
            <w:r w:rsidRPr="00CE61FD">
              <w:rPr>
                <w:rFonts w:ascii="Calibri" w:eastAsia="Times New Roman" w:hAnsi="Calibri" w:cs="Calibri"/>
                <w:noProof w:val="0"/>
                <w:color w:val="000000"/>
                <w:sz w:val="22"/>
                <w:shd w:val="clear" w:color="auto" w:fill="FFFFFF"/>
                <w:lang w:val="en-US"/>
              </w:rPr>
              <w:t>at the national</w:t>
            </w:r>
            <w:r w:rsidRPr="00CE61FD">
              <w:rPr>
                <w:rFonts w:ascii="Calibri" w:hAnsi="Calibri" w:cs="Calibri"/>
                <w:noProof w:val="0"/>
                <w:color w:val="000000"/>
                <w:sz w:val="22"/>
                <w:shd w:val="clear" w:color="auto" w:fill="FFFFFF"/>
                <w:lang w:val="en-US"/>
              </w:rPr>
              <w:t xml:space="preserve"> or </w:t>
            </w:r>
            <w:r w:rsidRPr="00CE61FD">
              <w:rPr>
                <w:rFonts w:ascii="Calibri" w:eastAsia="Times New Roman" w:hAnsi="Calibri" w:cs="Calibri"/>
                <w:noProof w:val="0"/>
                <w:color w:val="000000"/>
                <w:sz w:val="22"/>
                <w:shd w:val="clear" w:color="auto" w:fill="FFFFFF"/>
                <w:lang w:val="en-US"/>
              </w:rPr>
              <w:t xml:space="preserve">regional level </w:t>
            </w:r>
            <w:r w:rsidRPr="00CE61FD">
              <w:rPr>
                <w:rFonts w:ascii="Calibri" w:hAnsi="Calibri" w:cs="Calibri"/>
                <w:noProof w:val="0"/>
                <w:color w:val="000000"/>
                <w:sz w:val="22"/>
                <w:shd w:val="clear" w:color="auto" w:fill="FFFFFF"/>
                <w:lang w:val="en-US"/>
              </w:rPr>
              <w:t>(</w:t>
            </w:r>
            <w:r w:rsidRPr="00CE61FD">
              <w:rPr>
                <w:rFonts w:ascii="Calibri" w:hAnsi="Calibri" w:cs="Calibri"/>
                <w:b/>
                <w:noProof w:val="0"/>
                <w:color w:val="000000"/>
                <w:sz w:val="22"/>
                <w:shd w:val="clear" w:color="auto" w:fill="FFFFFF"/>
              </w:rPr>
              <w:t>KPI</w:t>
            </w:r>
            <w:r w:rsidRPr="00CE61FD">
              <w:rPr>
                <w:rFonts w:ascii="Calibri" w:hAnsi="Calibri" w:cs="Calibri"/>
                <w:noProof w:val="0"/>
                <w:color w:val="000000"/>
                <w:sz w:val="22"/>
                <w:shd w:val="clear" w:color="auto" w:fill="FFFFFF"/>
              </w:rPr>
              <w:t xml:space="preserve"> -</w:t>
            </w:r>
            <w:r w:rsidRPr="00CE61FD">
              <w:rPr>
                <w:rFonts w:ascii="Calibri" w:hAnsi="Calibri" w:cs="Calibri"/>
                <w:noProof w:val="0"/>
                <w:color w:val="000000"/>
                <w:sz w:val="22"/>
                <w:shd w:val="clear" w:color="auto" w:fill="FFFFFF"/>
                <w:lang w:val="en-US"/>
              </w:rPr>
              <w:t xml:space="preserve"> number of</w:t>
            </w:r>
            <w:r w:rsidRPr="00CE61FD">
              <w:rPr>
                <w:rFonts w:ascii="Calibri" w:eastAsia="Times New Roman" w:hAnsi="Calibri" w:cs="Calibri"/>
                <w:noProof w:val="0"/>
                <w:color w:val="000000"/>
                <w:sz w:val="22"/>
                <w:shd w:val="clear" w:color="auto" w:fill="FFFFFF"/>
                <w:lang w:val="en-US"/>
              </w:rPr>
              <w:t xml:space="preserve"> </w:t>
            </w:r>
            <w:r w:rsidRPr="00CE61FD">
              <w:rPr>
                <w:rFonts w:ascii="Calibri" w:hAnsi="Calibri" w:cs="Calibri"/>
                <w:noProof w:val="0"/>
                <w:color w:val="000000"/>
                <w:sz w:val="22"/>
                <w:shd w:val="clear" w:color="auto" w:fill="FFFFFF"/>
                <w:lang w:val="en-US"/>
              </w:rPr>
              <w:t>u</w:t>
            </w:r>
            <w:r w:rsidRPr="00CE61FD">
              <w:rPr>
                <w:rFonts w:ascii="Calibri" w:eastAsia="Times New Roman" w:hAnsi="Calibri" w:cs="Calibri"/>
                <w:noProof w:val="0"/>
                <w:color w:val="000000"/>
                <w:sz w:val="22"/>
                <w:shd w:val="clear" w:color="auto" w:fill="FFFFFF"/>
                <w:lang w:val="en-US"/>
              </w:rPr>
              <w:t xml:space="preserve">niversities, public and private RPOs, thematic infrastructures, </w:t>
            </w:r>
            <w:r w:rsidRPr="00CE61FD">
              <w:rPr>
                <w:rFonts w:ascii="Calibri" w:hAnsi="Calibri" w:cs="Calibri"/>
                <w:noProof w:val="0"/>
                <w:color w:val="000000"/>
                <w:sz w:val="22"/>
                <w:shd w:val="clear" w:color="auto" w:fill="FFFFFF"/>
                <w:lang w:val="en-US"/>
              </w:rPr>
              <w:t xml:space="preserve">which have adopted OA policies, Number of OA repositories, </w:t>
            </w:r>
            <w:r>
              <w:rPr>
                <w:rFonts w:ascii="Calibri" w:hAnsi="Calibri" w:cs="Calibri"/>
                <w:noProof w:val="0"/>
                <w:color w:val="000000"/>
                <w:sz w:val="22"/>
                <w:shd w:val="clear" w:color="auto" w:fill="FFFFFF"/>
                <w:lang w:val="en-US"/>
              </w:rPr>
              <w:t>…</w:t>
            </w:r>
            <w:r w:rsidRPr="00CE61FD">
              <w:rPr>
                <w:rFonts w:ascii="Calibri" w:hAnsi="Calibri" w:cs="Calibri"/>
                <w:noProof w:val="0"/>
                <w:color w:val="000000"/>
                <w:sz w:val="22"/>
                <w:shd w:val="clear" w:color="auto" w:fill="FFFFFF"/>
                <w:lang w:val="en-US"/>
              </w:rPr>
              <w:t xml:space="preserve">)  </w:t>
            </w:r>
          </w:p>
          <w:p w14:paraId="63F1E0E1" w14:textId="77777777" w:rsidR="00395348" w:rsidRPr="00CE61FD" w:rsidRDefault="00395348" w:rsidP="00395348">
            <w:pPr>
              <w:numPr>
                <w:ilvl w:val="0"/>
                <w:numId w:val="44"/>
              </w:numPr>
              <w:tabs>
                <w:tab w:val="clear" w:pos="720"/>
              </w:tabs>
              <w:ind w:left="756" w:hanging="284"/>
              <w:jc w:val="both"/>
              <w:textAlignment w:val="baseline"/>
              <w:rPr>
                <w:rFonts w:ascii="Arial" w:eastAsia="Times New Roman" w:hAnsi="Arial" w:cs="Arial"/>
                <w:noProof w:val="0"/>
                <w:color w:val="000000"/>
                <w:szCs w:val="27"/>
                <w:lang w:val="en-US"/>
              </w:rPr>
            </w:pPr>
            <w:r w:rsidRPr="00191F19">
              <w:rPr>
                <w:rFonts w:ascii="Calibri" w:eastAsia="Times New Roman" w:hAnsi="Calibri" w:cs="Calibri"/>
                <w:noProof w:val="0"/>
                <w:color w:val="000000"/>
                <w:sz w:val="22"/>
                <w:szCs w:val="24"/>
                <w:lang w:val="en-US"/>
              </w:rPr>
              <w:t>Impact indicators (</w:t>
            </w:r>
            <w:r w:rsidRPr="00191F19">
              <w:rPr>
                <w:rFonts w:ascii="Calibri" w:eastAsia="Times New Roman" w:hAnsi="Calibri" w:cs="Calibri"/>
                <w:b/>
                <w:noProof w:val="0"/>
                <w:color w:val="000000"/>
                <w:sz w:val="22"/>
                <w:szCs w:val="24"/>
                <w:lang w:val="en-US"/>
              </w:rPr>
              <w:t>KPI</w:t>
            </w:r>
            <w:r w:rsidRPr="00191F19">
              <w:rPr>
                <w:rFonts w:ascii="Calibri" w:eastAsia="Times New Roman" w:hAnsi="Calibri" w:cs="Calibri"/>
                <w:noProof w:val="0"/>
                <w:color w:val="000000"/>
                <w:sz w:val="22"/>
                <w:szCs w:val="24"/>
                <w:lang w:val="en-US"/>
              </w:rPr>
              <w:t xml:space="preserve"> </w:t>
            </w:r>
            <w:r>
              <w:rPr>
                <w:rFonts w:ascii="Calibri" w:eastAsia="Times New Roman" w:hAnsi="Calibri" w:cs="Calibri"/>
                <w:noProof w:val="0"/>
                <w:color w:val="000000"/>
                <w:sz w:val="22"/>
                <w:szCs w:val="24"/>
                <w:lang w:val="en-US"/>
              </w:rPr>
              <w:t>–</w:t>
            </w:r>
            <w:r w:rsidRPr="00191F19">
              <w:rPr>
                <w:rFonts w:ascii="Calibri" w:eastAsia="Times New Roman" w:hAnsi="Calibri" w:cs="Calibri"/>
                <w:noProof w:val="0"/>
                <w:color w:val="000000"/>
                <w:sz w:val="22"/>
                <w:szCs w:val="24"/>
                <w:lang w:val="en-US"/>
              </w:rPr>
              <w:t xml:space="preserve"> </w:t>
            </w:r>
            <w:r>
              <w:rPr>
                <w:rFonts w:ascii="Calibri" w:eastAsia="Times New Roman" w:hAnsi="Calibri" w:cs="Calibri"/>
                <w:noProof w:val="0"/>
                <w:color w:val="000000"/>
                <w:sz w:val="22"/>
                <w:szCs w:val="24"/>
                <w:lang w:val="en-US"/>
              </w:rPr>
              <w:t>e.g. s</w:t>
            </w:r>
            <w:r w:rsidRPr="00191F19">
              <w:rPr>
                <w:rFonts w:ascii="Calibri" w:eastAsia="Times New Roman" w:hAnsi="Calibri" w:cs="Calibri"/>
                <w:noProof w:val="0"/>
                <w:color w:val="000000"/>
                <w:sz w:val="22"/>
                <w:szCs w:val="24"/>
                <w:lang w:val="en-US"/>
              </w:rPr>
              <w:t xml:space="preserve">hare of OA users and publications per country, including users associated with industry, </w:t>
            </w:r>
            <w:r>
              <w:rPr>
                <w:rFonts w:ascii="Calibri" w:eastAsia="Times New Roman" w:hAnsi="Calibri" w:cs="Calibri"/>
                <w:noProof w:val="0"/>
                <w:color w:val="000000"/>
                <w:sz w:val="22"/>
                <w:szCs w:val="24"/>
                <w:lang w:val="en-US"/>
              </w:rPr>
              <w:t>n</w:t>
            </w:r>
            <w:r w:rsidRPr="00191F19">
              <w:rPr>
                <w:rFonts w:ascii="Calibri" w:eastAsia="Times New Roman" w:hAnsi="Calibri" w:cs="Calibri"/>
                <w:noProof w:val="0"/>
                <w:color w:val="000000"/>
                <w:sz w:val="22"/>
                <w:szCs w:val="24"/>
                <w:lang w:val="en-US"/>
              </w:rPr>
              <w:t>umber of publicly available datasets</w:t>
            </w:r>
            <w:r>
              <w:rPr>
                <w:rFonts w:ascii="Calibri" w:eastAsia="Times New Roman" w:hAnsi="Calibri" w:cs="Calibri"/>
                <w:noProof w:val="0"/>
                <w:color w:val="000000"/>
                <w:sz w:val="22"/>
                <w:szCs w:val="24"/>
                <w:lang w:val="en-US"/>
              </w:rPr>
              <w:t>, u</w:t>
            </w:r>
            <w:r w:rsidRPr="00CE61FD">
              <w:rPr>
                <w:rFonts w:ascii="Calibri" w:eastAsia="Times New Roman" w:hAnsi="Calibri" w:cs="Calibri"/>
                <w:noProof w:val="0"/>
                <w:color w:val="000000"/>
                <w:sz w:val="22"/>
                <w:szCs w:val="24"/>
                <w:lang w:val="en-US"/>
              </w:rPr>
              <w:t>sage of data provided by global</w:t>
            </w:r>
            <w:r>
              <w:rPr>
                <w:rFonts w:ascii="Calibri" w:eastAsia="Times New Roman" w:hAnsi="Calibri" w:cs="Calibri"/>
                <w:noProof w:val="0"/>
                <w:color w:val="000000"/>
                <w:sz w:val="22"/>
                <w:szCs w:val="24"/>
                <w:lang w:val="en-US"/>
              </w:rPr>
              <w:t>)</w:t>
            </w:r>
          </w:p>
          <w:p w14:paraId="72336758" w14:textId="173E590A" w:rsidR="00395348" w:rsidRPr="00395348" w:rsidRDefault="00395348" w:rsidP="00975048">
            <w:pPr>
              <w:jc w:val="both"/>
              <w:rPr>
                <w:rFonts w:cstheme="minorHAnsi"/>
                <w:sz w:val="22"/>
                <w:lang w:val="en-US"/>
              </w:rPr>
            </w:pPr>
          </w:p>
        </w:tc>
      </w:tr>
      <w:tr w:rsidR="00860936" w:rsidRPr="009866C4" w14:paraId="4E36F386" w14:textId="77777777" w:rsidTr="00561738">
        <w:trPr>
          <w:jc w:val="center"/>
        </w:trPr>
        <w:tc>
          <w:tcPr>
            <w:tcW w:w="9072" w:type="dxa"/>
            <w:vAlign w:val="center"/>
          </w:tcPr>
          <w:p w14:paraId="54E4C5CB" w14:textId="7E368E24" w:rsidR="00561738" w:rsidRPr="009866C4" w:rsidRDefault="00860936" w:rsidP="00860936">
            <w:pPr>
              <w:jc w:val="both"/>
              <w:rPr>
                <w:rFonts w:cstheme="minorHAnsi"/>
                <w:b/>
                <w:i/>
              </w:rPr>
            </w:pPr>
            <w:r w:rsidRPr="009866C4">
              <w:rPr>
                <w:rFonts w:cstheme="minorHAnsi"/>
                <w:b/>
                <w:i/>
              </w:rPr>
              <w:lastRenderedPageBreak/>
              <w:t>AA10</w:t>
            </w:r>
            <w:r w:rsidR="00561738" w:rsidRPr="009866C4">
              <w:rPr>
                <w:rFonts w:cstheme="minorHAnsi"/>
                <w:b/>
                <w:i/>
              </w:rPr>
              <w:t xml:space="preserve"> - </w:t>
            </w:r>
            <w:r w:rsidRPr="009866C4">
              <w:rPr>
                <w:rFonts w:cstheme="minorHAnsi"/>
                <w:b/>
                <w:i/>
              </w:rPr>
              <w:t>Business models</w:t>
            </w:r>
          </w:p>
          <w:p w14:paraId="263B5BA1" w14:textId="372E35B7" w:rsidR="00860936" w:rsidRPr="009866C4" w:rsidRDefault="009866C4" w:rsidP="00860936">
            <w:pPr>
              <w:jc w:val="both"/>
              <w:rPr>
                <w:rFonts w:cstheme="minorHAnsi"/>
                <w:b/>
              </w:rPr>
            </w:pPr>
            <w:r w:rsidRPr="007B5153">
              <w:rPr>
                <w:rFonts w:cstheme="minorHAnsi"/>
                <w:sz w:val="22"/>
              </w:rPr>
              <w:t>[To be completed]</w:t>
            </w:r>
          </w:p>
        </w:tc>
      </w:tr>
      <w:tr w:rsidR="00860936" w:rsidRPr="009866C4" w14:paraId="66D4C480" w14:textId="77777777" w:rsidTr="00561738">
        <w:trPr>
          <w:jc w:val="center"/>
        </w:trPr>
        <w:tc>
          <w:tcPr>
            <w:tcW w:w="9072" w:type="dxa"/>
            <w:vAlign w:val="center"/>
          </w:tcPr>
          <w:p w14:paraId="4BAEE7E6" w14:textId="3BFF3A17" w:rsidR="00860936" w:rsidRPr="009866C4" w:rsidRDefault="00860936" w:rsidP="00860936">
            <w:pPr>
              <w:jc w:val="both"/>
              <w:rPr>
                <w:rFonts w:cstheme="minorHAnsi"/>
                <w:b/>
                <w:i/>
              </w:rPr>
            </w:pPr>
            <w:r w:rsidRPr="009866C4">
              <w:rPr>
                <w:rFonts w:cstheme="minorHAnsi"/>
                <w:b/>
                <w:i/>
              </w:rPr>
              <w:t>AA14</w:t>
            </w:r>
            <w:r w:rsidR="00561738" w:rsidRPr="009866C4">
              <w:rPr>
                <w:rFonts w:cstheme="minorHAnsi"/>
                <w:b/>
                <w:i/>
              </w:rPr>
              <w:t xml:space="preserve"> - </w:t>
            </w:r>
            <w:r w:rsidRPr="009866C4">
              <w:rPr>
                <w:rFonts w:cstheme="minorHAnsi"/>
                <w:b/>
                <w:i/>
              </w:rPr>
              <w:t>Widening to the General Public and Private Sector</w:t>
            </w:r>
          </w:p>
          <w:p w14:paraId="10033A00" w14:textId="02CF8826" w:rsidR="00860936" w:rsidRPr="009866C4" w:rsidRDefault="009866C4" w:rsidP="00860936">
            <w:pPr>
              <w:jc w:val="both"/>
              <w:rPr>
                <w:rFonts w:cstheme="minorHAnsi"/>
                <w:b/>
              </w:rPr>
            </w:pPr>
            <w:r w:rsidRPr="007B5153">
              <w:rPr>
                <w:rFonts w:cstheme="minorHAnsi"/>
                <w:sz w:val="22"/>
              </w:rPr>
              <w:t>[To be completed]</w:t>
            </w:r>
          </w:p>
        </w:tc>
      </w:tr>
    </w:tbl>
    <w:p w14:paraId="3592AD81" w14:textId="77777777" w:rsidR="007C6F33" w:rsidRPr="00041C22" w:rsidRDefault="007C6F33" w:rsidP="00B62986">
      <w:pPr>
        <w:spacing w:after="0" w:line="240" w:lineRule="auto"/>
        <w:jc w:val="both"/>
        <w:rPr>
          <w:rFonts w:cstheme="minorHAnsi"/>
          <w:highlight w:val="yellow"/>
        </w:rPr>
      </w:pPr>
    </w:p>
    <w:p w14:paraId="59F0B095" w14:textId="77777777" w:rsidR="00E830C1" w:rsidRPr="00E830C1" w:rsidRDefault="00E830C1" w:rsidP="00E830C1">
      <w:pPr>
        <w:spacing w:before="120" w:after="120" w:line="240" w:lineRule="auto"/>
        <w:jc w:val="both"/>
        <w:rPr>
          <w:rFonts w:cstheme="minorHAnsi"/>
          <w:b/>
          <w:i/>
          <w:color w:val="C00000"/>
        </w:rPr>
      </w:pPr>
      <w:r w:rsidRPr="00E830C1">
        <w:rPr>
          <w:rFonts w:cstheme="minorHAnsi"/>
          <w:b/>
          <w:i/>
          <w:color w:val="C00000"/>
        </w:rPr>
        <w:t>Potential outputs:</w:t>
      </w:r>
    </w:p>
    <w:p w14:paraId="66FECC2C" w14:textId="77777777" w:rsidR="00E830C1" w:rsidRPr="00E830C1" w:rsidRDefault="00E830C1" w:rsidP="00E830C1">
      <w:pPr>
        <w:spacing w:after="0"/>
        <w:rPr>
          <w:rFonts w:cstheme="minorHAnsi"/>
          <w:b/>
          <w:color w:val="000000"/>
          <w:sz w:val="22"/>
        </w:rPr>
      </w:pPr>
      <w:r w:rsidRPr="00E830C1">
        <w:rPr>
          <w:rFonts w:cstheme="minorHAnsi"/>
          <w:b/>
          <w:color w:val="000000"/>
          <w:sz w:val="22"/>
        </w:rPr>
        <w:t>Stage 1 (2021-2023):</w:t>
      </w:r>
    </w:p>
    <w:p w14:paraId="4AC6931B" w14:textId="0DB677C6" w:rsidR="00590AFA" w:rsidRPr="00E830C1" w:rsidRDefault="00590AFA" w:rsidP="00590AFA">
      <w:pPr>
        <w:pStyle w:val="ListParagraph"/>
        <w:numPr>
          <w:ilvl w:val="0"/>
          <w:numId w:val="4"/>
        </w:numPr>
        <w:spacing w:after="0" w:line="240" w:lineRule="auto"/>
        <w:rPr>
          <w:rFonts w:cstheme="minorHAnsi"/>
          <w:color w:val="000000"/>
          <w:sz w:val="22"/>
        </w:rPr>
      </w:pPr>
      <w:r>
        <w:rPr>
          <w:rFonts w:cstheme="minorHAnsi"/>
          <w:color w:val="000000"/>
          <w:sz w:val="22"/>
        </w:rPr>
        <w:t>A</w:t>
      </w:r>
      <w:r w:rsidRPr="00E830C1">
        <w:rPr>
          <w:rFonts w:cstheme="minorHAnsi"/>
          <w:color w:val="000000"/>
          <w:sz w:val="22"/>
        </w:rPr>
        <w:t>n online dashboard will be operational to visualize the evolving landscape of policies, infrastructures, and initiatives relevant to the EOSC</w:t>
      </w:r>
      <w:r>
        <w:rPr>
          <w:rFonts w:cstheme="minorHAnsi"/>
          <w:color w:val="000000"/>
          <w:sz w:val="22"/>
        </w:rPr>
        <w:t>.</w:t>
      </w:r>
    </w:p>
    <w:p w14:paraId="34036FDC" w14:textId="78911D79" w:rsidR="00590AFA" w:rsidRPr="00E830C1" w:rsidRDefault="00590AFA" w:rsidP="00590AFA">
      <w:pPr>
        <w:pStyle w:val="ListParagraph"/>
        <w:numPr>
          <w:ilvl w:val="0"/>
          <w:numId w:val="4"/>
        </w:numPr>
        <w:spacing w:after="0" w:line="240" w:lineRule="auto"/>
        <w:rPr>
          <w:rFonts w:cstheme="minorHAnsi"/>
          <w:bCs/>
          <w:color w:val="000000"/>
          <w:sz w:val="22"/>
        </w:rPr>
      </w:pPr>
      <w:r w:rsidRPr="00E830C1">
        <w:rPr>
          <w:rFonts w:cstheme="minorHAnsi"/>
          <w:bCs/>
          <w:color w:val="000000"/>
          <w:sz w:val="22"/>
        </w:rPr>
        <w:t>Facilitate stepwise European alignment of key elements (such as national policies and standards) towards open and “FAIR by design” for all digital research objects</w:t>
      </w:r>
      <w:r>
        <w:rPr>
          <w:rFonts w:cstheme="minorHAnsi"/>
          <w:bCs/>
          <w:color w:val="000000"/>
          <w:sz w:val="22"/>
        </w:rPr>
        <w:t>.</w:t>
      </w:r>
    </w:p>
    <w:p w14:paraId="08ADA99F" w14:textId="77777777" w:rsidR="00837BFD" w:rsidRPr="0055454F" w:rsidRDefault="00837BFD" w:rsidP="00837BFD">
      <w:pPr>
        <w:pStyle w:val="ListParagraph"/>
        <w:numPr>
          <w:ilvl w:val="0"/>
          <w:numId w:val="4"/>
        </w:numPr>
        <w:spacing w:after="0" w:line="240" w:lineRule="auto"/>
        <w:rPr>
          <w:rFonts w:cstheme="minorHAnsi"/>
          <w:color w:val="000000" w:themeColor="text1"/>
          <w:sz w:val="22"/>
        </w:rPr>
      </w:pPr>
      <w:r w:rsidRPr="0055454F">
        <w:rPr>
          <w:rFonts w:cstheme="minorHAnsi"/>
          <w:color w:val="000000" w:themeColor="text1"/>
          <w:sz w:val="22"/>
        </w:rPr>
        <w:t>Ensure an efficient and smooth onboarding process for service providers.</w:t>
      </w:r>
    </w:p>
    <w:p w14:paraId="1944706B" w14:textId="673BE0EB" w:rsidR="00837BFD" w:rsidRPr="00E830C1" w:rsidRDefault="00837BFD" w:rsidP="00837BFD">
      <w:pPr>
        <w:pStyle w:val="ListParagraph"/>
        <w:numPr>
          <w:ilvl w:val="0"/>
          <w:numId w:val="4"/>
        </w:numPr>
        <w:spacing w:after="0" w:line="240" w:lineRule="auto"/>
        <w:rPr>
          <w:rFonts w:cstheme="minorHAnsi"/>
          <w:color w:val="000000"/>
          <w:sz w:val="22"/>
        </w:rPr>
      </w:pPr>
      <w:r>
        <w:rPr>
          <w:rFonts w:cstheme="minorHAnsi"/>
          <w:color w:val="000000"/>
          <w:sz w:val="22"/>
        </w:rPr>
        <w:t>M</w:t>
      </w:r>
      <w:r w:rsidRPr="00E830C1">
        <w:rPr>
          <w:rFonts w:cstheme="minorHAnsi"/>
          <w:color w:val="000000"/>
          <w:sz w:val="22"/>
        </w:rPr>
        <w:t>onitoring system that will gather usage data, evidence and best practices valuable to academics, industry, the public sector and the policy-makers</w:t>
      </w:r>
      <w:r>
        <w:rPr>
          <w:rFonts w:cstheme="minorHAnsi"/>
          <w:color w:val="000000"/>
          <w:sz w:val="22"/>
        </w:rPr>
        <w:t>.</w:t>
      </w:r>
    </w:p>
    <w:p w14:paraId="26F5BBAC" w14:textId="77777777" w:rsidR="00E830C1" w:rsidRPr="00E830C1" w:rsidRDefault="00E830C1" w:rsidP="00E830C1">
      <w:pPr>
        <w:spacing w:after="0"/>
        <w:rPr>
          <w:rFonts w:cstheme="minorHAnsi"/>
          <w:b/>
          <w:color w:val="000000"/>
          <w:sz w:val="22"/>
        </w:rPr>
      </w:pPr>
      <w:r w:rsidRPr="00E830C1">
        <w:rPr>
          <w:rFonts w:cstheme="minorHAnsi"/>
          <w:b/>
          <w:color w:val="000000"/>
          <w:sz w:val="22"/>
        </w:rPr>
        <w:t xml:space="preserve">Stage 2 (2024-2025): </w:t>
      </w:r>
    </w:p>
    <w:p w14:paraId="173C9D3B" w14:textId="6C878486" w:rsidR="00E830C1" w:rsidRPr="0055454F" w:rsidRDefault="00E830C1" w:rsidP="00E830C1">
      <w:pPr>
        <w:pStyle w:val="ListParagraph"/>
        <w:numPr>
          <w:ilvl w:val="0"/>
          <w:numId w:val="11"/>
        </w:numPr>
        <w:spacing w:after="0" w:line="240" w:lineRule="auto"/>
        <w:rPr>
          <w:rFonts w:cstheme="minorHAnsi"/>
          <w:color w:val="000000" w:themeColor="text1"/>
          <w:sz w:val="22"/>
        </w:rPr>
      </w:pPr>
      <w:r w:rsidRPr="0055454F">
        <w:rPr>
          <w:rFonts w:cstheme="minorHAnsi"/>
          <w:color w:val="000000" w:themeColor="text1"/>
          <w:sz w:val="22"/>
        </w:rPr>
        <w:t>Ensure that service providers that participate in ​EOSC-Exchange conform to predefined Rules of Participation.</w:t>
      </w:r>
    </w:p>
    <w:p w14:paraId="0B688F31" w14:textId="1E89D1E7" w:rsidR="00E830C1" w:rsidRPr="0055454F" w:rsidRDefault="00E830C1" w:rsidP="00E830C1">
      <w:pPr>
        <w:pStyle w:val="ListParagraph"/>
        <w:numPr>
          <w:ilvl w:val="0"/>
          <w:numId w:val="11"/>
        </w:numPr>
        <w:spacing w:after="0" w:line="240" w:lineRule="auto"/>
        <w:rPr>
          <w:rFonts w:cstheme="minorHAnsi"/>
          <w:color w:val="000000" w:themeColor="text1"/>
          <w:sz w:val="22"/>
        </w:rPr>
      </w:pPr>
      <w:r w:rsidRPr="0055454F">
        <w:rPr>
          <w:rFonts w:cstheme="minorHAnsi"/>
          <w:color w:val="000000" w:themeColor="text1"/>
          <w:sz w:val="22"/>
        </w:rPr>
        <w:t>Establish a monitoring system for the uptake of the EOSC core services, and the access to EOSC exchange services.</w:t>
      </w:r>
    </w:p>
    <w:p w14:paraId="08B05DB4" w14:textId="77777777" w:rsidR="001C5082" w:rsidRPr="00E830C1" w:rsidRDefault="001C5082" w:rsidP="001C5082">
      <w:pPr>
        <w:pStyle w:val="ListParagraph"/>
        <w:numPr>
          <w:ilvl w:val="0"/>
          <w:numId w:val="11"/>
        </w:numPr>
        <w:spacing w:after="0" w:line="240" w:lineRule="auto"/>
        <w:rPr>
          <w:rFonts w:cstheme="minorHAnsi"/>
          <w:b/>
          <w:bCs/>
          <w:color w:val="000000"/>
          <w:sz w:val="22"/>
        </w:rPr>
      </w:pPr>
      <w:r>
        <w:rPr>
          <w:rFonts w:cstheme="minorHAnsi"/>
          <w:color w:val="000000"/>
          <w:sz w:val="22"/>
        </w:rPr>
        <w:t>T</w:t>
      </w:r>
      <w:r w:rsidRPr="00E830C1">
        <w:rPr>
          <w:rFonts w:cstheme="minorHAnsi"/>
          <w:color w:val="000000"/>
          <w:sz w:val="22"/>
        </w:rPr>
        <w:t>he EOSC ecosystem (e.g. data, software, services, tools) is equipped to serve entities from the private sector and public authorities so that they can access and re-use results of publicly funded research, innovating new data services</w:t>
      </w:r>
      <w:r>
        <w:rPr>
          <w:rFonts w:cstheme="minorHAnsi"/>
          <w:color w:val="000000"/>
          <w:sz w:val="22"/>
        </w:rPr>
        <w:t>.</w:t>
      </w:r>
    </w:p>
    <w:p w14:paraId="44A6A4B4" w14:textId="15C40BD0" w:rsidR="00E830C1" w:rsidRPr="0055454F" w:rsidRDefault="00E830C1" w:rsidP="00E830C1">
      <w:pPr>
        <w:pStyle w:val="ListParagraph"/>
        <w:numPr>
          <w:ilvl w:val="0"/>
          <w:numId w:val="11"/>
        </w:numPr>
        <w:spacing w:after="0" w:line="240" w:lineRule="auto"/>
        <w:rPr>
          <w:rFonts w:cstheme="minorHAnsi"/>
          <w:b/>
          <w:bCs/>
          <w:color w:val="000000" w:themeColor="text1"/>
          <w:sz w:val="22"/>
        </w:rPr>
      </w:pPr>
      <w:r w:rsidRPr="0055454F">
        <w:rPr>
          <w:rFonts w:cstheme="minorHAnsi"/>
          <w:color w:val="000000" w:themeColor="text1"/>
          <w:sz w:val="22"/>
        </w:rPr>
        <w:t>Develop models for the long-term sustainability of the EOSC-Core and EOSC-Exchange</w:t>
      </w:r>
      <w:r w:rsidR="001C5082">
        <w:rPr>
          <w:rFonts w:cstheme="minorHAnsi"/>
          <w:color w:val="000000" w:themeColor="text1"/>
          <w:sz w:val="22"/>
        </w:rPr>
        <w:t>.</w:t>
      </w:r>
    </w:p>
    <w:p w14:paraId="48096A60" w14:textId="77777777" w:rsidR="00E830C1" w:rsidRPr="00E830C1" w:rsidRDefault="00E830C1" w:rsidP="00E830C1">
      <w:pPr>
        <w:spacing w:after="0"/>
        <w:rPr>
          <w:rFonts w:cstheme="minorHAnsi"/>
          <w:b/>
          <w:color w:val="000000"/>
          <w:sz w:val="22"/>
        </w:rPr>
      </w:pPr>
      <w:r w:rsidRPr="00E830C1">
        <w:rPr>
          <w:rFonts w:cstheme="minorHAnsi"/>
          <w:b/>
          <w:color w:val="000000"/>
          <w:sz w:val="22"/>
        </w:rPr>
        <w:t xml:space="preserve">Stage 3 (2026-2027): </w:t>
      </w:r>
    </w:p>
    <w:p w14:paraId="19FF889C" w14:textId="34041CC6" w:rsidR="00E830C1" w:rsidRPr="0055454F" w:rsidRDefault="00E830C1" w:rsidP="00E830C1">
      <w:pPr>
        <w:pStyle w:val="ListParagraph"/>
        <w:numPr>
          <w:ilvl w:val="0"/>
          <w:numId w:val="42"/>
        </w:numPr>
        <w:spacing w:after="0" w:line="240" w:lineRule="auto"/>
        <w:rPr>
          <w:rFonts w:cstheme="minorHAnsi"/>
          <w:b/>
          <w:bCs/>
          <w:color w:val="000000" w:themeColor="text1"/>
          <w:sz w:val="22"/>
        </w:rPr>
      </w:pPr>
      <w:r w:rsidRPr="0055454F">
        <w:rPr>
          <w:rFonts w:cstheme="minorHAnsi"/>
          <w:color w:val="000000" w:themeColor="text1"/>
          <w:sz w:val="22"/>
        </w:rPr>
        <w:lastRenderedPageBreak/>
        <w:t>Implement the essential additional functionalities dedicated to the requirements of end-users from the public and private sector.</w:t>
      </w:r>
    </w:p>
    <w:p w14:paraId="7B288044" w14:textId="79F10F9C" w:rsidR="00E830C1" w:rsidRDefault="00E830C1" w:rsidP="00E830C1">
      <w:pPr>
        <w:rPr>
          <w:rFonts w:cstheme="minorHAnsi"/>
          <w:b/>
          <w:bCs/>
          <w:color w:val="000000" w:themeColor="text1"/>
          <w:sz w:val="22"/>
        </w:rPr>
      </w:pPr>
    </w:p>
    <w:p w14:paraId="411A76DE" w14:textId="77777777" w:rsidR="00E830C1" w:rsidRPr="00E830C1" w:rsidRDefault="00E830C1" w:rsidP="00E830C1">
      <w:pPr>
        <w:spacing w:before="120" w:after="120" w:line="240" w:lineRule="auto"/>
        <w:jc w:val="both"/>
        <w:rPr>
          <w:rFonts w:cstheme="minorHAnsi"/>
          <w:b/>
          <w:i/>
          <w:color w:val="C00000"/>
        </w:rPr>
      </w:pPr>
      <w:r w:rsidRPr="00E830C1">
        <w:rPr>
          <w:rFonts w:cstheme="minorHAnsi"/>
          <w:b/>
          <w:i/>
          <w:color w:val="C00000"/>
        </w:rPr>
        <w:t>Potential KPIs:</w:t>
      </w:r>
    </w:p>
    <w:p w14:paraId="5BCDA85D" w14:textId="08384697" w:rsidR="00E830C1" w:rsidRPr="0055454F" w:rsidRDefault="00E830C1" w:rsidP="00211E91">
      <w:pPr>
        <w:spacing w:after="0"/>
        <w:rPr>
          <w:rFonts w:cstheme="minorHAnsi"/>
          <w:b/>
          <w:color w:val="000000" w:themeColor="text1"/>
          <w:sz w:val="22"/>
        </w:rPr>
      </w:pPr>
      <w:r w:rsidRPr="0055454F">
        <w:rPr>
          <w:rFonts w:cstheme="minorHAnsi"/>
          <w:b/>
          <w:color w:val="000000" w:themeColor="text1"/>
          <w:sz w:val="22"/>
        </w:rPr>
        <w:t>EOSC is operational and provides a stable infrastructure supporting research addressing societal challenges</w:t>
      </w:r>
    </w:p>
    <w:p w14:paraId="7BC0D4C5" w14:textId="3462FF02"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(2023) core functions of Minimum Viable EOSC are developed and the EOSC ecosystem is accessible to researchers across disciplines and countries</w:t>
      </w:r>
      <w:r w:rsidR="002B5571">
        <w:rPr>
          <w:rFonts w:cstheme="minorHAnsi"/>
          <w:bCs/>
          <w:color w:val="000000"/>
          <w:sz w:val="22"/>
        </w:rPr>
        <w:t>.</w:t>
      </w:r>
    </w:p>
    <w:p w14:paraId="2FAF735E" w14:textId="08323910"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(2025) incentives and models for commercial providers to join EOSC Exchange</w:t>
      </w:r>
    </w:p>
    <w:p w14:paraId="78E9A2E7" w14:textId="77777777"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 xml:space="preserve">KPI (2027) several commercial service providers provide research related services through EOSC </w:t>
      </w:r>
    </w:p>
    <w:p w14:paraId="361B7C3E" w14:textId="77777777"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(2027) EOSC Core and EOSC Exchange become accessible to users from the private sector, the public sector and society at large.</w:t>
      </w:r>
    </w:p>
    <w:p w14:paraId="577A27F8" w14:textId="77777777"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(2027) significant number of tools and services from several national research infrastructures also become accessible through EOSC</w:t>
      </w:r>
    </w:p>
    <w:p w14:paraId="045C3FF2" w14:textId="51D1B79C" w:rsidR="00E830C1" w:rsidRPr="0055454F" w:rsidRDefault="00E830C1" w:rsidP="00211E91">
      <w:pPr>
        <w:spacing w:after="0"/>
        <w:rPr>
          <w:rFonts w:cstheme="minorHAnsi"/>
          <w:b/>
          <w:color w:val="000000" w:themeColor="text1"/>
          <w:sz w:val="22"/>
        </w:rPr>
      </w:pPr>
      <w:r w:rsidRPr="0055454F">
        <w:rPr>
          <w:rFonts w:cstheme="minorHAnsi"/>
          <w:b/>
          <w:color w:val="000000" w:themeColor="text1"/>
          <w:sz w:val="22"/>
        </w:rPr>
        <w:t xml:space="preserve">EOSC is populated with a valuable corpus of interoperable data </w:t>
      </w:r>
    </w:p>
    <w:p w14:paraId="489CBEB5" w14:textId="24FFC766"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(2025) significant amount of data from the major national research infrastructures is available through EOSC.</w:t>
      </w:r>
    </w:p>
    <w:p w14:paraId="6477C194" w14:textId="77777777"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(2027) significant amount of data from publicly funded research is available through EOSC</w:t>
      </w:r>
    </w:p>
    <w:p w14:paraId="614A4007" w14:textId="64503448" w:rsidR="00E830C1" w:rsidRPr="0055454F" w:rsidRDefault="00E830C1" w:rsidP="00211E91">
      <w:pPr>
        <w:spacing w:after="0"/>
        <w:rPr>
          <w:rFonts w:cstheme="minorHAnsi"/>
          <w:b/>
          <w:color w:val="000000" w:themeColor="text1"/>
          <w:sz w:val="22"/>
        </w:rPr>
      </w:pPr>
      <w:r w:rsidRPr="0055454F">
        <w:rPr>
          <w:rFonts w:cstheme="minorHAnsi"/>
          <w:b/>
          <w:color w:val="000000" w:themeColor="text1"/>
          <w:sz w:val="22"/>
        </w:rPr>
        <w:t>EOSC is a valuable resource to a wide range of users from the public and private sectors</w:t>
      </w:r>
    </w:p>
    <w:p w14:paraId="788730A5" w14:textId="37B33A09"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(2025) several use cases of researchers engaging with stakeholders from the public and private sector to address societal challenges</w:t>
      </w:r>
      <w:r w:rsidR="00037F34">
        <w:rPr>
          <w:rFonts w:cstheme="minorHAnsi"/>
          <w:bCs/>
          <w:color w:val="000000"/>
          <w:sz w:val="22"/>
        </w:rPr>
        <w:t>.</w:t>
      </w:r>
    </w:p>
    <w:p w14:paraId="75621D8E" w14:textId="71C63825" w:rsidR="00E830C1" w:rsidRPr="00211E91" w:rsidRDefault="00E830C1" w:rsidP="00211E91">
      <w:pPr>
        <w:pStyle w:val="ListParagraph"/>
        <w:numPr>
          <w:ilvl w:val="0"/>
          <w:numId w:val="21"/>
        </w:numPr>
        <w:spacing w:after="0" w:line="240" w:lineRule="auto"/>
        <w:rPr>
          <w:rFonts w:cstheme="minorHAnsi"/>
          <w:bCs/>
          <w:color w:val="000000"/>
          <w:sz w:val="22"/>
        </w:rPr>
      </w:pPr>
      <w:r w:rsidRPr="00211E91">
        <w:rPr>
          <w:rFonts w:cstheme="minorHAnsi"/>
          <w:bCs/>
          <w:color w:val="000000"/>
          <w:sz w:val="22"/>
        </w:rPr>
        <w:t>KPI (2027) EOSC in use by public sector outside of academia</w:t>
      </w:r>
      <w:r w:rsidR="00037F34">
        <w:rPr>
          <w:rFonts w:cstheme="minorHAnsi"/>
          <w:bCs/>
          <w:color w:val="000000"/>
          <w:sz w:val="22"/>
        </w:rPr>
        <w:t>.</w:t>
      </w:r>
    </w:p>
    <w:p w14:paraId="49A3BDF8" w14:textId="38A07F5F" w:rsidR="00C658CF" w:rsidRDefault="00C658CF" w:rsidP="00B62986">
      <w:pPr>
        <w:spacing w:after="0" w:line="240" w:lineRule="auto"/>
        <w:jc w:val="both"/>
        <w:rPr>
          <w:rFonts w:cstheme="minorHAnsi"/>
          <w:highlight w:val="yellow"/>
        </w:rPr>
      </w:pPr>
    </w:p>
    <w:p w14:paraId="2E9C37B9" w14:textId="3BC9F223" w:rsidR="003D54A8" w:rsidRPr="00041C22" w:rsidRDefault="00D51991" w:rsidP="009A70EF">
      <w:pPr>
        <w:pStyle w:val="Heading1"/>
        <w:numPr>
          <w:ilvl w:val="0"/>
          <w:numId w:val="35"/>
        </w:numPr>
        <w:spacing w:after="240" w:line="240" w:lineRule="auto"/>
        <w:ind w:left="567" w:hanging="567"/>
        <w:rPr>
          <w:rFonts w:cstheme="minorHAnsi"/>
        </w:rPr>
      </w:pPr>
      <w:bookmarkStart w:id="15" w:name="_Toc43662345"/>
      <w:r w:rsidRPr="00041C22">
        <w:rPr>
          <w:rFonts w:cstheme="minorHAnsi"/>
        </w:rPr>
        <w:t>Expected impacts</w:t>
      </w:r>
      <w:bookmarkEnd w:id="15"/>
    </w:p>
    <w:p w14:paraId="3A128102" w14:textId="34D4D1D3" w:rsidR="00D51991" w:rsidRPr="00041C22" w:rsidRDefault="00022A1F" w:rsidP="006E1933">
      <w:pPr>
        <w:spacing w:after="0" w:line="240" w:lineRule="auto"/>
        <w:jc w:val="both"/>
        <w:rPr>
          <w:rFonts w:cstheme="minorHAnsi"/>
        </w:rPr>
      </w:pPr>
      <w:r w:rsidRPr="00041C22">
        <w:rPr>
          <w:rFonts w:cstheme="minorHAnsi"/>
        </w:rPr>
        <w:t>Reali</w:t>
      </w:r>
      <w:r w:rsidR="005C36EC" w:rsidRPr="00041C22">
        <w:rPr>
          <w:rFonts w:cstheme="minorHAnsi"/>
        </w:rPr>
        <w:t>s</w:t>
      </w:r>
      <w:r w:rsidRPr="00041C22">
        <w:rPr>
          <w:rFonts w:cstheme="minorHAnsi"/>
        </w:rPr>
        <w:t>ing the ambitions of the European Open Science Cloud</w:t>
      </w:r>
      <w:r w:rsidR="00D51991" w:rsidRPr="00041C22">
        <w:rPr>
          <w:rFonts w:cstheme="minorHAnsi"/>
        </w:rPr>
        <w:t xml:space="preserve"> will transform the broader research and innovation ecosystem along multiple dimensions (cultural, technical, organisational, educational, policy) and multiple levels (international, European, national, institutional). Ultimately, </w:t>
      </w:r>
      <w:r w:rsidR="007C6F33" w:rsidRPr="00041C22">
        <w:rPr>
          <w:rFonts w:cstheme="minorHAnsi"/>
        </w:rPr>
        <w:t>when the EOSC ecosystem will be</w:t>
      </w:r>
      <w:r w:rsidR="00D51991" w:rsidRPr="00041C22">
        <w:rPr>
          <w:rFonts w:cstheme="minorHAnsi"/>
        </w:rPr>
        <w:t xml:space="preserve"> fully deployed and when new research datasets, tools and services will become systematically FAIR-by-design, then researchers will be able to deliver research output such as data and software as they are delivering publications today. Publications, data and software will be shared </w:t>
      </w:r>
      <w:r w:rsidRPr="00041C22">
        <w:rPr>
          <w:rFonts w:cstheme="minorHAnsi"/>
        </w:rPr>
        <w:t xml:space="preserve">as </w:t>
      </w:r>
      <w:r w:rsidR="00D51991" w:rsidRPr="00041C22">
        <w:rPr>
          <w:rFonts w:cstheme="minorHAnsi"/>
        </w:rPr>
        <w:t>open</w:t>
      </w:r>
      <w:r w:rsidRPr="00041C22">
        <w:rPr>
          <w:rFonts w:cstheme="minorHAnsi"/>
        </w:rPr>
        <w:t xml:space="preserve"> as possible</w:t>
      </w:r>
      <w:r w:rsidR="00D51991" w:rsidRPr="00041C22">
        <w:rPr>
          <w:rFonts w:cstheme="minorHAnsi"/>
        </w:rPr>
        <w:t xml:space="preserve"> and accessed seamlessly so as to optimise reuse and research efficiency.</w:t>
      </w:r>
    </w:p>
    <w:p w14:paraId="72EC0A88" w14:textId="663BD2A7" w:rsidR="00D51991" w:rsidRPr="00041C22" w:rsidRDefault="00022A1F" w:rsidP="00B62986">
      <w:pPr>
        <w:spacing w:after="0" w:line="240" w:lineRule="auto"/>
        <w:jc w:val="both"/>
        <w:rPr>
          <w:rFonts w:cstheme="minorHAnsi"/>
        </w:rPr>
      </w:pPr>
      <w:r w:rsidRPr="00041C22">
        <w:rPr>
          <w:rFonts w:cstheme="minorHAnsi"/>
        </w:rPr>
        <w:t>As presented in the Objectives Tree, in the beginning of this document</w:t>
      </w:r>
      <w:r w:rsidR="001B4F1A" w:rsidRPr="00041C22">
        <w:rPr>
          <w:rFonts w:cstheme="minorHAnsi"/>
        </w:rPr>
        <w:t xml:space="preserve"> the impact that these developments will have are</w:t>
      </w:r>
      <w:r w:rsidR="00D51991" w:rsidRPr="00041C22">
        <w:rPr>
          <w:rFonts w:cstheme="minorHAnsi"/>
        </w:rPr>
        <w:t xml:space="preserve"> major</w:t>
      </w:r>
      <w:r w:rsidR="001B4F1A" w:rsidRPr="00041C22">
        <w:rPr>
          <w:rFonts w:cstheme="minorHAnsi"/>
        </w:rPr>
        <w:t xml:space="preserve"> and will </w:t>
      </w:r>
      <w:r w:rsidR="006D4D88" w:rsidRPr="00041C22">
        <w:rPr>
          <w:rFonts w:cstheme="minorHAnsi"/>
        </w:rPr>
        <w:t>lead to</w:t>
      </w:r>
      <w:r w:rsidR="001B4F1A" w:rsidRPr="00041C22">
        <w:rPr>
          <w:rFonts w:cstheme="minorHAnsi"/>
        </w:rPr>
        <w:t xml:space="preserve"> the </w:t>
      </w:r>
      <w:r w:rsidR="00D51991" w:rsidRPr="00041C22">
        <w:rPr>
          <w:rFonts w:cstheme="minorHAnsi"/>
        </w:rPr>
        <w:t xml:space="preserve">following </w:t>
      </w:r>
      <w:r w:rsidR="006D4D88" w:rsidRPr="00041C22">
        <w:rPr>
          <w:rFonts w:cstheme="minorHAnsi"/>
        </w:rPr>
        <w:t>benefits</w:t>
      </w:r>
      <w:r w:rsidR="001B4F1A" w:rsidRPr="00041C22">
        <w:rPr>
          <w:rFonts w:cstheme="minorHAnsi"/>
        </w:rPr>
        <w:t>:</w:t>
      </w:r>
      <w:r w:rsidR="00D51991" w:rsidRPr="00041C22">
        <w:rPr>
          <w:rFonts w:cstheme="minorHAnsi"/>
        </w:rPr>
        <w:t xml:space="preserve"> </w:t>
      </w:r>
    </w:p>
    <w:p w14:paraId="391B65A6" w14:textId="77777777" w:rsidR="00022A1F" w:rsidRPr="00041C22" w:rsidRDefault="00022A1F" w:rsidP="00B62986">
      <w:pPr>
        <w:spacing w:after="0" w:line="240" w:lineRule="auto"/>
        <w:jc w:val="both"/>
        <w:rPr>
          <w:rFonts w:cstheme="minorHAnsi"/>
        </w:rPr>
      </w:pPr>
    </w:p>
    <w:p w14:paraId="645CF752" w14:textId="77777777" w:rsidR="00D51991" w:rsidRPr="00041C22" w:rsidRDefault="00D51991" w:rsidP="008138F3">
      <w:pPr>
        <w:spacing w:after="120" w:line="240" w:lineRule="auto"/>
        <w:jc w:val="center"/>
        <w:rPr>
          <w:rFonts w:cstheme="minorHAnsi"/>
          <w:i/>
        </w:rPr>
      </w:pPr>
      <w:r w:rsidRPr="00041C22">
        <w:rPr>
          <w:rFonts w:cstheme="minorHAnsi"/>
          <w:b/>
          <w:i/>
        </w:rPr>
        <w:t>Improved trust in science through increased openness and quality of scientific research in Europe</w:t>
      </w:r>
    </w:p>
    <w:p w14:paraId="5D88DEA0" w14:textId="58D93EE5" w:rsidR="00D51991" w:rsidRPr="00041C22" w:rsidRDefault="00D51991" w:rsidP="00B62986">
      <w:pPr>
        <w:spacing w:after="0" w:line="240" w:lineRule="auto"/>
        <w:jc w:val="both"/>
        <w:rPr>
          <w:rFonts w:cstheme="minorHAnsi"/>
        </w:rPr>
      </w:pPr>
      <w:r w:rsidRPr="00041C22">
        <w:rPr>
          <w:rFonts w:cstheme="minorHAnsi"/>
        </w:rPr>
        <w:t>By realising the</w:t>
      </w:r>
      <w:r w:rsidRPr="00041C22">
        <w:rPr>
          <w:rFonts w:cstheme="minorHAnsi"/>
          <w:lang w:bidi="en-US"/>
        </w:rPr>
        <w:t xml:space="preserve"> objectives</w:t>
      </w:r>
      <w:r w:rsidR="007E25B2" w:rsidRPr="00041C22">
        <w:rPr>
          <w:rFonts w:cstheme="minorHAnsi"/>
          <w:lang w:bidi="en-US"/>
        </w:rPr>
        <w:t xml:space="preserve"> of the European Open Science Cloud</w:t>
      </w:r>
      <w:r w:rsidRPr="00041C22">
        <w:rPr>
          <w:rFonts w:cstheme="minorHAnsi"/>
          <w:lang w:bidi="en-US"/>
        </w:rPr>
        <w:t xml:space="preserve">, it is expected that a transformation in the research culture will take place in which open research will become “the new normal”. This will lead to widely recognized incentives for academics, industry and public services to share their data and other research digital objects, and improve data management training, literacy and data stewardship skills. This </w:t>
      </w:r>
      <w:r w:rsidRPr="00041C22">
        <w:rPr>
          <w:rFonts w:cstheme="minorHAnsi"/>
        </w:rPr>
        <w:t xml:space="preserve">will ultimately help researchers to exploit high quality  data in new and efficient ways, whether that be in the form of managing, sharing, computing, analysing or storing their data.  This increased support </w:t>
      </w:r>
      <w:r w:rsidRPr="00041C22">
        <w:rPr>
          <w:rFonts w:cstheme="minorHAnsi"/>
        </w:rPr>
        <w:lastRenderedPageBreak/>
        <w:t>at all stages of the research data lifecycle will help researchers make maximum use of both their data and time so that they achieve the best possible results.</w:t>
      </w:r>
    </w:p>
    <w:p w14:paraId="66D19828" w14:textId="77777777" w:rsidR="00D51991" w:rsidRPr="00041C22" w:rsidRDefault="00D51991" w:rsidP="00B62986">
      <w:pPr>
        <w:spacing w:after="0" w:line="240" w:lineRule="auto"/>
        <w:jc w:val="both"/>
        <w:rPr>
          <w:rFonts w:cstheme="minorHAnsi"/>
        </w:rPr>
      </w:pPr>
      <w:r w:rsidRPr="00041C22">
        <w:rPr>
          <w:rFonts w:cstheme="minorHAnsi"/>
        </w:rPr>
        <w:t xml:space="preserve">The opening of the research data lifecycle will also positively lead to a change in the research incentives and rewards systems and structures. As more FAIR data are made available, the possibilities of rewarding researchers, not only for publishing their articles but also for publishing their data sets and analytical tools, increases. This opening, in turn, leads to a more meaningful monitoring and better reproducibility and validation of research results. </w:t>
      </w:r>
    </w:p>
    <w:p w14:paraId="11C7364A" w14:textId="7A0B7E25" w:rsidR="00D51991" w:rsidRPr="00041C22" w:rsidRDefault="00D51991" w:rsidP="00B62986">
      <w:pPr>
        <w:spacing w:after="0" w:line="240" w:lineRule="auto"/>
        <w:jc w:val="both"/>
        <w:rPr>
          <w:rFonts w:cstheme="minorHAnsi"/>
        </w:rPr>
      </w:pPr>
      <w:r w:rsidRPr="00041C22">
        <w:rPr>
          <w:rFonts w:cstheme="minorHAnsi"/>
        </w:rPr>
        <w:t>This will also allow researchers to produce more reliable science at the service of the society at large, and minimise the impacts of false claims or unsupported statements. Trust in scientific insights will thus increase.</w:t>
      </w:r>
    </w:p>
    <w:p w14:paraId="25F3388B" w14:textId="77777777" w:rsidR="008138F3" w:rsidRPr="00041C22" w:rsidRDefault="008138F3" w:rsidP="00B62986">
      <w:pPr>
        <w:spacing w:after="0" w:line="240" w:lineRule="auto"/>
        <w:jc w:val="both"/>
        <w:rPr>
          <w:rFonts w:cstheme="minorHAnsi"/>
        </w:rPr>
      </w:pPr>
    </w:p>
    <w:p w14:paraId="227A5CBF" w14:textId="77777777" w:rsidR="00D51991" w:rsidRPr="00041C22" w:rsidRDefault="00D51991" w:rsidP="008138F3">
      <w:pPr>
        <w:spacing w:after="120" w:line="240" w:lineRule="auto"/>
        <w:jc w:val="center"/>
        <w:rPr>
          <w:rFonts w:cstheme="minorHAnsi"/>
          <w:b/>
          <w:i/>
        </w:rPr>
      </w:pPr>
      <w:r w:rsidRPr="00041C22">
        <w:rPr>
          <w:rFonts w:cstheme="minorHAnsi"/>
          <w:b/>
          <w:i/>
        </w:rPr>
        <w:t>Stimulate the development of innovative services and products in Europe</w:t>
      </w:r>
    </w:p>
    <w:p w14:paraId="4B44D724" w14:textId="77777777" w:rsidR="00D51991" w:rsidRPr="00041C22" w:rsidRDefault="00D51991" w:rsidP="00B62986">
      <w:pPr>
        <w:spacing w:after="0" w:line="240" w:lineRule="auto"/>
        <w:jc w:val="both"/>
        <w:rPr>
          <w:rFonts w:cstheme="minorHAnsi"/>
        </w:rPr>
      </w:pPr>
      <w:r w:rsidRPr="00041C22">
        <w:rPr>
          <w:rFonts w:cstheme="minorHAnsi"/>
        </w:rPr>
        <w:t>The implementation of the EOSC ecosystem data will enable European research to make its digital transition while ensuring transparency, reproducibility and societal impact. By providing seamless access to increasing volumes of research data, EOSC will stimulate the uptake of different services, both from public and commercial providers, that align with the principles of EOSC. Therefore, the Web of FAIR Data will provide the ideal ground for building a wide range of new innovative and value-added services (from visualisation and analytics to long-term preservation). It will be as transformative as the World-Wide Web has been to business and our everyday life.</w:t>
      </w:r>
    </w:p>
    <w:p w14:paraId="2AFE4C0F" w14:textId="4F3C6B83" w:rsidR="00D51991" w:rsidRPr="00041C22" w:rsidRDefault="00D51991" w:rsidP="00B62986">
      <w:pPr>
        <w:spacing w:after="0" w:line="240" w:lineRule="auto"/>
        <w:jc w:val="both"/>
        <w:rPr>
          <w:rFonts w:cstheme="minorHAnsi"/>
        </w:rPr>
      </w:pPr>
      <w:r w:rsidRPr="00041C22">
        <w:rPr>
          <w:rFonts w:cstheme="minorHAnsi"/>
        </w:rPr>
        <w:t xml:space="preserve">EOSC </w:t>
      </w:r>
      <w:r w:rsidR="00B82D47" w:rsidRPr="00041C22">
        <w:rPr>
          <w:rFonts w:cstheme="minorHAnsi"/>
        </w:rPr>
        <w:t>will</w:t>
      </w:r>
      <w:r w:rsidRPr="00041C22">
        <w:rPr>
          <w:rFonts w:cstheme="minorHAnsi"/>
        </w:rPr>
        <w:t xml:space="preserve"> be instrumental in stimulating the European private sector, as for example, the cloud industry, that is willing to align to these principles while, at the same time, it ensures that European researchers remain in control of their data, stored in trusted and FAIR certified European repositories, and that scientific knowledge will stay “as open as possible as close as necessary”.</w:t>
      </w:r>
    </w:p>
    <w:p w14:paraId="1A1CE70E" w14:textId="77777777" w:rsidR="008138F3" w:rsidRPr="00041C22" w:rsidRDefault="008138F3" w:rsidP="00B62986">
      <w:pPr>
        <w:spacing w:after="0" w:line="240" w:lineRule="auto"/>
        <w:jc w:val="both"/>
        <w:rPr>
          <w:rFonts w:cstheme="minorHAnsi"/>
        </w:rPr>
      </w:pPr>
    </w:p>
    <w:p w14:paraId="78B895F7" w14:textId="77777777" w:rsidR="00D51991" w:rsidRPr="00041C22" w:rsidRDefault="00D51991" w:rsidP="008138F3">
      <w:pPr>
        <w:spacing w:after="120" w:line="240" w:lineRule="auto"/>
        <w:jc w:val="center"/>
        <w:rPr>
          <w:rFonts w:cstheme="minorHAnsi"/>
          <w:b/>
          <w:i/>
        </w:rPr>
      </w:pPr>
      <w:r w:rsidRPr="00041C22">
        <w:rPr>
          <w:rFonts w:cstheme="minorHAnsi"/>
          <w:b/>
          <w:i/>
        </w:rPr>
        <w:t>Better quality and more productive research and innovation, addressing societal challenges</w:t>
      </w:r>
    </w:p>
    <w:p w14:paraId="5C5E1F9D" w14:textId="3621531C" w:rsidR="00D51991" w:rsidRPr="00041C22" w:rsidRDefault="00D51991" w:rsidP="00FE6302">
      <w:pPr>
        <w:spacing w:after="0" w:line="240" w:lineRule="auto"/>
        <w:jc w:val="right"/>
        <w:rPr>
          <w:rFonts w:cstheme="minorHAnsi"/>
          <w:i/>
        </w:rPr>
      </w:pPr>
      <w:r w:rsidRPr="00041C22">
        <w:rPr>
          <w:rFonts w:cstheme="minorHAnsi"/>
        </w:rPr>
        <w:t>“</w:t>
      </w:r>
      <w:r w:rsidRPr="00041C22">
        <w:rPr>
          <w:rFonts w:cstheme="minorHAnsi"/>
          <w:i/>
        </w:rPr>
        <w:t>The European Open Science Cloud will make science respond</w:t>
      </w:r>
      <w:r w:rsidR="00FE6302" w:rsidRPr="00041C22">
        <w:rPr>
          <w:rFonts w:cstheme="minorHAnsi"/>
          <w:i/>
        </w:rPr>
        <w:t xml:space="preserve"> </w:t>
      </w:r>
      <w:r w:rsidRPr="00041C22">
        <w:rPr>
          <w:rFonts w:cstheme="minorHAnsi"/>
          <w:i/>
        </w:rPr>
        <w:t>better and faster to what society needs</w:t>
      </w:r>
      <w:r w:rsidRPr="00041C22">
        <w:rPr>
          <w:rFonts w:cstheme="minorHAnsi"/>
        </w:rPr>
        <w:t>”</w:t>
      </w:r>
    </w:p>
    <w:p w14:paraId="21EF9FAE" w14:textId="77777777" w:rsidR="00D51991" w:rsidRPr="00041C22" w:rsidRDefault="00D51991" w:rsidP="008138F3">
      <w:pPr>
        <w:spacing w:after="0" w:line="240" w:lineRule="auto"/>
        <w:jc w:val="right"/>
        <w:rPr>
          <w:rFonts w:cstheme="minorHAnsi"/>
        </w:rPr>
      </w:pPr>
      <w:r w:rsidRPr="00041C22">
        <w:rPr>
          <w:rFonts w:cstheme="minorHAnsi"/>
          <w:b/>
          <w:i/>
        </w:rPr>
        <w:t>Ursula von der Leyen</w:t>
      </w:r>
      <w:r w:rsidRPr="00041C22">
        <w:rPr>
          <w:rFonts w:cstheme="minorHAnsi"/>
        </w:rPr>
        <w:t>, president of the European Commission</w:t>
      </w:r>
      <w:r w:rsidRPr="00041C22">
        <w:rPr>
          <w:rFonts w:cstheme="minorHAnsi"/>
          <w:vertAlign w:val="superscript"/>
        </w:rPr>
        <w:footnoteReference w:id="5"/>
      </w:r>
    </w:p>
    <w:p w14:paraId="20563071" w14:textId="77777777" w:rsidR="008138F3" w:rsidRPr="00041C22" w:rsidRDefault="008138F3" w:rsidP="00B62986">
      <w:pPr>
        <w:spacing w:after="0" w:line="240" w:lineRule="auto"/>
        <w:jc w:val="both"/>
        <w:rPr>
          <w:rFonts w:cstheme="minorHAnsi"/>
        </w:rPr>
      </w:pPr>
    </w:p>
    <w:p w14:paraId="00CDA14B" w14:textId="70163E05" w:rsidR="00D51991" w:rsidRPr="00041C22" w:rsidRDefault="00D51991" w:rsidP="00B62986">
      <w:pPr>
        <w:spacing w:after="0" w:line="240" w:lineRule="auto"/>
        <w:jc w:val="both"/>
        <w:rPr>
          <w:rFonts w:cstheme="minorHAnsi"/>
        </w:rPr>
      </w:pPr>
      <w:r w:rsidRPr="00041C22">
        <w:rPr>
          <w:rFonts w:cstheme="minorHAnsi"/>
        </w:rPr>
        <w:t>These words of the European Commission president in the context of the COVID-19 crisis and the development of a COVID-19 data sharing platform</w:t>
      </w:r>
      <w:r w:rsidRPr="00041C22">
        <w:rPr>
          <w:rFonts w:cstheme="minorHAnsi"/>
          <w:vertAlign w:val="superscript"/>
        </w:rPr>
        <w:footnoteReference w:id="6"/>
      </w:r>
      <w:r w:rsidRPr="00041C22">
        <w:rPr>
          <w:rFonts w:cstheme="minorHAnsi"/>
        </w:rPr>
        <w:t xml:space="preserve"> by bringing together infrastructure, resources and data from different sources, are a good example of the potential impact that EOSC will have in addressing the societal challenges.</w:t>
      </w:r>
    </w:p>
    <w:p w14:paraId="6BB16DDF" w14:textId="258D24D0" w:rsidR="00D51991" w:rsidRPr="00041C22" w:rsidRDefault="00D51991" w:rsidP="00B62986">
      <w:pPr>
        <w:spacing w:after="0" w:line="240" w:lineRule="auto"/>
        <w:jc w:val="both"/>
        <w:rPr>
          <w:rFonts w:cstheme="minorHAnsi"/>
          <w:b/>
        </w:rPr>
      </w:pPr>
      <w:r w:rsidRPr="00041C22">
        <w:rPr>
          <w:rFonts w:cstheme="minorHAnsi"/>
        </w:rPr>
        <w:t>Scientists are increasingly being asked to help in developing solutions to the global societal challenges of the 21</w:t>
      </w:r>
      <w:r w:rsidRPr="00041C22">
        <w:rPr>
          <w:rFonts w:cstheme="minorHAnsi"/>
          <w:vertAlign w:val="superscript"/>
        </w:rPr>
        <w:t>st</w:t>
      </w:r>
      <w:r w:rsidRPr="00041C22">
        <w:rPr>
          <w:rFonts w:cstheme="minorHAnsi"/>
        </w:rPr>
        <w:t xml:space="preserve"> century and must employ new and innovative technologies on research data to be able to deal with these complex and interconnected issues. EOSC will lead to a fundamental revolution in the way researchers, companies and administrations share and exploit research data, somewhat similar to how the internet revolutionised our sharing and exploitation of information</w:t>
      </w:r>
      <w:r w:rsidRPr="00041C22">
        <w:rPr>
          <w:rFonts w:cstheme="minorHAnsi"/>
          <w:b/>
        </w:rPr>
        <w:t xml:space="preserve">. </w:t>
      </w:r>
      <w:r w:rsidRPr="00041C22">
        <w:rPr>
          <w:rFonts w:cstheme="minorHAnsi"/>
        </w:rPr>
        <w:t xml:space="preserve">Ultimately, each and every scientist will do research differently than the way that it used to be performed. When the ecosystem of new tools and services will be available, and as many as possible FAIR-by-design new datasets will be generated, </w:t>
      </w:r>
      <w:r w:rsidRPr="00041C22">
        <w:rPr>
          <w:rFonts w:cstheme="minorHAnsi"/>
        </w:rPr>
        <w:lastRenderedPageBreak/>
        <w:t>researchers will be able to deliver much more rapidly the outputs of each part of the research life cycle, including data and software, with the same level of precision as they are delivering publications today. For research teams and laboratories, publications, data and software will not be managed in a holistic way, as interrelated digital objects, in order to optimise the use of research results.</w:t>
      </w:r>
      <w:r w:rsidRPr="00041C22">
        <w:rPr>
          <w:rFonts w:cstheme="minorHAnsi"/>
          <w:b/>
        </w:rPr>
        <w:t xml:space="preserve"> </w:t>
      </w:r>
    </w:p>
    <w:p w14:paraId="67206016" w14:textId="77777777" w:rsidR="00FE6302" w:rsidRPr="00041C22" w:rsidRDefault="00FE6302" w:rsidP="00B82D47">
      <w:pPr>
        <w:spacing w:before="240" w:line="240" w:lineRule="auto"/>
        <w:jc w:val="both"/>
        <w:rPr>
          <w:rFonts w:eastAsia="Times New Roman"/>
          <w:color w:val="000000" w:themeColor="text1"/>
        </w:rPr>
      </w:pPr>
      <w:r w:rsidRPr="00041C22">
        <w:rPr>
          <w:rFonts w:eastAsia="Times New Roman"/>
          <w:color w:val="000000" w:themeColor="text1"/>
        </w:rPr>
        <w:t>The impact of EOSC in the capacity of research to address the current and future challenges of the world, will be based on the following elements:</w:t>
      </w:r>
    </w:p>
    <w:p w14:paraId="601310EB" w14:textId="6E13C0E7" w:rsidR="00FE6302" w:rsidRPr="00041C22" w:rsidRDefault="00FE6302" w:rsidP="00B82D47">
      <w:pPr>
        <w:pStyle w:val="ListParagraph"/>
        <w:numPr>
          <w:ilvl w:val="0"/>
          <w:numId w:val="12"/>
        </w:numPr>
        <w:spacing w:before="240" w:after="0" w:line="240" w:lineRule="auto"/>
        <w:ind w:left="720"/>
        <w:jc w:val="both"/>
        <w:rPr>
          <w:rFonts w:eastAsia="Times New Roman"/>
          <w:color w:val="000000"/>
        </w:rPr>
      </w:pPr>
      <w:r w:rsidRPr="00041C22">
        <w:rPr>
          <w:rFonts w:asciiTheme="majorHAnsi" w:eastAsia="Times New Roman" w:hAnsiTheme="majorHAnsi"/>
          <w:b/>
          <w:color w:val="000000" w:themeColor="text1"/>
        </w:rPr>
        <w:t>More multidisciplinary research through data sharing and cross usage of services</w:t>
      </w:r>
      <w:r w:rsidRPr="00041C22">
        <w:rPr>
          <w:rFonts w:asciiTheme="majorHAnsi" w:eastAsia="Times New Roman" w:hAnsiTheme="majorHAnsi"/>
          <w:color w:val="000000" w:themeColor="text1"/>
        </w:rPr>
        <w:t xml:space="preserve">: within each discipline, the communication and collaboration between scientists will benefit from faster and seamless sharing of publications, data, software, services, tools and other digital research outputs. </w:t>
      </w:r>
    </w:p>
    <w:p w14:paraId="567CFAE9" w14:textId="77777777" w:rsidR="00FE6302" w:rsidRPr="00041C22" w:rsidRDefault="00FE6302" w:rsidP="00B82D47">
      <w:pPr>
        <w:pStyle w:val="ListParagraph"/>
        <w:numPr>
          <w:ilvl w:val="0"/>
          <w:numId w:val="12"/>
        </w:numPr>
        <w:spacing w:before="240" w:after="0" w:line="240" w:lineRule="auto"/>
        <w:ind w:left="720"/>
        <w:jc w:val="both"/>
        <w:rPr>
          <w:rFonts w:asciiTheme="majorHAnsi" w:eastAsia="Times New Roman" w:hAnsiTheme="majorHAnsi"/>
          <w:color w:val="000000"/>
        </w:rPr>
      </w:pPr>
      <w:r w:rsidRPr="00041C22">
        <w:rPr>
          <w:rFonts w:asciiTheme="majorHAnsi" w:eastAsia="Times New Roman" w:hAnsiTheme="majorHAnsi"/>
          <w:color w:val="000000" w:themeColor="text1"/>
        </w:rPr>
        <w:t xml:space="preserve">Better and faster data and results sharing will </w:t>
      </w:r>
      <w:r w:rsidRPr="00041C22">
        <w:rPr>
          <w:rFonts w:asciiTheme="majorHAnsi" w:eastAsia="Times New Roman" w:hAnsiTheme="majorHAnsi"/>
          <w:b/>
          <w:color w:val="000000" w:themeColor="text1"/>
        </w:rPr>
        <w:t>strengthen collaboration among researchers and disciplines</w:t>
      </w:r>
      <w:r w:rsidRPr="00041C22">
        <w:rPr>
          <w:rFonts w:asciiTheme="majorHAnsi" w:eastAsia="Times New Roman" w:hAnsiTheme="majorHAnsi"/>
          <w:color w:val="000000" w:themeColor="text1"/>
        </w:rPr>
        <w:t xml:space="preserve"> and open opportunities for new levels of integration. For the cooperation between teams to address multidisciplinary challenges, the use of data and software across research silos will allow the exploration of new avenues as has never been possible before.</w:t>
      </w:r>
    </w:p>
    <w:p w14:paraId="13B299EF" w14:textId="77777777" w:rsidR="00FE6302" w:rsidRPr="00041C22" w:rsidRDefault="00FE6302" w:rsidP="00B82D47">
      <w:pPr>
        <w:pStyle w:val="ListParagraph"/>
        <w:numPr>
          <w:ilvl w:val="0"/>
          <w:numId w:val="12"/>
        </w:numPr>
        <w:spacing w:before="240" w:after="0" w:line="240" w:lineRule="auto"/>
        <w:ind w:left="720"/>
        <w:jc w:val="both"/>
        <w:rPr>
          <w:rFonts w:asciiTheme="majorHAnsi" w:eastAsia="Times New Roman" w:hAnsiTheme="majorHAnsi"/>
          <w:color w:val="000000"/>
        </w:rPr>
      </w:pPr>
      <w:r w:rsidRPr="00041C22">
        <w:rPr>
          <w:rFonts w:asciiTheme="majorHAnsi" w:eastAsia="Times New Roman" w:hAnsiTheme="majorHAnsi"/>
          <w:b/>
          <w:color w:val="000000"/>
        </w:rPr>
        <w:t>Increased added value of the services</w:t>
      </w:r>
      <w:r w:rsidRPr="00041C22">
        <w:rPr>
          <w:rFonts w:asciiTheme="majorHAnsi" w:eastAsia="Times New Roman" w:hAnsiTheme="majorHAnsi"/>
          <w:color w:val="000000"/>
        </w:rPr>
        <w:t xml:space="preserve"> in the EOSC ecosystem: A European-scale environment for computational, storage, data analysis and other data-related services and tools will facilitate scientific multi-disciplinary cooperation, leading to discoveries and solutions in key areas such as environment and health.</w:t>
      </w:r>
    </w:p>
    <w:p w14:paraId="3E91B3A2" w14:textId="27FD076D" w:rsidR="00D51991" w:rsidRPr="00041C22" w:rsidRDefault="00D51991" w:rsidP="00FE6302">
      <w:pPr>
        <w:spacing w:after="0" w:line="240" w:lineRule="auto"/>
        <w:jc w:val="both"/>
        <w:rPr>
          <w:rFonts w:cstheme="minorHAnsi"/>
        </w:rPr>
      </w:pPr>
    </w:p>
    <w:sectPr w:rsidR="00D51991" w:rsidRPr="00041C22" w:rsidSect="00D62114">
      <w:headerReference w:type="default" r:id="rId21"/>
      <w:footerReference w:type="default" r:id="rId22"/>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2A76A" w14:textId="77777777" w:rsidR="00F93F79" w:rsidRDefault="00F93F79" w:rsidP="00614F9C">
      <w:pPr>
        <w:spacing w:after="0" w:line="240" w:lineRule="auto"/>
      </w:pPr>
      <w:r>
        <w:separator/>
      </w:r>
    </w:p>
  </w:endnote>
  <w:endnote w:type="continuationSeparator" w:id="0">
    <w:p w14:paraId="685273CB" w14:textId="77777777" w:rsidR="00F93F79" w:rsidRDefault="00F93F79" w:rsidP="00614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B8AE" w14:textId="4AF1241B" w:rsidR="00061E96" w:rsidRDefault="00061E96">
    <w:pPr>
      <w:pStyle w:val="Footer"/>
      <w:jc w:val="center"/>
      <w:rPr>
        <w:caps/>
        <w:color w:val="5B9BD5" w:themeColor="accent1"/>
      </w:rPr>
    </w:pPr>
    <w:r w:rsidRPr="004A091C">
      <w:rPr>
        <w:caps/>
        <w:color w:val="5B9BD5" w:themeColor="accent1"/>
      </w:rPr>
      <w:t xml:space="preserve">- </w:t>
    </w:r>
    <w:r w:rsidRPr="004A091C">
      <w:rPr>
        <w:caps/>
        <w:color w:val="5B9BD5" w:themeColor="accent1"/>
      </w:rPr>
      <w:fldChar w:fldCharType="begin"/>
    </w:r>
    <w:r w:rsidRPr="004A091C">
      <w:rPr>
        <w:caps/>
        <w:color w:val="5B9BD5" w:themeColor="accent1"/>
      </w:rPr>
      <w:instrText xml:space="preserve"> PAGE   \* MERGEFORMAT </w:instrText>
    </w:r>
    <w:r w:rsidRPr="004A091C">
      <w:rPr>
        <w:caps/>
        <w:color w:val="5B9BD5" w:themeColor="accent1"/>
      </w:rPr>
      <w:fldChar w:fldCharType="separate"/>
    </w:r>
    <w:r w:rsidRPr="004A091C">
      <w:rPr>
        <w:caps/>
        <w:color w:val="5B9BD5" w:themeColor="accent1"/>
      </w:rPr>
      <w:t>7</w:t>
    </w:r>
    <w:r w:rsidRPr="004A091C">
      <w:rPr>
        <w:caps/>
        <w:color w:val="5B9BD5" w:themeColor="accent1"/>
      </w:rPr>
      <w:fldChar w:fldCharType="end"/>
    </w:r>
    <w:r w:rsidRPr="004A091C">
      <w:rPr>
        <w:caps/>
        <w:color w:val="5B9BD5" w:themeColor="accent1"/>
      </w:rPr>
      <w:t xml:space="preserve"> </w:t>
    </w:r>
    <w:r>
      <w:rPr>
        <w:caps/>
        <w:color w:val="5B9BD5" w:themeColor="accent1"/>
      </w:rPr>
      <w:t>-</w:t>
    </w:r>
  </w:p>
  <w:p w14:paraId="09F9371D" w14:textId="5CD52567" w:rsidR="00061E96" w:rsidRDefault="00061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5D5EB" w14:textId="77777777" w:rsidR="00F93F79" w:rsidRDefault="00F93F79" w:rsidP="00614F9C">
      <w:pPr>
        <w:spacing w:after="0" w:line="240" w:lineRule="auto"/>
      </w:pPr>
      <w:r>
        <w:separator/>
      </w:r>
    </w:p>
  </w:footnote>
  <w:footnote w:type="continuationSeparator" w:id="0">
    <w:p w14:paraId="2CD8916C" w14:textId="77777777" w:rsidR="00F93F79" w:rsidRDefault="00F93F79" w:rsidP="00614F9C">
      <w:pPr>
        <w:spacing w:after="0" w:line="240" w:lineRule="auto"/>
      </w:pPr>
      <w:r>
        <w:continuationSeparator/>
      </w:r>
    </w:p>
  </w:footnote>
  <w:footnote w:id="1">
    <w:p w14:paraId="21428154" w14:textId="48840DC6" w:rsidR="00061E96" w:rsidRPr="00176B30" w:rsidRDefault="00061E96" w:rsidP="00FE7796">
      <w:pPr>
        <w:pStyle w:val="FootnoteText"/>
        <w:ind w:left="142" w:hanging="142"/>
      </w:pPr>
      <w:r>
        <w:rPr>
          <w:rStyle w:val="FootnoteReference"/>
        </w:rPr>
        <w:footnoteRef/>
      </w:r>
      <w:r>
        <w:t xml:space="preserve"> “</w:t>
      </w:r>
      <w:r w:rsidRPr="00FE7796">
        <w:t>Reali</w:t>
      </w:r>
      <w:r>
        <w:t>s</w:t>
      </w:r>
      <w:r w:rsidRPr="00FE7796">
        <w:t>ing the European  Open Science Cloud</w:t>
      </w:r>
      <w:r>
        <w:t>”,</w:t>
      </w:r>
      <w:r w:rsidRPr="00FE7796">
        <w:t xml:space="preserve"> </w:t>
      </w:r>
      <w:hyperlink r:id="rId1" w:history="1">
        <w:r w:rsidRPr="00FE7796">
          <w:rPr>
            <w:rStyle w:val="Hyperlink"/>
          </w:rPr>
          <w:t>Report</w:t>
        </w:r>
      </w:hyperlink>
      <w:r>
        <w:t xml:space="preserve"> of the </w:t>
      </w:r>
      <w:r w:rsidRPr="00FE7796">
        <w:t>Commission High Level Expert Group on the European Open Science Cloud</w:t>
      </w:r>
      <w:r>
        <w:t>, 2016.</w:t>
      </w:r>
    </w:p>
  </w:footnote>
  <w:footnote w:id="2">
    <w:p w14:paraId="1ECA21FC" w14:textId="08AE984B" w:rsidR="00061E96" w:rsidRPr="007D4DAC" w:rsidRDefault="00061E96">
      <w:pPr>
        <w:pStyle w:val="FootnoteText"/>
      </w:pPr>
      <w:r>
        <w:rPr>
          <w:rStyle w:val="FootnoteReference"/>
        </w:rPr>
        <w:footnoteRef/>
      </w:r>
      <w:r>
        <w:t xml:space="preserve"> </w:t>
      </w:r>
      <w:r w:rsidRPr="007D4DAC">
        <w:t>COM(2020) 66 final</w:t>
      </w:r>
      <w:r>
        <w:t>, European data strategy</w:t>
      </w:r>
    </w:p>
  </w:footnote>
  <w:footnote w:id="3">
    <w:p w14:paraId="2599E377" w14:textId="6C0DF72C" w:rsidR="00061E96" w:rsidRPr="008A1056" w:rsidRDefault="00061E96">
      <w:pPr>
        <w:pStyle w:val="FootnoteText"/>
      </w:pPr>
      <w:r>
        <w:rPr>
          <w:rStyle w:val="FootnoteReference"/>
        </w:rPr>
        <w:footnoteRef/>
      </w:r>
      <w:r>
        <w:t xml:space="preserve"> </w:t>
      </w:r>
      <w:r w:rsidRPr="008A1056">
        <w:t>https://ec.europa.eu/info/sites/info/files/communication-european-strategy-data-19feb2020_en.pdf</w:t>
      </w:r>
    </w:p>
  </w:footnote>
  <w:footnote w:id="4">
    <w:p w14:paraId="1D789182" w14:textId="77777777" w:rsidR="00061E96" w:rsidRPr="00265573" w:rsidRDefault="00061E96" w:rsidP="00695ADA">
      <w:pPr>
        <w:pBdr>
          <w:top w:val="nil"/>
          <w:left w:val="nil"/>
          <w:bottom w:val="nil"/>
          <w:right w:val="nil"/>
          <w:between w:val="nil"/>
        </w:pBdr>
        <w:rPr>
          <w:sz w:val="18"/>
          <w:szCs w:val="18"/>
        </w:rPr>
      </w:pPr>
      <w:r w:rsidRPr="00265573">
        <w:rPr>
          <w:sz w:val="18"/>
          <w:szCs w:val="18"/>
          <w:vertAlign w:val="superscript"/>
        </w:rPr>
        <w:footnoteRef/>
      </w:r>
      <w:r w:rsidRPr="00265573">
        <w:rPr>
          <w:sz w:val="18"/>
          <w:szCs w:val="18"/>
        </w:rPr>
        <w:t xml:space="preserve"> </w:t>
      </w:r>
      <w:hyperlink r:id="rId2">
        <w:r w:rsidRPr="00265573">
          <w:rPr>
            <w:color w:val="0563C1"/>
            <w:sz w:val="18"/>
            <w:szCs w:val="18"/>
            <w:u w:val="single"/>
          </w:rPr>
          <w:t>https://eur-lex.europa.eu/legal-content/EN/TXT/?uri=CELEX%3A32018H0790</w:t>
        </w:r>
      </w:hyperlink>
    </w:p>
  </w:footnote>
  <w:footnote w:id="5">
    <w:p w14:paraId="224FFA36" w14:textId="77777777" w:rsidR="00061E96" w:rsidRPr="00515675" w:rsidRDefault="00061E96" w:rsidP="00D51991">
      <w:pPr>
        <w:pStyle w:val="FootnoteText"/>
        <w:rPr>
          <w:sz w:val="18"/>
          <w:szCs w:val="18"/>
          <w:lang w:val="pt-PT"/>
        </w:rPr>
      </w:pPr>
      <w:r w:rsidRPr="00515675">
        <w:rPr>
          <w:rStyle w:val="FootnoteReference"/>
          <w:sz w:val="18"/>
          <w:szCs w:val="18"/>
        </w:rPr>
        <w:footnoteRef/>
      </w:r>
      <w:r w:rsidRPr="00515675">
        <w:rPr>
          <w:sz w:val="18"/>
          <w:szCs w:val="18"/>
          <w:lang w:val="pt-PT"/>
        </w:rPr>
        <w:t xml:space="preserve"> </w:t>
      </w:r>
      <w:hyperlink r:id="rId3" w:history="1">
        <w:r w:rsidRPr="00515675">
          <w:rPr>
            <w:rStyle w:val="Hyperlink"/>
            <w:sz w:val="18"/>
            <w:szCs w:val="18"/>
            <w:lang w:val="pt-PT"/>
          </w:rPr>
          <w:t>https://ec.europa.eu/commission/presscorner/detail/en/ip_20_680</w:t>
        </w:r>
      </w:hyperlink>
    </w:p>
  </w:footnote>
  <w:footnote w:id="6">
    <w:p w14:paraId="713EA6AE" w14:textId="77777777" w:rsidR="00061E96" w:rsidRPr="00445744" w:rsidRDefault="00061E96" w:rsidP="00D51991">
      <w:pPr>
        <w:pStyle w:val="FootnoteText"/>
        <w:rPr>
          <w:lang w:val="pt-PT"/>
        </w:rPr>
      </w:pPr>
      <w:r w:rsidRPr="00515675">
        <w:rPr>
          <w:rStyle w:val="FootnoteReference"/>
          <w:sz w:val="18"/>
          <w:szCs w:val="18"/>
        </w:rPr>
        <w:footnoteRef/>
      </w:r>
      <w:r w:rsidRPr="00515675">
        <w:rPr>
          <w:sz w:val="18"/>
          <w:szCs w:val="18"/>
          <w:lang w:val="pt-PT"/>
        </w:rPr>
        <w:t xml:space="preserve"> </w:t>
      </w:r>
      <w:hyperlink r:id="rId4" w:history="1">
        <w:r w:rsidRPr="00515675">
          <w:rPr>
            <w:rStyle w:val="Hyperlink"/>
            <w:sz w:val="18"/>
            <w:szCs w:val="18"/>
            <w:lang w:val="pt-PT"/>
          </w:rPr>
          <w:t>https://www.covid19dataportal.org/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0F0CD" w14:textId="656FEFB4" w:rsidR="00061E96" w:rsidRPr="004A091C" w:rsidRDefault="00061E96" w:rsidP="00993087">
    <w:pPr>
      <w:jc w:val="center"/>
      <w:rPr>
        <w:sz w:val="28"/>
      </w:rPr>
    </w:pPr>
    <w:r w:rsidRPr="004A091C">
      <w:rPr>
        <w:b/>
        <w:color w:val="C00000"/>
        <w:sz w:val="28"/>
      </w:rPr>
      <w:t xml:space="preserve">DRAFT </w:t>
    </w:r>
    <w:r w:rsidRPr="004A091C">
      <w:rPr>
        <w:sz w:val="28"/>
      </w:rPr>
      <w:tab/>
    </w:r>
    <w:r w:rsidRPr="004A091C">
      <w:rPr>
        <w:sz w:val="28"/>
      </w:rPr>
      <w:tab/>
    </w:r>
    <w:r>
      <w:rPr>
        <w:sz w:val="28"/>
      </w:rPr>
      <w:tab/>
    </w:r>
    <w:r>
      <w:rPr>
        <w:sz w:val="28"/>
      </w:rPr>
      <w:tab/>
    </w:r>
    <w:r>
      <w:rPr>
        <w:sz w:val="28"/>
      </w:rPr>
      <w:tab/>
    </w:r>
    <w:r>
      <w:rPr>
        <w:sz w:val="28"/>
      </w:rPr>
      <w:tab/>
    </w:r>
    <w:r>
      <w:rPr>
        <w:sz w:val="28"/>
      </w:rPr>
      <w:tab/>
    </w:r>
    <w:r>
      <w:rPr>
        <w:sz w:val="28"/>
      </w:rPr>
      <w:tab/>
    </w:r>
    <w:r w:rsidRPr="004A091C">
      <w:rPr>
        <w:sz w:val="28"/>
      </w:rPr>
      <w:tab/>
    </w:r>
    <w:r w:rsidRPr="004A091C">
      <w:rPr>
        <w:sz w:val="28"/>
      </w:rPr>
      <w:tab/>
    </w:r>
    <w:r w:rsidRPr="004A091C">
      <w:rPr>
        <w:b/>
        <w:color w:val="C00000"/>
        <w:sz w:val="28"/>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30F8"/>
    <w:multiLevelType w:val="hybridMultilevel"/>
    <w:tmpl w:val="D1D6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B7037"/>
    <w:multiLevelType w:val="multilevel"/>
    <w:tmpl w:val="79CAA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C0FD0"/>
    <w:multiLevelType w:val="hybridMultilevel"/>
    <w:tmpl w:val="A396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6736E"/>
    <w:multiLevelType w:val="multilevel"/>
    <w:tmpl w:val="36D4C6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1B1CA8"/>
    <w:multiLevelType w:val="hybridMultilevel"/>
    <w:tmpl w:val="17AEF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55BF4"/>
    <w:multiLevelType w:val="multilevel"/>
    <w:tmpl w:val="E9E21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EDB15B4"/>
    <w:multiLevelType w:val="hybridMultilevel"/>
    <w:tmpl w:val="83167190"/>
    <w:lvl w:ilvl="0" w:tplc="D634474E">
      <w:numFmt w:val="bullet"/>
      <w:lvlText w:val="-"/>
      <w:lvlJc w:val="left"/>
      <w:pPr>
        <w:ind w:left="360" w:hanging="360"/>
      </w:pPr>
      <w:rPr>
        <w:rFonts w:ascii="Calibri" w:eastAsiaTheme="minorHAnsi" w:hAnsi="Calibri" w:cs="Calibri"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D93FCB"/>
    <w:multiLevelType w:val="hybridMultilevel"/>
    <w:tmpl w:val="24485C5E"/>
    <w:lvl w:ilvl="0" w:tplc="04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6C2365C"/>
    <w:multiLevelType w:val="hybridMultilevel"/>
    <w:tmpl w:val="6AA4ACBA"/>
    <w:lvl w:ilvl="0" w:tplc="D63447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E48F0"/>
    <w:multiLevelType w:val="hybridMultilevel"/>
    <w:tmpl w:val="CB283E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610D5E"/>
    <w:multiLevelType w:val="hybridMultilevel"/>
    <w:tmpl w:val="136EC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D9189D"/>
    <w:multiLevelType w:val="hybridMultilevel"/>
    <w:tmpl w:val="F804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C3A5A"/>
    <w:multiLevelType w:val="hybridMultilevel"/>
    <w:tmpl w:val="92542250"/>
    <w:lvl w:ilvl="0" w:tplc="C50012A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ED2C60"/>
    <w:multiLevelType w:val="hybridMultilevel"/>
    <w:tmpl w:val="9EDE463E"/>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0F457B4"/>
    <w:multiLevelType w:val="multilevel"/>
    <w:tmpl w:val="CFFA5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2033C0"/>
    <w:multiLevelType w:val="hybridMultilevel"/>
    <w:tmpl w:val="F2AEACD2"/>
    <w:lvl w:ilvl="0" w:tplc="B88C82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41A4A"/>
    <w:multiLevelType w:val="hybridMultilevel"/>
    <w:tmpl w:val="3B022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B7DA5"/>
    <w:multiLevelType w:val="hybridMultilevel"/>
    <w:tmpl w:val="C6068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740932"/>
    <w:multiLevelType w:val="hybridMultilevel"/>
    <w:tmpl w:val="D20493AA"/>
    <w:lvl w:ilvl="0" w:tplc="D63447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BF7965"/>
    <w:multiLevelType w:val="hybridMultilevel"/>
    <w:tmpl w:val="CD2ED25A"/>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69F7FF4"/>
    <w:multiLevelType w:val="hybridMultilevel"/>
    <w:tmpl w:val="F12E150C"/>
    <w:lvl w:ilvl="0" w:tplc="C50012A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AD2EED"/>
    <w:multiLevelType w:val="hybridMultilevel"/>
    <w:tmpl w:val="E89087E6"/>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70D0EA5"/>
    <w:multiLevelType w:val="multilevel"/>
    <w:tmpl w:val="0598053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3" w15:restartNumberingAfterBreak="0">
    <w:nsid w:val="4E9857B5"/>
    <w:multiLevelType w:val="hybridMultilevel"/>
    <w:tmpl w:val="1DD85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467A87"/>
    <w:multiLevelType w:val="hybridMultilevel"/>
    <w:tmpl w:val="D5C6A1D2"/>
    <w:lvl w:ilvl="0" w:tplc="080C0001">
      <w:start w:val="1"/>
      <w:numFmt w:val="bullet"/>
      <w:lvlText w:val=""/>
      <w:lvlJc w:val="left"/>
      <w:pPr>
        <w:ind w:left="717" w:hanging="360"/>
      </w:pPr>
      <w:rPr>
        <w:rFonts w:ascii="Symbol" w:hAnsi="Symbol" w:hint="default"/>
      </w:rPr>
    </w:lvl>
    <w:lvl w:ilvl="1" w:tplc="080C0003" w:tentative="1">
      <w:start w:val="1"/>
      <w:numFmt w:val="bullet"/>
      <w:lvlText w:val="o"/>
      <w:lvlJc w:val="left"/>
      <w:pPr>
        <w:ind w:left="1437" w:hanging="360"/>
      </w:pPr>
      <w:rPr>
        <w:rFonts w:ascii="Courier New" w:hAnsi="Courier New" w:cs="Courier New"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25" w15:restartNumberingAfterBreak="0">
    <w:nsid w:val="50BB5AB2"/>
    <w:multiLevelType w:val="hybridMultilevel"/>
    <w:tmpl w:val="2A96017C"/>
    <w:lvl w:ilvl="0" w:tplc="C50012A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A841BA"/>
    <w:multiLevelType w:val="hybridMultilevel"/>
    <w:tmpl w:val="8DD48260"/>
    <w:lvl w:ilvl="0" w:tplc="C50012A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8F2F5B"/>
    <w:multiLevelType w:val="hybridMultilevel"/>
    <w:tmpl w:val="D10C4070"/>
    <w:lvl w:ilvl="0" w:tplc="C50012A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EA449E"/>
    <w:multiLevelType w:val="multilevel"/>
    <w:tmpl w:val="36D4C6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C52699"/>
    <w:multiLevelType w:val="hybridMultilevel"/>
    <w:tmpl w:val="00F4118A"/>
    <w:lvl w:ilvl="0" w:tplc="C50012A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052E55"/>
    <w:multiLevelType w:val="hybridMultilevel"/>
    <w:tmpl w:val="750A83D0"/>
    <w:lvl w:ilvl="0" w:tplc="C50012A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715B38"/>
    <w:multiLevelType w:val="hybridMultilevel"/>
    <w:tmpl w:val="8C503B4E"/>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32" w15:restartNumberingAfterBreak="0">
    <w:nsid w:val="5EC87BD6"/>
    <w:multiLevelType w:val="multilevel"/>
    <w:tmpl w:val="0528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F0C27"/>
    <w:multiLevelType w:val="hybridMultilevel"/>
    <w:tmpl w:val="987C51D2"/>
    <w:lvl w:ilvl="0" w:tplc="B88C82B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D20FBF"/>
    <w:multiLevelType w:val="multilevel"/>
    <w:tmpl w:val="A560F22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6D8A13CA"/>
    <w:multiLevelType w:val="hybridMultilevel"/>
    <w:tmpl w:val="A282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1B1652"/>
    <w:multiLevelType w:val="hybridMultilevel"/>
    <w:tmpl w:val="151890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6503C4"/>
    <w:multiLevelType w:val="hybridMultilevel"/>
    <w:tmpl w:val="A6F0C1E8"/>
    <w:lvl w:ilvl="0" w:tplc="B88C82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D13680"/>
    <w:multiLevelType w:val="multilevel"/>
    <w:tmpl w:val="237C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36DBB"/>
    <w:multiLevelType w:val="hybridMultilevel"/>
    <w:tmpl w:val="CE8C8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1629D9"/>
    <w:multiLevelType w:val="hybridMultilevel"/>
    <w:tmpl w:val="48EE5DBC"/>
    <w:lvl w:ilvl="0" w:tplc="04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84E1598"/>
    <w:multiLevelType w:val="hybridMultilevel"/>
    <w:tmpl w:val="154C6F8A"/>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9F33F5C"/>
    <w:multiLevelType w:val="hybridMultilevel"/>
    <w:tmpl w:val="EE2E11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CB037B3"/>
    <w:multiLevelType w:val="hybridMultilevel"/>
    <w:tmpl w:val="14E63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16"/>
  </w:num>
  <w:num w:numId="4">
    <w:abstractNumId w:val="12"/>
  </w:num>
  <w:num w:numId="5">
    <w:abstractNumId w:val="15"/>
  </w:num>
  <w:num w:numId="6">
    <w:abstractNumId w:val="2"/>
  </w:num>
  <w:num w:numId="7">
    <w:abstractNumId w:val="22"/>
  </w:num>
  <w:num w:numId="8">
    <w:abstractNumId w:val="1"/>
  </w:num>
  <w:num w:numId="9">
    <w:abstractNumId w:val="14"/>
  </w:num>
  <w:num w:numId="10">
    <w:abstractNumId w:val="18"/>
  </w:num>
  <w:num w:numId="11">
    <w:abstractNumId w:val="26"/>
  </w:num>
  <w:num w:numId="12">
    <w:abstractNumId w:val="31"/>
  </w:num>
  <w:num w:numId="13">
    <w:abstractNumId w:val="8"/>
  </w:num>
  <w:num w:numId="14">
    <w:abstractNumId w:val="43"/>
  </w:num>
  <w:num w:numId="15">
    <w:abstractNumId w:val="19"/>
  </w:num>
  <w:num w:numId="16">
    <w:abstractNumId w:val="35"/>
  </w:num>
  <w:num w:numId="17">
    <w:abstractNumId w:val="10"/>
  </w:num>
  <w:num w:numId="18">
    <w:abstractNumId w:val="41"/>
  </w:num>
  <w:num w:numId="19">
    <w:abstractNumId w:val="20"/>
  </w:num>
  <w:num w:numId="20">
    <w:abstractNumId w:val="6"/>
  </w:num>
  <w:num w:numId="21">
    <w:abstractNumId w:val="27"/>
  </w:num>
  <w:num w:numId="22">
    <w:abstractNumId w:val="30"/>
  </w:num>
  <w:num w:numId="23">
    <w:abstractNumId w:val="29"/>
  </w:num>
  <w:num w:numId="24">
    <w:abstractNumId w:val="42"/>
  </w:num>
  <w:num w:numId="25">
    <w:abstractNumId w:val="21"/>
  </w:num>
  <w:num w:numId="26">
    <w:abstractNumId w:val="13"/>
  </w:num>
  <w:num w:numId="27">
    <w:abstractNumId w:val="3"/>
  </w:num>
  <w:num w:numId="28">
    <w:abstractNumId w:val="24"/>
  </w:num>
  <w:num w:numId="29">
    <w:abstractNumId w:val="28"/>
  </w:num>
  <w:num w:numId="30">
    <w:abstractNumId w:val="17"/>
  </w:num>
  <w:num w:numId="31">
    <w:abstractNumId w:val="11"/>
  </w:num>
  <w:num w:numId="32">
    <w:abstractNumId w:val="36"/>
  </w:num>
  <w:num w:numId="33">
    <w:abstractNumId w:val="0"/>
  </w:num>
  <w:num w:numId="34">
    <w:abstractNumId w:val="9"/>
  </w:num>
  <w:num w:numId="35">
    <w:abstractNumId w:val="34"/>
  </w:num>
  <w:num w:numId="36">
    <w:abstractNumId w:val="23"/>
  </w:num>
  <w:num w:numId="37">
    <w:abstractNumId w:val="40"/>
  </w:num>
  <w:num w:numId="38">
    <w:abstractNumId w:val="7"/>
  </w:num>
  <w:num w:numId="39">
    <w:abstractNumId w:val="5"/>
  </w:num>
  <w:num w:numId="40">
    <w:abstractNumId w:val="4"/>
  </w:num>
  <w:num w:numId="41">
    <w:abstractNumId w:val="39"/>
  </w:num>
  <w:num w:numId="42">
    <w:abstractNumId w:val="25"/>
  </w:num>
  <w:num w:numId="43">
    <w:abstractNumId w:val="3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556"/>
    <w:rsid w:val="00001437"/>
    <w:rsid w:val="000038F1"/>
    <w:rsid w:val="00015851"/>
    <w:rsid w:val="00022A1F"/>
    <w:rsid w:val="00023C17"/>
    <w:rsid w:val="00025D0D"/>
    <w:rsid w:val="0003323A"/>
    <w:rsid w:val="00037F34"/>
    <w:rsid w:val="00041C22"/>
    <w:rsid w:val="000458CA"/>
    <w:rsid w:val="00053968"/>
    <w:rsid w:val="000552CF"/>
    <w:rsid w:val="00061E96"/>
    <w:rsid w:val="00064068"/>
    <w:rsid w:val="00067C41"/>
    <w:rsid w:val="00077E44"/>
    <w:rsid w:val="000840AC"/>
    <w:rsid w:val="00094826"/>
    <w:rsid w:val="000A200C"/>
    <w:rsid w:val="000D51F4"/>
    <w:rsid w:val="000E1B2E"/>
    <w:rsid w:val="000E782A"/>
    <w:rsid w:val="000F0670"/>
    <w:rsid w:val="00123FBF"/>
    <w:rsid w:val="00127EA2"/>
    <w:rsid w:val="00141AB2"/>
    <w:rsid w:val="001472A5"/>
    <w:rsid w:val="0016065F"/>
    <w:rsid w:val="00176B30"/>
    <w:rsid w:val="00195DE7"/>
    <w:rsid w:val="001A5C54"/>
    <w:rsid w:val="001A770C"/>
    <w:rsid w:val="001B2545"/>
    <w:rsid w:val="001B4F1A"/>
    <w:rsid w:val="001B6FB5"/>
    <w:rsid w:val="001C5082"/>
    <w:rsid w:val="001E1875"/>
    <w:rsid w:val="001E4E7C"/>
    <w:rsid w:val="001F0588"/>
    <w:rsid w:val="00211E91"/>
    <w:rsid w:val="002154A8"/>
    <w:rsid w:val="00236240"/>
    <w:rsid w:val="00243C85"/>
    <w:rsid w:val="00275242"/>
    <w:rsid w:val="002855DF"/>
    <w:rsid w:val="00286290"/>
    <w:rsid w:val="002A1D6A"/>
    <w:rsid w:val="002A7D64"/>
    <w:rsid w:val="002B5571"/>
    <w:rsid w:val="002C39EE"/>
    <w:rsid w:val="00324221"/>
    <w:rsid w:val="00380776"/>
    <w:rsid w:val="00395348"/>
    <w:rsid w:val="003C1490"/>
    <w:rsid w:val="003D54A8"/>
    <w:rsid w:val="003F531C"/>
    <w:rsid w:val="00401C0E"/>
    <w:rsid w:val="00415957"/>
    <w:rsid w:val="00454D16"/>
    <w:rsid w:val="00456448"/>
    <w:rsid w:val="00457CEA"/>
    <w:rsid w:val="0049681C"/>
    <w:rsid w:val="00496AE5"/>
    <w:rsid w:val="004A091C"/>
    <w:rsid w:val="004A458D"/>
    <w:rsid w:val="004B54D5"/>
    <w:rsid w:val="004D43D7"/>
    <w:rsid w:val="004D4587"/>
    <w:rsid w:val="004F1EBD"/>
    <w:rsid w:val="00517286"/>
    <w:rsid w:val="00561738"/>
    <w:rsid w:val="00563442"/>
    <w:rsid w:val="00567918"/>
    <w:rsid w:val="00573504"/>
    <w:rsid w:val="00590AFA"/>
    <w:rsid w:val="00594C93"/>
    <w:rsid w:val="00594DC3"/>
    <w:rsid w:val="005A0B04"/>
    <w:rsid w:val="005B3096"/>
    <w:rsid w:val="005C19CD"/>
    <w:rsid w:val="005C36EC"/>
    <w:rsid w:val="005E7FB6"/>
    <w:rsid w:val="005F12C1"/>
    <w:rsid w:val="005F2249"/>
    <w:rsid w:val="005F3AFB"/>
    <w:rsid w:val="005F4213"/>
    <w:rsid w:val="006025C7"/>
    <w:rsid w:val="00614E0E"/>
    <w:rsid w:val="00614F9C"/>
    <w:rsid w:val="006379A4"/>
    <w:rsid w:val="00643D70"/>
    <w:rsid w:val="00646D7B"/>
    <w:rsid w:val="00654812"/>
    <w:rsid w:val="00695ADA"/>
    <w:rsid w:val="006A222B"/>
    <w:rsid w:val="006D4D88"/>
    <w:rsid w:val="006D66A7"/>
    <w:rsid w:val="006E1933"/>
    <w:rsid w:val="006E6607"/>
    <w:rsid w:val="006F142A"/>
    <w:rsid w:val="006F260A"/>
    <w:rsid w:val="00706933"/>
    <w:rsid w:val="0071099C"/>
    <w:rsid w:val="00716223"/>
    <w:rsid w:val="0071761B"/>
    <w:rsid w:val="0072128D"/>
    <w:rsid w:val="00733E0E"/>
    <w:rsid w:val="00744634"/>
    <w:rsid w:val="0075114C"/>
    <w:rsid w:val="00776622"/>
    <w:rsid w:val="007950A5"/>
    <w:rsid w:val="007B5153"/>
    <w:rsid w:val="007C6F33"/>
    <w:rsid w:val="007D27E1"/>
    <w:rsid w:val="007D4DAC"/>
    <w:rsid w:val="007E1556"/>
    <w:rsid w:val="007E25B2"/>
    <w:rsid w:val="007E6A27"/>
    <w:rsid w:val="00807EF7"/>
    <w:rsid w:val="008138F3"/>
    <w:rsid w:val="008206E8"/>
    <w:rsid w:val="008272FA"/>
    <w:rsid w:val="00837BFD"/>
    <w:rsid w:val="008439D9"/>
    <w:rsid w:val="00860936"/>
    <w:rsid w:val="008738A8"/>
    <w:rsid w:val="008A1056"/>
    <w:rsid w:val="008A3FD4"/>
    <w:rsid w:val="008B1A90"/>
    <w:rsid w:val="008B263D"/>
    <w:rsid w:val="008C2F1D"/>
    <w:rsid w:val="008D1EAB"/>
    <w:rsid w:val="008E311F"/>
    <w:rsid w:val="00902AA6"/>
    <w:rsid w:val="0090670F"/>
    <w:rsid w:val="00910256"/>
    <w:rsid w:val="009128D5"/>
    <w:rsid w:val="009236C3"/>
    <w:rsid w:val="0093432C"/>
    <w:rsid w:val="009405E4"/>
    <w:rsid w:val="00956C9D"/>
    <w:rsid w:val="00967307"/>
    <w:rsid w:val="00975048"/>
    <w:rsid w:val="0098050D"/>
    <w:rsid w:val="009866C4"/>
    <w:rsid w:val="00993087"/>
    <w:rsid w:val="009A70EF"/>
    <w:rsid w:val="009B0A7A"/>
    <w:rsid w:val="009B540E"/>
    <w:rsid w:val="009F1334"/>
    <w:rsid w:val="009F48DA"/>
    <w:rsid w:val="00A0750C"/>
    <w:rsid w:val="00A21959"/>
    <w:rsid w:val="00A275C3"/>
    <w:rsid w:val="00A342D6"/>
    <w:rsid w:val="00A44752"/>
    <w:rsid w:val="00A52324"/>
    <w:rsid w:val="00A55335"/>
    <w:rsid w:val="00A660A8"/>
    <w:rsid w:val="00AA1FC5"/>
    <w:rsid w:val="00AC23EE"/>
    <w:rsid w:val="00AC7BC1"/>
    <w:rsid w:val="00AE7B15"/>
    <w:rsid w:val="00B0181E"/>
    <w:rsid w:val="00B03E3C"/>
    <w:rsid w:val="00B11689"/>
    <w:rsid w:val="00B117E4"/>
    <w:rsid w:val="00B166EE"/>
    <w:rsid w:val="00B4105A"/>
    <w:rsid w:val="00B43169"/>
    <w:rsid w:val="00B53817"/>
    <w:rsid w:val="00B62986"/>
    <w:rsid w:val="00B67230"/>
    <w:rsid w:val="00B82D47"/>
    <w:rsid w:val="00B9502A"/>
    <w:rsid w:val="00BA4BA0"/>
    <w:rsid w:val="00BA72D3"/>
    <w:rsid w:val="00BD51DA"/>
    <w:rsid w:val="00BD7AA9"/>
    <w:rsid w:val="00BF7720"/>
    <w:rsid w:val="00C14F95"/>
    <w:rsid w:val="00C15096"/>
    <w:rsid w:val="00C177C5"/>
    <w:rsid w:val="00C20315"/>
    <w:rsid w:val="00C21EEF"/>
    <w:rsid w:val="00C345CC"/>
    <w:rsid w:val="00C3503D"/>
    <w:rsid w:val="00C37E17"/>
    <w:rsid w:val="00C614FD"/>
    <w:rsid w:val="00C658CF"/>
    <w:rsid w:val="00C71B94"/>
    <w:rsid w:val="00C80F68"/>
    <w:rsid w:val="00C87935"/>
    <w:rsid w:val="00C90E3B"/>
    <w:rsid w:val="00C9318D"/>
    <w:rsid w:val="00C95C96"/>
    <w:rsid w:val="00C96390"/>
    <w:rsid w:val="00CA4FEB"/>
    <w:rsid w:val="00CA5A21"/>
    <w:rsid w:val="00CB6368"/>
    <w:rsid w:val="00CC79E8"/>
    <w:rsid w:val="00D0742F"/>
    <w:rsid w:val="00D13DE8"/>
    <w:rsid w:val="00D303E5"/>
    <w:rsid w:val="00D500E3"/>
    <w:rsid w:val="00D517DB"/>
    <w:rsid w:val="00D51991"/>
    <w:rsid w:val="00D62114"/>
    <w:rsid w:val="00D6388A"/>
    <w:rsid w:val="00D67B8B"/>
    <w:rsid w:val="00D93818"/>
    <w:rsid w:val="00D95C39"/>
    <w:rsid w:val="00DA7210"/>
    <w:rsid w:val="00DA7A17"/>
    <w:rsid w:val="00DD0F29"/>
    <w:rsid w:val="00DD6D01"/>
    <w:rsid w:val="00DF0664"/>
    <w:rsid w:val="00DF795A"/>
    <w:rsid w:val="00E074C9"/>
    <w:rsid w:val="00E07BF8"/>
    <w:rsid w:val="00E5364B"/>
    <w:rsid w:val="00E60755"/>
    <w:rsid w:val="00E60EAB"/>
    <w:rsid w:val="00E67C16"/>
    <w:rsid w:val="00E71BED"/>
    <w:rsid w:val="00E748BD"/>
    <w:rsid w:val="00E830C1"/>
    <w:rsid w:val="00E91AAC"/>
    <w:rsid w:val="00EF5738"/>
    <w:rsid w:val="00F15CF9"/>
    <w:rsid w:val="00F22BE8"/>
    <w:rsid w:val="00F44737"/>
    <w:rsid w:val="00F501A3"/>
    <w:rsid w:val="00F5625C"/>
    <w:rsid w:val="00F65533"/>
    <w:rsid w:val="00F70650"/>
    <w:rsid w:val="00F707B4"/>
    <w:rsid w:val="00F72788"/>
    <w:rsid w:val="00F762BF"/>
    <w:rsid w:val="00F80B83"/>
    <w:rsid w:val="00F81F36"/>
    <w:rsid w:val="00F839D2"/>
    <w:rsid w:val="00F93F79"/>
    <w:rsid w:val="00FB294A"/>
    <w:rsid w:val="00FD010A"/>
    <w:rsid w:val="00FD2087"/>
    <w:rsid w:val="00FE6302"/>
    <w:rsid w:val="00FE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31452"/>
  <w15:chartTrackingRefBased/>
  <w15:docId w15:val="{5FEA0264-8BF9-4B23-A6D7-10B7485FB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5ADA"/>
    <w:rPr>
      <w:noProof/>
      <w:sz w:val="24"/>
      <w:lang w:val="en-GB"/>
    </w:rPr>
  </w:style>
  <w:style w:type="paragraph" w:styleId="Heading1">
    <w:name w:val="heading 1"/>
    <w:basedOn w:val="Normal"/>
    <w:next w:val="Normal"/>
    <w:link w:val="Heading1Char"/>
    <w:uiPriority w:val="9"/>
    <w:qFormat/>
    <w:rsid w:val="006E6607"/>
    <w:pPr>
      <w:keepNext/>
      <w:keepLines/>
      <w:spacing w:before="240" w:after="0"/>
      <w:outlineLvl w:val="0"/>
    </w:pPr>
    <w:rPr>
      <w:rFonts w:eastAsiaTheme="majorEastAsia" w:cstheme="majorBidi"/>
      <w:b/>
      <w:color w:val="0070C0"/>
      <w:sz w:val="32"/>
      <w:szCs w:val="32"/>
    </w:rPr>
  </w:style>
  <w:style w:type="paragraph" w:styleId="Heading2">
    <w:name w:val="heading 2"/>
    <w:basedOn w:val="Normal"/>
    <w:next w:val="Normal"/>
    <w:link w:val="Heading2Char"/>
    <w:uiPriority w:val="9"/>
    <w:unhideWhenUsed/>
    <w:qFormat/>
    <w:rsid w:val="006E6607"/>
    <w:pPr>
      <w:keepNext/>
      <w:keepLines/>
      <w:spacing w:before="40" w:after="0" w:line="240" w:lineRule="auto"/>
      <w:outlineLvl w:val="1"/>
    </w:pPr>
    <w:rPr>
      <w:rFonts w:eastAsiaTheme="majorEastAsia" w:cstheme="majorBidi"/>
      <w:i/>
      <w:color w:val="2E74B5" w:themeColor="accent1" w:themeShade="BF"/>
      <w:sz w:val="28"/>
      <w:szCs w:val="26"/>
      <w:lang w:val="fr-FR"/>
    </w:rPr>
  </w:style>
  <w:style w:type="paragraph" w:styleId="Heading3">
    <w:name w:val="heading 3"/>
    <w:basedOn w:val="Normal"/>
    <w:next w:val="Normal"/>
    <w:link w:val="Heading3Char"/>
    <w:uiPriority w:val="9"/>
    <w:unhideWhenUsed/>
    <w:qFormat/>
    <w:rsid w:val="006E660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2128D"/>
    <w:pPr>
      <w:keepNext/>
      <w:keepLines/>
      <w:spacing w:before="40" w:after="0" w:line="240" w:lineRule="auto"/>
      <w:outlineLvl w:val="3"/>
    </w:pPr>
    <w:rPr>
      <w:rFonts w:asciiTheme="majorHAnsi" w:eastAsiaTheme="majorEastAsia" w:hAnsiTheme="majorHAnsi" w:cstheme="majorBidi"/>
      <w:i/>
      <w:iCs/>
      <w:noProof w:val="0"/>
      <w:color w:val="2E74B5" w:themeColor="accent1" w:themeShade="BF"/>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
    <w:basedOn w:val="Normal"/>
    <w:link w:val="ListParagraphChar"/>
    <w:uiPriority w:val="34"/>
    <w:qFormat/>
    <w:rsid w:val="00614F9C"/>
    <w:pPr>
      <w:ind w:left="720"/>
      <w:contextualSpacing/>
    </w:p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rsid w:val="003D54A8"/>
  </w:style>
  <w:style w:type="table" w:styleId="TableGrid">
    <w:name w:val="Table Grid"/>
    <w:basedOn w:val="TableNormal"/>
    <w:uiPriority w:val="39"/>
    <w:rsid w:val="003D5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E6607"/>
    <w:rPr>
      <w:rFonts w:eastAsiaTheme="majorEastAsia" w:cstheme="majorBidi"/>
      <w:i/>
      <w:color w:val="2E74B5" w:themeColor="accent1" w:themeShade="BF"/>
      <w:sz w:val="28"/>
      <w:szCs w:val="26"/>
      <w:lang w:val="fr-FR"/>
    </w:rPr>
  </w:style>
  <w:style w:type="paragraph" w:styleId="NormalWeb">
    <w:name w:val="Normal (Web)"/>
    <w:basedOn w:val="Normal"/>
    <w:uiPriority w:val="99"/>
    <w:unhideWhenUsed/>
    <w:rsid w:val="00064068"/>
    <w:pPr>
      <w:spacing w:before="100" w:beforeAutospacing="1" w:after="100" w:afterAutospacing="1" w:line="240" w:lineRule="auto"/>
    </w:pPr>
    <w:rPr>
      <w:rFonts w:ascii="Times New Roman" w:eastAsia="Times New Roman" w:hAnsi="Times New Roman" w:cs="Times New Roman"/>
      <w:szCs w:val="24"/>
      <w:lang w:val="sv-SE"/>
    </w:rPr>
  </w:style>
  <w:style w:type="character" w:styleId="Hyperlink">
    <w:name w:val="Hyperlink"/>
    <w:basedOn w:val="DefaultParagraphFont"/>
    <w:uiPriority w:val="99"/>
    <w:unhideWhenUsed/>
    <w:rsid w:val="00D51991"/>
    <w:rPr>
      <w:color w:val="0563C1" w:themeColor="hyperlink"/>
      <w:u w:val="single"/>
    </w:rPr>
  </w:style>
  <w:style w:type="paragraph" w:styleId="FootnoteText">
    <w:name w:val="footnote text"/>
    <w:aliases w:val="Schriftart: 9 pt,Schriftart: 10 pt,Schriftart: 8 pt,WB-Fußnotentext,fn,Footnotes,Footnote ak,footnote text,FoodNote,ft,Footnote text,Footnote Text Char Char,Footnote Text Char1 Char Char,ALTS FOOTNOTE,Footnote Text Char3,Podrozdział,Char"/>
    <w:basedOn w:val="Normal"/>
    <w:link w:val="FootnoteTextChar"/>
    <w:uiPriority w:val="99"/>
    <w:unhideWhenUsed/>
    <w:qFormat/>
    <w:rsid w:val="00D51991"/>
    <w:pPr>
      <w:spacing w:after="0" w:line="240" w:lineRule="auto"/>
    </w:pPr>
    <w:rPr>
      <w:rFonts w:asciiTheme="majorHAnsi" w:eastAsia="Calibri" w:hAnsiTheme="majorHAnsi" w:cstheme="majorHAnsi"/>
      <w:color w:val="0070C0"/>
      <w:sz w:val="20"/>
      <w:szCs w:val="20"/>
      <w:lang w:eastAsia="fr-FR"/>
    </w:rPr>
  </w:style>
  <w:style w:type="character" w:customStyle="1" w:styleId="FootnoteTextChar">
    <w:name w:val="Footnote Text Char"/>
    <w:aliases w:val="Schriftart: 9 pt Char,Schriftart: 10 pt Char,Schriftart: 8 pt Char,WB-Fußnotentext Char,fn Char,Footnotes Char,Footnote ak Char,footnote text Char,FoodNote Char,ft Char,Footnote text Char,Footnote Text Char Char Char,Podrozdział Char"/>
    <w:basedOn w:val="DefaultParagraphFont"/>
    <w:link w:val="FootnoteText"/>
    <w:uiPriority w:val="99"/>
    <w:qFormat/>
    <w:rsid w:val="00D51991"/>
    <w:rPr>
      <w:rFonts w:asciiTheme="majorHAnsi" w:eastAsia="Calibri" w:hAnsiTheme="majorHAnsi" w:cstheme="majorHAnsi"/>
      <w:color w:val="0070C0"/>
      <w:sz w:val="20"/>
      <w:szCs w:val="20"/>
      <w:lang w:eastAsia="fr-FR"/>
    </w:rPr>
  </w:style>
  <w:style w:type="character" w:styleId="FootnoteReference">
    <w:name w:val="footnote reference"/>
    <w:aliases w:val="Footnote symbol,Appel note de bas de p,SUPERS,Voetnootverwijzing,Times 10 Point,Exposant 3 Point,footnote ref,FR,Fußnotenzeichen diss neu,Odwołanie przypisu,Style 12,(NECG) Footnote Reference,Style 124,fr,o,Nota,(Latin) 9 pt,note TESI"/>
    <w:basedOn w:val="DefaultParagraphFont"/>
    <w:link w:val="FootnoteReferenceNumber"/>
    <w:unhideWhenUsed/>
    <w:qFormat/>
    <w:rsid w:val="00D51991"/>
    <w:rPr>
      <w:vertAlign w:val="superscript"/>
    </w:rPr>
  </w:style>
  <w:style w:type="character" w:styleId="CommentReference">
    <w:name w:val="annotation reference"/>
    <w:basedOn w:val="DefaultParagraphFont"/>
    <w:uiPriority w:val="99"/>
    <w:semiHidden/>
    <w:unhideWhenUsed/>
    <w:rsid w:val="00D51991"/>
    <w:rPr>
      <w:sz w:val="16"/>
      <w:szCs w:val="16"/>
    </w:rPr>
  </w:style>
  <w:style w:type="paragraph" w:styleId="CommentText">
    <w:name w:val="annotation text"/>
    <w:basedOn w:val="Normal"/>
    <w:link w:val="CommentTextChar"/>
    <w:uiPriority w:val="99"/>
    <w:semiHidden/>
    <w:unhideWhenUsed/>
    <w:rsid w:val="00D51991"/>
    <w:pPr>
      <w:spacing w:line="240" w:lineRule="auto"/>
    </w:pPr>
    <w:rPr>
      <w:sz w:val="20"/>
      <w:szCs w:val="20"/>
    </w:rPr>
  </w:style>
  <w:style w:type="character" w:customStyle="1" w:styleId="CommentTextChar">
    <w:name w:val="Comment Text Char"/>
    <w:basedOn w:val="DefaultParagraphFont"/>
    <w:link w:val="CommentText"/>
    <w:uiPriority w:val="99"/>
    <w:semiHidden/>
    <w:rsid w:val="00D51991"/>
    <w:rPr>
      <w:sz w:val="20"/>
      <w:szCs w:val="20"/>
    </w:rPr>
  </w:style>
  <w:style w:type="paragraph" w:styleId="CommentSubject">
    <w:name w:val="annotation subject"/>
    <w:basedOn w:val="CommentText"/>
    <w:next w:val="CommentText"/>
    <w:link w:val="CommentSubjectChar"/>
    <w:uiPriority w:val="99"/>
    <w:semiHidden/>
    <w:unhideWhenUsed/>
    <w:rsid w:val="00D51991"/>
    <w:rPr>
      <w:b/>
      <w:bCs/>
    </w:rPr>
  </w:style>
  <w:style w:type="character" w:customStyle="1" w:styleId="CommentSubjectChar">
    <w:name w:val="Comment Subject Char"/>
    <w:basedOn w:val="CommentTextChar"/>
    <w:link w:val="CommentSubject"/>
    <w:uiPriority w:val="99"/>
    <w:semiHidden/>
    <w:rsid w:val="00D51991"/>
    <w:rPr>
      <w:b/>
      <w:bCs/>
      <w:sz w:val="20"/>
      <w:szCs w:val="20"/>
    </w:rPr>
  </w:style>
  <w:style w:type="paragraph" w:styleId="BalloonText">
    <w:name w:val="Balloon Text"/>
    <w:basedOn w:val="Normal"/>
    <w:link w:val="BalloonTextChar"/>
    <w:uiPriority w:val="99"/>
    <w:semiHidden/>
    <w:unhideWhenUsed/>
    <w:rsid w:val="00D51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991"/>
    <w:rPr>
      <w:rFonts w:ascii="Segoe UI" w:hAnsi="Segoe UI" w:cs="Segoe UI"/>
      <w:sz w:val="18"/>
      <w:szCs w:val="18"/>
    </w:rPr>
  </w:style>
  <w:style w:type="paragraph" w:styleId="Revision">
    <w:name w:val="Revision"/>
    <w:hidden/>
    <w:uiPriority w:val="99"/>
    <w:semiHidden/>
    <w:rsid w:val="00DF0664"/>
    <w:pPr>
      <w:spacing w:after="0" w:line="240" w:lineRule="auto"/>
    </w:p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
    <w:basedOn w:val="Normal"/>
    <w:link w:val="FootnoteReference"/>
    <w:uiPriority w:val="99"/>
    <w:rsid w:val="00176B30"/>
    <w:pPr>
      <w:spacing w:line="240" w:lineRule="exact"/>
    </w:pPr>
    <w:rPr>
      <w:vertAlign w:val="superscript"/>
    </w:rPr>
  </w:style>
  <w:style w:type="paragraph" w:styleId="Header">
    <w:name w:val="header"/>
    <w:basedOn w:val="Normal"/>
    <w:link w:val="HeaderChar"/>
    <w:uiPriority w:val="99"/>
    <w:unhideWhenUsed/>
    <w:rsid w:val="00A52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324"/>
  </w:style>
  <w:style w:type="paragraph" w:styleId="Footer">
    <w:name w:val="footer"/>
    <w:basedOn w:val="Normal"/>
    <w:link w:val="FooterChar"/>
    <w:uiPriority w:val="99"/>
    <w:unhideWhenUsed/>
    <w:rsid w:val="00A52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324"/>
  </w:style>
  <w:style w:type="paragraph" w:styleId="TOC1">
    <w:name w:val="toc 1"/>
    <w:basedOn w:val="Normal"/>
    <w:next w:val="Normal"/>
    <w:autoRedefine/>
    <w:uiPriority w:val="39"/>
    <w:unhideWhenUsed/>
    <w:rsid w:val="00E07BF8"/>
    <w:pPr>
      <w:spacing w:before="120" w:after="120"/>
    </w:pPr>
    <w:rPr>
      <w:b/>
      <w:bCs/>
      <w:caps/>
      <w:sz w:val="20"/>
      <w:szCs w:val="20"/>
    </w:rPr>
  </w:style>
  <w:style w:type="paragraph" w:styleId="TOC2">
    <w:name w:val="toc 2"/>
    <w:basedOn w:val="Normal"/>
    <w:next w:val="Normal"/>
    <w:autoRedefine/>
    <w:uiPriority w:val="39"/>
    <w:unhideWhenUsed/>
    <w:rsid w:val="00E07BF8"/>
    <w:pPr>
      <w:spacing w:after="0"/>
      <w:ind w:left="240"/>
    </w:pPr>
    <w:rPr>
      <w:smallCaps/>
      <w:sz w:val="20"/>
      <w:szCs w:val="20"/>
    </w:rPr>
  </w:style>
  <w:style w:type="paragraph" w:styleId="TOC3">
    <w:name w:val="toc 3"/>
    <w:basedOn w:val="Normal"/>
    <w:next w:val="Normal"/>
    <w:autoRedefine/>
    <w:uiPriority w:val="39"/>
    <w:unhideWhenUsed/>
    <w:rsid w:val="00E07BF8"/>
    <w:pPr>
      <w:spacing w:after="0"/>
      <w:ind w:left="480"/>
    </w:pPr>
    <w:rPr>
      <w:i/>
      <w:iCs/>
      <w:sz w:val="20"/>
      <w:szCs w:val="20"/>
    </w:rPr>
  </w:style>
  <w:style w:type="paragraph" w:styleId="TOC4">
    <w:name w:val="toc 4"/>
    <w:basedOn w:val="Normal"/>
    <w:next w:val="Normal"/>
    <w:autoRedefine/>
    <w:uiPriority w:val="39"/>
    <w:unhideWhenUsed/>
    <w:rsid w:val="00E07BF8"/>
    <w:pPr>
      <w:spacing w:after="0"/>
      <w:ind w:left="720"/>
    </w:pPr>
    <w:rPr>
      <w:sz w:val="18"/>
      <w:szCs w:val="18"/>
    </w:rPr>
  </w:style>
  <w:style w:type="paragraph" w:styleId="TOC5">
    <w:name w:val="toc 5"/>
    <w:basedOn w:val="Normal"/>
    <w:next w:val="Normal"/>
    <w:autoRedefine/>
    <w:uiPriority w:val="39"/>
    <w:unhideWhenUsed/>
    <w:rsid w:val="00E07BF8"/>
    <w:pPr>
      <w:spacing w:after="0"/>
      <w:ind w:left="960"/>
    </w:pPr>
    <w:rPr>
      <w:sz w:val="18"/>
      <w:szCs w:val="18"/>
    </w:rPr>
  </w:style>
  <w:style w:type="paragraph" w:styleId="TOC6">
    <w:name w:val="toc 6"/>
    <w:basedOn w:val="Normal"/>
    <w:next w:val="Normal"/>
    <w:autoRedefine/>
    <w:uiPriority w:val="39"/>
    <w:unhideWhenUsed/>
    <w:rsid w:val="00E07BF8"/>
    <w:pPr>
      <w:spacing w:after="0"/>
      <w:ind w:left="1200"/>
    </w:pPr>
    <w:rPr>
      <w:sz w:val="18"/>
      <w:szCs w:val="18"/>
    </w:rPr>
  </w:style>
  <w:style w:type="paragraph" w:styleId="TOC7">
    <w:name w:val="toc 7"/>
    <w:basedOn w:val="Normal"/>
    <w:next w:val="Normal"/>
    <w:autoRedefine/>
    <w:uiPriority w:val="39"/>
    <w:unhideWhenUsed/>
    <w:rsid w:val="00E07BF8"/>
    <w:pPr>
      <w:spacing w:after="0"/>
      <w:ind w:left="1440"/>
    </w:pPr>
    <w:rPr>
      <w:sz w:val="18"/>
      <w:szCs w:val="18"/>
    </w:rPr>
  </w:style>
  <w:style w:type="paragraph" w:styleId="TOC8">
    <w:name w:val="toc 8"/>
    <w:basedOn w:val="Normal"/>
    <w:next w:val="Normal"/>
    <w:autoRedefine/>
    <w:uiPriority w:val="39"/>
    <w:unhideWhenUsed/>
    <w:rsid w:val="00E07BF8"/>
    <w:pPr>
      <w:spacing w:after="0"/>
      <w:ind w:left="1680"/>
    </w:pPr>
    <w:rPr>
      <w:sz w:val="18"/>
      <w:szCs w:val="18"/>
    </w:rPr>
  </w:style>
  <w:style w:type="paragraph" w:styleId="TOC9">
    <w:name w:val="toc 9"/>
    <w:basedOn w:val="Normal"/>
    <w:next w:val="Normal"/>
    <w:autoRedefine/>
    <w:uiPriority w:val="39"/>
    <w:unhideWhenUsed/>
    <w:rsid w:val="00E07BF8"/>
    <w:pPr>
      <w:spacing w:after="0"/>
      <w:ind w:left="1920"/>
    </w:pPr>
    <w:rPr>
      <w:sz w:val="18"/>
      <w:szCs w:val="18"/>
    </w:rPr>
  </w:style>
  <w:style w:type="character" w:customStyle="1" w:styleId="Heading1Char">
    <w:name w:val="Heading 1 Char"/>
    <w:basedOn w:val="DefaultParagraphFont"/>
    <w:link w:val="Heading1"/>
    <w:uiPriority w:val="9"/>
    <w:rsid w:val="006E6607"/>
    <w:rPr>
      <w:rFonts w:eastAsiaTheme="majorEastAsia" w:cstheme="majorBidi"/>
      <w:b/>
      <w:color w:val="0070C0"/>
      <w:sz w:val="32"/>
      <w:szCs w:val="32"/>
    </w:rPr>
  </w:style>
  <w:style w:type="character" w:customStyle="1" w:styleId="Heading3Char">
    <w:name w:val="Heading 3 Char"/>
    <w:basedOn w:val="DefaultParagraphFont"/>
    <w:link w:val="Heading3"/>
    <w:uiPriority w:val="9"/>
    <w:rsid w:val="006E6607"/>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6E66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60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E6607"/>
    <w:pPr>
      <w:spacing w:before="480" w:line="276" w:lineRule="auto"/>
      <w:outlineLvl w:val="9"/>
    </w:pPr>
    <w:rPr>
      <w:rFonts w:asciiTheme="majorHAnsi" w:hAnsiTheme="majorHAnsi"/>
      <w:bCs/>
      <w:color w:val="2E74B5" w:themeColor="accent1" w:themeShade="BF"/>
      <w:sz w:val="28"/>
      <w:szCs w:val="28"/>
    </w:rPr>
  </w:style>
  <w:style w:type="character" w:styleId="FollowedHyperlink">
    <w:name w:val="FollowedHyperlink"/>
    <w:basedOn w:val="DefaultParagraphFont"/>
    <w:uiPriority w:val="99"/>
    <w:semiHidden/>
    <w:unhideWhenUsed/>
    <w:rsid w:val="00454D16"/>
    <w:rPr>
      <w:color w:val="954F72" w:themeColor="followedHyperlink"/>
      <w:u w:val="single"/>
    </w:rPr>
  </w:style>
  <w:style w:type="character" w:styleId="UnresolvedMention">
    <w:name w:val="Unresolved Mention"/>
    <w:basedOn w:val="DefaultParagraphFont"/>
    <w:uiPriority w:val="99"/>
    <w:semiHidden/>
    <w:unhideWhenUsed/>
    <w:rsid w:val="00C20315"/>
    <w:rPr>
      <w:color w:val="605E5C"/>
      <w:shd w:val="clear" w:color="auto" w:fill="E1DFDD"/>
    </w:rPr>
  </w:style>
  <w:style w:type="character" w:customStyle="1" w:styleId="Heading4Char">
    <w:name w:val="Heading 4 Char"/>
    <w:basedOn w:val="DefaultParagraphFont"/>
    <w:link w:val="Heading4"/>
    <w:uiPriority w:val="9"/>
    <w:rsid w:val="0072128D"/>
    <w:rPr>
      <w:rFonts w:asciiTheme="majorHAnsi" w:eastAsiaTheme="majorEastAsia" w:hAnsiTheme="majorHAnsi" w:cstheme="majorBidi"/>
      <w:i/>
      <w:iCs/>
      <w:color w:val="2E74B5" w:themeColor="accent1" w:themeShade="BF"/>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8989">
      <w:bodyDiv w:val="1"/>
      <w:marLeft w:val="0"/>
      <w:marRight w:val="0"/>
      <w:marTop w:val="0"/>
      <w:marBottom w:val="0"/>
      <w:divBdr>
        <w:top w:val="none" w:sz="0" w:space="0" w:color="auto"/>
        <w:left w:val="none" w:sz="0" w:space="0" w:color="auto"/>
        <w:bottom w:val="none" w:sz="0" w:space="0" w:color="auto"/>
        <w:right w:val="none" w:sz="0" w:space="0" w:color="auto"/>
      </w:divBdr>
    </w:div>
    <w:div w:id="126701074">
      <w:bodyDiv w:val="1"/>
      <w:marLeft w:val="0"/>
      <w:marRight w:val="0"/>
      <w:marTop w:val="0"/>
      <w:marBottom w:val="0"/>
      <w:divBdr>
        <w:top w:val="none" w:sz="0" w:space="0" w:color="auto"/>
        <w:left w:val="none" w:sz="0" w:space="0" w:color="auto"/>
        <w:bottom w:val="none" w:sz="0" w:space="0" w:color="auto"/>
        <w:right w:val="none" w:sz="0" w:space="0" w:color="auto"/>
      </w:divBdr>
    </w:div>
    <w:div w:id="212037609">
      <w:bodyDiv w:val="1"/>
      <w:marLeft w:val="0"/>
      <w:marRight w:val="0"/>
      <w:marTop w:val="0"/>
      <w:marBottom w:val="0"/>
      <w:divBdr>
        <w:top w:val="none" w:sz="0" w:space="0" w:color="auto"/>
        <w:left w:val="none" w:sz="0" w:space="0" w:color="auto"/>
        <w:bottom w:val="none" w:sz="0" w:space="0" w:color="auto"/>
        <w:right w:val="none" w:sz="0" w:space="0" w:color="auto"/>
      </w:divBdr>
    </w:div>
    <w:div w:id="348876918">
      <w:bodyDiv w:val="1"/>
      <w:marLeft w:val="0"/>
      <w:marRight w:val="0"/>
      <w:marTop w:val="0"/>
      <w:marBottom w:val="0"/>
      <w:divBdr>
        <w:top w:val="none" w:sz="0" w:space="0" w:color="auto"/>
        <w:left w:val="none" w:sz="0" w:space="0" w:color="auto"/>
        <w:bottom w:val="none" w:sz="0" w:space="0" w:color="auto"/>
        <w:right w:val="none" w:sz="0" w:space="0" w:color="auto"/>
      </w:divBdr>
    </w:div>
    <w:div w:id="374234660">
      <w:bodyDiv w:val="1"/>
      <w:marLeft w:val="0"/>
      <w:marRight w:val="0"/>
      <w:marTop w:val="0"/>
      <w:marBottom w:val="0"/>
      <w:divBdr>
        <w:top w:val="none" w:sz="0" w:space="0" w:color="auto"/>
        <w:left w:val="none" w:sz="0" w:space="0" w:color="auto"/>
        <w:bottom w:val="none" w:sz="0" w:space="0" w:color="auto"/>
        <w:right w:val="none" w:sz="0" w:space="0" w:color="auto"/>
      </w:divBdr>
    </w:div>
    <w:div w:id="416829228">
      <w:bodyDiv w:val="1"/>
      <w:marLeft w:val="0"/>
      <w:marRight w:val="0"/>
      <w:marTop w:val="0"/>
      <w:marBottom w:val="0"/>
      <w:divBdr>
        <w:top w:val="none" w:sz="0" w:space="0" w:color="auto"/>
        <w:left w:val="none" w:sz="0" w:space="0" w:color="auto"/>
        <w:bottom w:val="none" w:sz="0" w:space="0" w:color="auto"/>
        <w:right w:val="none" w:sz="0" w:space="0" w:color="auto"/>
      </w:divBdr>
    </w:div>
    <w:div w:id="713193691">
      <w:bodyDiv w:val="1"/>
      <w:marLeft w:val="0"/>
      <w:marRight w:val="0"/>
      <w:marTop w:val="0"/>
      <w:marBottom w:val="0"/>
      <w:divBdr>
        <w:top w:val="none" w:sz="0" w:space="0" w:color="auto"/>
        <w:left w:val="none" w:sz="0" w:space="0" w:color="auto"/>
        <w:bottom w:val="none" w:sz="0" w:space="0" w:color="auto"/>
        <w:right w:val="none" w:sz="0" w:space="0" w:color="auto"/>
      </w:divBdr>
    </w:div>
    <w:div w:id="889725867">
      <w:bodyDiv w:val="1"/>
      <w:marLeft w:val="0"/>
      <w:marRight w:val="0"/>
      <w:marTop w:val="0"/>
      <w:marBottom w:val="0"/>
      <w:divBdr>
        <w:top w:val="none" w:sz="0" w:space="0" w:color="auto"/>
        <w:left w:val="none" w:sz="0" w:space="0" w:color="auto"/>
        <w:bottom w:val="none" w:sz="0" w:space="0" w:color="auto"/>
        <w:right w:val="none" w:sz="0" w:space="0" w:color="auto"/>
      </w:divBdr>
    </w:div>
    <w:div w:id="942765351">
      <w:bodyDiv w:val="1"/>
      <w:marLeft w:val="0"/>
      <w:marRight w:val="0"/>
      <w:marTop w:val="0"/>
      <w:marBottom w:val="0"/>
      <w:divBdr>
        <w:top w:val="none" w:sz="0" w:space="0" w:color="auto"/>
        <w:left w:val="none" w:sz="0" w:space="0" w:color="auto"/>
        <w:bottom w:val="none" w:sz="0" w:space="0" w:color="auto"/>
        <w:right w:val="none" w:sz="0" w:space="0" w:color="auto"/>
      </w:divBdr>
    </w:div>
    <w:div w:id="945498213">
      <w:bodyDiv w:val="1"/>
      <w:marLeft w:val="0"/>
      <w:marRight w:val="0"/>
      <w:marTop w:val="0"/>
      <w:marBottom w:val="0"/>
      <w:divBdr>
        <w:top w:val="none" w:sz="0" w:space="0" w:color="auto"/>
        <w:left w:val="none" w:sz="0" w:space="0" w:color="auto"/>
        <w:bottom w:val="none" w:sz="0" w:space="0" w:color="auto"/>
        <w:right w:val="none" w:sz="0" w:space="0" w:color="auto"/>
      </w:divBdr>
    </w:div>
    <w:div w:id="1027170969">
      <w:bodyDiv w:val="1"/>
      <w:marLeft w:val="0"/>
      <w:marRight w:val="0"/>
      <w:marTop w:val="0"/>
      <w:marBottom w:val="0"/>
      <w:divBdr>
        <w:top w:val="none" w:sz="0" w:space="0" w:color="auto"/>
        <w:left w:val="none" w:sz="0" w:space="0" w:color="auto"/>
        <w:bottom w:val="none" w:sz="0" w:space="0" w:color="auto"/>
        <w:right w:val="none" w:sz="0" w:space="0" w:color="auto"/>
      </w:divBdr>
    </w:div>
    <w:div w:id="1136601933">
      <w:bodyDiv w:val="1"/>
      <w:marLeft w:val="0"/>
      <w:marRight w:val="0"/>
      <w:marTop w:val="0"/>
      <w:marBottom w:val="0"/>
      <w:divBdr>
        <w:top w:val="none" w:sz="0" w:space="0" w:color="auto"/>
        <w:left w:val="none" w:sz="0" w:space="0" w:color="auto"/>
        <w:bottom w:val="none" w:sz="0" w:space="0" w:color="auto"/>
        <w:right w:val="none" w:sz="0" w:space="0" w:color="auto"/>
      </w:divBdr>
    </w:div>
    <w:div w:id="1167358190">
      <w:bodyDiv w:val="1"/>
      <w:marLeft w:val="0"/>
      <w:marRight w:val="0"/>
      <w:marTop w:val="0"/>
      <w:marBottom w:val="0"/>
      <w:divBdr>
        <w:top w:val="none" w:sz="0" w:space="0" w:color="auto"/>
        <w:left w:val="none" w:sz="0" w:space="0" w:color="auto"/>
        <w:bottom w:val="none" w:sz="0" w:space="0" w:color="auto"/>
        <w:right w:val="none" w:sz="0" w:space="0" w:color="auto"/>
      </w:divBdr>
    </w:div>
    <w:div w:id="1293559977">
      <w:bodyDiv w:val="1"/>
      <w:marLeft w:val="0"/>
      <w:marRight w:val="0"/>
      <w:marTop w:val="0"/>
      <w:marBottom w:val="0"/>
      <w:divBdr>
        <w:top w:val="none" w:sz="0" w:space="0" w:color="auto"/>
        <w:left w:val="none" w:sz="0" w:space="0" w:color="auto"/>
        <w:bottom w:val="none" w:sz="0" w:space="0" w:color="auto"/>
        <w:right w:val="none" w:sz="0" w:space="0" w:color="auto"/>
      </w:divBdr>
    </w:div>
    <w:div w:id="1337535867">
      <w:bodyDiv w:val="1"/>
      <w:marLeft w:val="0"/>
      <w:marRight w:val="0"/>
      <w:marTop w:val="0"/>
      <w:marBottom w:val="0"/>
      <w:divBdr>
        <w:top w:val="none" w:sz="0" w:space="0" w:color="auto"/>
        <w:left w:val="none" w:sz="0" w:space="0" w:color="auto"/>
        <w:bottom w:val="none" w:sz="0" w:space="0" w:color="auto"/>
        <w:right w:val="none" w:sz="0" w:space="0" w:color="auto"/>
      </w:divBdr>
    </w:div>
    <w:div w:id="200423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regional_policy/en/policy/what/glossary/e/esif" TargetMode="External"/><Relationship Id="rId18" Type="http://schemas.openxmlformats.org/officeDocument/2006/relationships/hyperlink" Target="https://www.eoscsecretariat.eu/working-groups/fair-working-group"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eoscsecretariat.eu/sites/default/files/eosc-interoperability-framework-v1.0.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eoscsecretariat.eu/funding-opportunities/open-calls/experts-study-legal-regulatory-issues-fair-princip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files/european-open-science-cloud-eosc_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hyperlink" Target="https://ec.europa.eu/info/files/european-open-science-cloud-eosc_en" TargetMode="External"/><Relationship Id="rId19" Type="http://schemas.openxmlformats.org/officeDocument/2006/relationships/hyperlink" Target="https://www.eoscsecretariat.eu/working-groups/architecture-working-group"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presscorner/detail/en/ip_20_680" TargetMode="External"/><Relationship Id="rId2" Type="http://schemas.openxmlformats.org/officeDocument/2006/relationships/hyperlink" Target="https://eur-lex.europa.eu/legal-content/EN/TXT/?uri=CELEX%3A32018H0790" TargetMode="External"/><Relationship Id="rId1" Type="http://schemas.openxmlformats.org/officeDocument/2006/relationships/hyperlink" Target="https://ec.europa.eu/research/openscience/pdf/realising_the_european_open_science_cloud_2016.pdf" TargetMode="External"/><Relationship Id="rId4" Type="http://schemas.openxmlformats.org/officeDocument/2006/relationships/hyperlink" Target="https://www.covid19dataport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BF3172C-7679-EE47-B0CC-93B64C8D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27</Pages>
  <Words>10504</Words>
  <Characters>59877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Manager/>
  <Company>EOSC</Company>
  <LinksUpToDate>false</LinksUpToDate>
  <CharactersWithSpaces>70241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Luyben</dc:creator>
  <cp:keywords/>
  <dc:description/>
  <cp:lastModifiedBy>Karel Luyben</cp:lastModifiedBy>
  <cp:revision>7</cp:revision>
  <dcterms:created xsi:type="dcterms:W3CDTF">2020-06-24T13:36:00Z</dcterms:created>
  <dcterms:modified xsi:type="dcterms:W3CDTF">2020-06-25T21:39:00Z</dcterms:modified>
  <cp:category/>
</cp:coreProperties>
</file>