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B22C1" w14:textId="77777777" w:rsidR="00567C46" w:rsidRPr="0002214D" w:rsidRDefault="0002214D" w:rsidP="0002214D">
      <w:pPr>
        <w:jc w:val="center"/>
        <w:rPr>
          <w:b/>
        </w:rPr>
      </w:pPr>
      <w:r w:rsidRPr="0002214D">
        <w:rPr>
          <w:b/>
        </w:rPr>
        <w:t>Contribution aux exercices de prospective 2020-2030</w:t>
      </w:r>
    </w:p>
    <w:p w14:paraId="17512D98" w14:textId="77777777" w:rsidR="0002214D" w:rsidRPr="00610AB2" w:rsidRDefault="0002214D" w:rsidP="0002214D">
      <w:pPr>
        <w:jc w:val="center"/>
        <w:rPr>
          <w:b/>
          <w:i/>
          <w:lang w:val="en-US"/>
        </w:rPr>
      </w:pPr>
      <w:r w:rsidRPr="00610AB2">
        <w:rPr>
          <w:b/>
          <w:i/>
          <w:lang w:val="en-US"/>
        </w:rPr>
        <w:t>Contribution to the 2020-2030 prospective refle</w:t>
      </w:r>
      <w:r w:rsidR="00767EB6" w:rsidRPr="00610AB2">
        <w:rPr>
          <w:b/>
          <w:i/>
          <w:lang w:val="en-US"/>
        </w:rPr>
        <w:t>cti</w:t>
      </w:r>
      <w:r w:rsidRPr="00610AB2">
        <w:rPr>
          <w:b/>
          <w:i/>
          <w:lang w:val="en-US"/>
        </w:rPr>
        <w:t>on</w:t>
      </w:r>
    </w:p>
    <w:p w14:paraId="204ECDC7" w14:textId="77777777" w:rsidR="0002214D" w:rsidRPr="00610AB2" w:rsidRDefault="0002214D" w:rsidP="0002214D">
      <w:pPr>
        <w:jc w:val="center"/>
        <w:rPr>
          <w:b/>
          <w:lang w:val="en-US"/>
        </w:rPr>
      </w:pPr>
    </w:p>
    <w:p w14:paraId="0A390F8E" w14:textId="77777777" w:rsidR="00610AB2" w:rsidRPr="00610AB2" w:rsidRDefault="00610AB2" w:rsidP="00610AB2">
      <w:pPr>
        <w:jc w:val="center"/>
        <w:rPr>
          <w:b/>
          <w:lang w:val="en-US"/>
        </w:rPr>
      </w:pPr>
      <w:r w:rsidRPr="00610AB2">
        <w:rPr>
          <w:b/>
          <w:lang w:val="en-US"/>
        </w:rPr>
        <w:t>Sciences Nucléaires et Vivant</w:t>
      </w:r>
    </w:p>
    <w:p w14:paraId="4A168045" w14:textId="77777777" w:rsidR="00610AB2" w:rsidRPr="00610AB2" w:rsidRDefault="00610AB2" w:rsidP="00610AB2">
      <w:pPr>
        <w:jc w:val="center"/>
        <w:rPr>
          <w:i/>
          <w:lang w:val="en-US"/>
        </w:rPr>
      </w:pPr>
      <w:r w:rsidRPr="00610AB2">
        <w:rPr>
          <w:i/>
          <w:lang w:val="en-US"/>
        </w:rPr>
        <w:t>Nuclear Science and Health</w:t>
      </w:r>
    </w:p>
    <w:p w14:paraId="5C43AE0F" w14:textId="77777777" w:rsidR="00610AB2" w:rsidRPr="00610AB2" w:rsidRDefault="00610AB2" w:rsidP="00610AB2">
      <w:pPr>
        <w:rPr>
          <w:lang w:val="en-US"/>
        </w:rPr>
      </w:pPr>
    </w:p>
    <w:p w14:paraId="2B794ADE" w14:textId="77777777" w:rsidR="00610AB2" w:rsidRPr="001452D8" w:rsidRDefault="00610AB2" w:rsidP="00610AB2">
      <w:pPr>
        <w:jc w:val="center"/>
        <w:rPr>
          <w:b/>
        </w:rPr>
      </w:pPr>
      <w:r>
        <w:rPr>
          <w:b/>
        </w:rPr>
        <w:t>Description détaillée de la contribution</w:t>
      </w:r>
    </w:p>
    <w:p w14:paraId="673A032F" w14:textId="77777777" w:rsidR="00610AB2" w:rsidRPr="001452D8" w:rsidRDefault="00610AB2" w:rsidP="00610AB2">
      <w:pPr>
        <w:jc w:val="center"/>
        <w:rPr>
          <w:i/>
        </w:rPr>
      </w:pPr>
      <w:r>
        <w:rPr>
          <w:i/>
        </w:rPr>
        <w:t>Detailed description of contribution</w:t>
      </w:r>
    </w:p>
    <w:p w14:paraId="3799086D" w14:textId="77777777" w:rsidR="0002214D" w:rsidRPr="00610AB2" w:rsidRDefault="0002214D"/>
    <w:p w14:paraId="3BA48D1A" w14:textId="6763FF19" w:rsidR="00974EA8" w:rsidRPr="00AD63CA" w:rsidRDefault="00974EA8" w:rsidP="00974EA8">
      <w:pPr>
        <w:rPr>
          <w:b/>
          <w:sz w:val="36"/>
          <w:szCs w:val="36"/>
          <w:lang w:val="en-US"/>
        </w:rPr>
      </w:pPr>
      <w:r w:rsidRPr="00974EA8">
        <w:rPr>
          <w:b/>
        </w:rPr>
        <w:t>Title</w:t>
      </w:r>
      <w:r w:rsidR="002E0606" w:rsidRPr="009675E5">
        <w:t xml:space="preserve">: </w:t>
      </w:r>
      <w:r w:rsidRPr="00974EA8">
        <w:t>Cross sections measurements for space radiation protection</w:t>
      </w:r>
    </w:p>
    <w:p w14:paraId="04E51C16" w14:textId="6DA3B004" w:rsidR="002E0606" w:rsidRPr="009675E5" w:rsidRDefault="002E0606" w:rsidP="002E0606">
      <w:pPr>
        <w:jc w:val="both"/>
      </w:pPr>
    </w:p>
    <w:p w14:paraId="46C19D5C" w14:textId="023E4C1C" w:rsidR="002E0606" w:rsidRPr="009675E5" w:rsidRDefault="002E0606" w:rsidP="002E0606">
      <w:pPr>
        <w:jc w:val="both"/>
      </w:pPr>
      <w:r w:rsidRPr="00974EA8">
        <w:rPr>
          <w:b/>
        </w:rPr>
        <w:t>Prénom et nom de l’auteur principal ou correspondant</w:t>
      </w:r>
      <w:r w:rsidRPr="009675E5">
        <w:t xml:space="preserve"> : Marie Vanstalle</w:t>
      </w:r>
    </w:p>
    <w:p w14:paraId="0CBEAA04" w14:textId="77777777" w:rsidR="002E0606" w:rsidRPr="009675E5" w:rsidRDefault="002E0606" w:rsidP="002E0606">
      <w:pPr>
        <w:jc w:val="both"/>
        <w:rPr>
          <w:i/>
        </w:rPr>
      </w:pPr>
    </w:p>
    <w:p w14:paraId="098D1BE5" w14:textId="77777777" w:rsidR="002E0606" w:rsidRPr="009675E5" w:rsidRDefault="002E0606" w:rsidP="002E0606">
      <w:pPr>
        <w:jc w:val="both"/>
      </w:pPr>
      <w:r w:rsidRPr="00974EA8">
        <w:rPr>
          <w:b/>
        </w:rPr>
        <w:t>Affiliation de l’auteur principal ou correspondant</w:t>
      </w:r>
      <w:r w:rsidRPr="009675E5">
        <w:t xml:space="preserve"> : </w:t>
      </w:r>
    </w:p>
    <w:p w14:paraId="0573DBC3" w14:textId="77777777" w:rsidR="002E0606" w:rsidRPr="009675E5" w:rsidRDefault="002E0606" w:rsidP="002E0606">
      <w:pPr>
        <w:jc w:val="both"/>
      </w:pPr>
      <w:r w:rsidRPr="009675E5">
        <w:t>Institut Pluridisciplinaire Hubert Curien (UMR7178 – Université de Strasbourg / CNRS)</w:t>
      </w:r>
    </w:p>
    <w:p w14:paraId="48C28AD3" w14:textId="77777777" w:rsidR="002E0606" w:rsidRPr="009675E5" w:rsidRDefault="002E0606" w:rsidP="002E0606">
      <w:pPr>
        <w:jc w:val="both"/>
      </w:pPr>
    </w:p>
    <w:p w14:paraId="6A54A953" w14:textId="77777777" w:rsidR="002E0606" w:rsidRPr="009675E5" w:rsidRDefault="002E0606" w:rsidP="002E0606">
      <w:pPr>
        <w:jc w:val="both"/>
      </w:pPr>
      <w:r w:rsidRPr="00974EA8">
        <w:rPr>
          <w:b/>
        </w:rPr>
        <w:t>E-mail de l’auteur principal ou correspondant</w:t>
      </w:r>
      <w:r w:rsidRPr="009675E5">
        <w:t xml:space="preserve"> : </w:t>
      </w:r>
    </w:p>
    <w:p w14:paraId="4CF0CBD7" w14:textId="77777777" w:rsidR="002E0606" w:rsidRPr="009675E5" w:rsidRDefault="002E0606" w:rsidP="002E0606">
      <w:pPr>
        <w:jc w:val="both"/>
      </w:pPr>
      <w:r w:rsidRPr="009675E5">
        <w:t>marie.vanstalle@iphc.cnrs.fr</w:t>
      </w:r>
    </w:p>
    <w:p w14:paraId="4CC8C628" w14:textId="77777777" w:rsidR="002E0606" w:rsidRPr="009675E5" w:rsidRDefault="002E0606" w:rsidP="002E0606">
      <w:pPr>
        <w:jc w:val="both"/>
      </w:pPr>
    </w:p>
    <w:p w14:paraId="4D66B835" w14:textId="77777777" w:rsidR="002E0606" w:rsidRPr="009675E5" w:rsidRDefault="002E0606" w:rsidP="002E0606">
      <w:pPr>
        <w:jc w:val="both"/>
      </w:pPr>
      <w:r w:rsidRPr="00974EA8">
        <w:rPr>
          <w:b/>
        </w:rPr>
        <w:t>Prénoms, noms et affiliations des co-auteurs </w:t>
      </w:r>
      <w:r w:rsidRPr="009675E5">
        <w:t>:</w:t>
      </w:r>
    </w:p>
    <w:p w14:paraId="78B5B49F" w14:textId="77777777" w:rsidR="002E0606" w:rsidRPr="009675E5" w:rsidRDefault="002E0606" w:rsidP="002E0606">
      <w:pPr>
        <w:jc w:val="both"/>
      </w:pPr>
      <w:r w:rsidRPr="009675E5">
        <w:t>Christian Finck, IPHC</w:t>
      </w:r>
    </w:p>
    <w:p w14:paraId="6DDF4320" w14:textId="77777777" w:rsidR="002E0606" w:rsidRPr="009675E5" w:rsidRDefault="002E0606" w:rsidP="002E0606">
      <w:pPr>
        <w:jc w:val="both"/>
      </w:pPr>
      <w:r w:rsidRPr="009675E5">
        <w:t>Nicolas ARBOR, IPHC</w:t>
      </w:r>
    </w:p>
    <w:p w14:paraId="291F1D22" w14:textId="77777777" w:rsidR="001A4D50" w:rsidRDefault="001A4D50">
      <w:pPr>
        <w:rPr>
          <w:lang w:val="en-US"/>
        </w:rPr>
      </w:pPr>
    </w:p>
    <w:p w14:paraId="29AD7A98" w14:textId="61BDF1DB" w:rsidR="002E0606" w:rsidRDefault="002E0606">
      <w:pPr>
        <w:rPr>
          <w:lang w:val="en-US"/>
        </w:rPr>
      </w:pPr>
      <w:r w:rsidRPr="00974EA8">
        <w:rPr>
          <w:b/>
          <w:lang w:val="en-US"/>
        </w:rPr>
        <w:t xml:space="preserve">Description de la </w:t>
      </w:r>
      <w:r w:rsidR="00A7429D" w:rsidRPr="00974EA8">
        <w:rPr>
          <w:b/>
          <w:lang w:val="en-US"/>
        </w:rPr>
        <w:t>contribution</w:t>
      </w:r>
      <w:r w:rsidR="00A7429D">
        <w:rPr>
          <w:lang w:val="en-US"/>
        </w:rPr>
        <w:t>:</w:t>
      </w:r>
    </w:p>
    <w:p w14:paraId="7F44D981" w14:textId="77777777" w:rsidR="002E0606" w:rsidRDefault="002E0606">
      <w:pPr>
        <w:rPr>
          <w:lang w:val="en-US"/>
        </w:rPr>
      </w:pPr>
    </w:p>
    <w:p w14:paraId="69CF6A02" w14:textId="20FFBAC4" w:rsidR="002E0606" w:rsidRPr="00974EA8" w:rsidRDefault="002E0606" w:rsidP="002E0606">
      <w:pPr>
        <w:pStyle w:val="Instructions"/>
        <w:ind w:left="0"/>
        <w:rPr>
          <w:rFonts w:asciiTheme="minorHAnsi" w:eastAsiaTheme="minorHAnsi" w:hAnsiTheme="minorHAnsi" w:cstheme="minorBidi"/>
          <w:i w:val="0"/>
          <w:color w:val="auto"/>
          <w:sz w:val="24"/>
          <w:lang w:eastAsia="en-US"/>
        </w:rPr>
      </w:pPr>
      <w:r w:rsidRPr="00974EA8">
        <w:rPr>
          <w:rFonts w:asciiTheme="minorHAnsi" w:eastAsiaTheme="minorHAnsi" w:hAnsiTheme="minorHAnsi" w:cstheme="minorBidi"/>
          <w:i w:val="0"/>
          <w:color w:val="auto"/>
          <w:sz w:val="24"/>
          <w:lang w:eastAsia="en-US"/>
        </w:rPr>
        <w:t xml:space="preserve">The growing interest for exploratory space missions on Mars drives the necessity of the accurate characterization of the space radiation environment. Indeed, the main hindrance to long-duration interplanetary missions is the important exposure of astronauts to galactic cosmic rays (GCR). These GCR are quite different from the radiations we are usually exposed on Earth: most of the space radiation energy is peaked around 1 GeV/n, and these GCR include ions from protons to uranium </w:t>
      </w:r>
      <w:r w:rsidRPr="00974EA8">
        <w:rPr>
          <w:rFonts w:asciiTheme="minorHAnsi" w:eastAsiaTheme="minorHAnsi" w:hAnsiTheme="minorHAnsi" w:cstheme="minorBidi"/>
          <w:i w:val="0"/>
          <w:color w:val="auto"/>
          <w:sz w:val="24"/>
          <w:lang w:eastAsia="en-US"/>
        </w:rPr>
        <w:fldChar w:fldCharType="begin"/>
      </w:r>
      <w:r w:rsidRPr="00974EA8">
        <w:rPr>
          <w:rFonts w:asciiTheme="minorHAnsi" w:eastAsiaTheme="minorHAnsi" w:hAnsiTheme="minorHAnsi" w:cstheme="minorBidi"/>
          <w:i w:val="0"/>
          <w:color w:val="auto"/>
          <w:sz w:val="24"/>
          <w:lang w:eastAsia="en-US"/>
        </w:rPr>
        <w:instrText xml:space="preserve"> ADDIN ZOTERO_ITEM CSL_CITATION {"citationID":"tUf56zxn","properties":{"formattedCitation":"(1)","plainCitation":"(1)","noteIndex":0},"citationItems":[{"id":934,"uris":["http://zotero.org/users/local/a81B00Z1/items/YIVCJ4ZY"],"uri":["http://zotero.org/users/local/a81B00Z1/items/YIVCJ4ZY"],"itemData":{"id":934,"type":"article-journal","title":"Applied nuclear physics at the new high-energy particle accelerator facilities","container-title":"Physics Reports","page":"1-37","volume":"800","source":"Crossref","DOI":"10.1016/j.physrep.2019.01.004","ISSN":"03701573","language":"en","author":[{"family":"Durante","given":"Marco"},{"family":"Golubev","given":"Alexander"},{"family":"Park","given":"Woo-Yoon"},{"family":"Trautmann","given":"Christina"}],"issued":{"date-parts":[["2019",4]]}}}],"schema":"https://github.com/citation-style-language/schema/raw/master/csl-citation.json"} </w:instrText>
      </w:r>
      <w:r w:rsidRPr="00974EA8">
        <w:rPr>
          <w:rFonts w:asciiTheme="minorHAnsi" w:eastAsiaTheme="minorHAnsi" w:hAnsiTheme="minorHAnsi" w:cstheme="minorBidi"/>
          <w:i w:val="0"/>
          <w:color w:val="auto"/>
          <w:sz w:val="24"/>
          <w:lang w:eastAsia="en-US"/>
        </w:rPr>
        <w:fldChar w:fldCharType="separate"/>
      </w:r>
      <w:r w:rsidRPr="00974EA8">
        <w:rPr>
          <w:rFonts w:asciiTheme="minorHAnsi" w:eastAsiaTheme="minorHAnsi" w:hAnsiTheme="minorHAnsi" w:cstheme="minorBidi"/>
          <w:i w:val="0"/>
          <w:color w:val="auto"/>
          <w:sz w:val="24"/>
          <w:lang w:eastAsia="en-US"/>
        </w:rPr>
        <w:t>(1)</w:t>
      </w:r>
      <w:r w:rsidRPr="00974EA8">
        <w:rPr>
          <w:rFonts w:asciiTheme="minorHAnsi" w:eastAsiaTheme="minorHAnsi" w:hAnsiTheme="minorHAnsi" w:cstheme="minorBidi"/>
          <w:i w:val="0"/>
          <w:color w:val="auto"/>
          <w:sz w:val="24"/>
          <w:lang w:eastAsia="en-US"/>
        </w:rPr>
        <w:fldChar w:fldCharType="end"/>
      </w:r>
      <w:r w:rsidRPr="00974EA8">
        <w:rPr>
          <w:rFonts w:asciiTheme="minorHAnsi" w:eastAsiaTheme="minorHAnsi" w:hAnsiTheme="minorHAnsi" w:cstheme="minorBidi"/>
          <w:i w:val="0"/>
          <w:color w:val="auto"/>
          <w:sz w:val="24"/>
          <w:lang w:eastAsia="en-US"/>
        </w:rPr>
        <w:t xml:space="preserve">, while X and γ-rays compose the main contribution of cosmic rays reaching Earth. It was calculated that a 3-years mission to Mars would lead to a dose exposure of astronauts’ whole body up to 1 Sv, which would considerably increase the radiation induced mortality up to 10% </w:t>
      </w:r>
      <w:r w:rsidRPr="00974EA8">
        <w:rPr>
          <w:rFonts w:asciiTheme="minorHAnsi" w:eastAsiaTheme="minorHAnsi" w:hAnsiTheme="minorHAnsi" w:cstheme="minorBidi"/>
          <w:i w:val="0"/>
          <w:color w:val="auto"/>
          <w:sz w:val="24"/>
          <w:lang w:eastAsia="en-US"/>
        </w:rPr>
        <w:fldChar w:fldCharType="begin"/>
      </w:r>
      <w:r w:rsidRPr="00974EA8">
        <w:rPr>
          <w:rFonts w:asciiTheme="minorHAnsi" w:eastAsiaTheme="minorHAnsi" w:hAnsiTheme="minorHAnsi" w:cstheme="minorBidi"/>
          <w:i w:val="0"/>
          <w:color w:val="auto"/>
          <w:sz w:val="24"/>
          <w:lang w:eastAsia="en-US"/>
        </w:rPr>
        <w:instrText xml:space="preserve"> ADDIN ZOTERO_ITEM CSL_CITATION {"citationID":"j8pNByje","properties":{"formattedCitation":"(2)","plainCitation":"(2)","noteIndex":0},"citationItems":[{"id":944,"uris":["http://zotero.org/users/local/a81B00Z1/items/FU4KYEM6"],"uri":["http://zotero.org/users/local/a81B00Z1/items/FU4KYEM6"],"itemData":{"id":944,"type":"article-journal","title":"Cancer risk from exposure to galactic cosmic rays: implications for space exploration by human beings","container-title":"The Lancet Oncology","page":"431-435","volume":"7","issue":"5","source":"Crossref","DOI":"10.1016/S1470-2045(06)70695-7","ISSN":"14702045","title-short":"Cancer risk from exposure to galactic cosmic rays","language":"en","author":[{"family":"Cucinotta","given":"Francis A"},{"family":"Durante","given":"Marco"}],"issued":{"date-parts":[["2006",5]]}}}],"schema":"https://github.com/citation-style-language/schema/raw/master/csl-citation.json"} </w:instrText>
      </w:r>
      <w:r w:rsidRPr="00974EA8">
        <w:rPr>
          <w:rFonts w:asciiTheme="minorHAnsi" w:eastAsiaTheme="minorHAnsi" w:hAnsiTheme="minorHAnsi" w:cstheme="minorBidi"/>
          <w:i w:val="0"/>
          <w:color w:val="auto"/>
          <w:sz w:val="24"/>
          <w:lang w:eastAsia="en-US"/>
        </w:rPr>
        <w:fldChar w:fldCharType="separate"/>
      </w:r>
      <w:r w:rsidRPr="00974EA8">
        <w:rPr>
          <w:rFonts w:asciiTheme="minorHAnsi" w:eastAsiaTheme="minorHAnsi" w:hAnsiTheme="minorHAnsi" w:cstheme="minorBidi"/>
          <w:i w:val="0"/>
          <w:color w:val="auto"/>
          <w:sz w:val="24"/>
          <w:lang w:eastAsia="en-US"/>
        </w:rPr>
        <w:t>(2)</w:t>
      </w:r>
      <w:r w:rsidRPr="00974EA8">
        <w:rPr>
          <w:rFonts w:asciiTheme="minorHAnsi" w:eastAsiaTheme="minorHAnsi" w:hAnsiTheme="minorHAnsi" w:cstheme="minorBidi"/>
          <w:i w:val="0"/>
          <w:color w:val="auto"/>
          <w:sz w:val="24"/>
          <w:lang w:eastAsia="en-US"/>
        </w:rPr>
        <w:fldChar w:fldCharType="end"/>
      </w:r>
      <w:r w:rsidRPr="00974EA8">
        <w:rPr>
          <w:rFonts w:asciiTheme="minorHAnsi" w:eastAsiaTheme="minorHAnsi" w:hAnsiTheme="minorHAnsi" w:cstheme="minorBidi"/>
          <w:i w:val="0"/>
          <w:color w:val="auto"/>
          <w:sz w:val="24"/>
          <w:lang w:eastAsia="en-US"/>
        </w:rPr>
        <w:t xml:space="preserve">.Therefore, the precise estimation of the space radiation fields is of key importance. This radiation fields characterization is currently mainly achieved with computational models and Monte Carlo simulations. Although important improvements have already been done in these models, a significant lack of cross sections data of high-energy and charge particles (HZE) on tissue equivalent targets still exists </w:t>
      </w:r>
      <w:r w:rsidRPr="00974EA8">
        <w:rPr>
          <w:rFonts w:asciiTheme="minorHAnsi" w:eastAsiaTheme="minorHAnsi" w:hAnsiTheme="minorHAnsi" w:cstheme="minorBidi"/>
          <w:i w:val="0"/>
          <w:color w:val="auto"/>
          <w:sz w:val="24"/>
          <w:lang w:eastAsia="en-US"/>
        </w:rPr>
        <w:fldChar w:fldCharType="begin"/>
      </w:r>
      <w:r w:rsidRPr="00974EA8">
        <w:rPr>
          <w:rFonts w:asciiTheme="minorHAnsi" w:eastAsiaTheme="minorHAnsi" w:hAnsiTheme="minorHAnsi" w:cstheme="minorBidi"/>
          <w:i w:val="0"/>
          <w:color w:val="auto"/>
          <w:sz w:val="24"/>
          <w:lang w:eastAsia="en-US"/>
        </w:rPr>
        <w:instrText xml:space="preserve"> ADDIN ZOTERO_ITEM CSL_CITATION {"citationID":"LCGZZevo","properties":{"formattedCitation":"(3)","plainCitation":"(3)","noteIndex":0},"citationItems":[{"id":926,"uris":["http://zotero.org/users/local/a81B00Z1/items/CE6EFGJ7"],"uri":["http://zotero.org/users/local/a81B00Z1/items/CE6EFGJ7"],"itemData":{"id":926,"type":"article-journal","title":"Nuclear data for space radiation","container-title":"Radiation Measurements","page":"315-363","volume":"47","issue":"5","source":"Crossref","DOI":"10.1016/j.radmeas.2012.03.004","ISSN":"13504487","language":"en","author":[{"family":"Norbury","given":"John W."},{"family":"Miller","given":"Jack"},{"family":"Adamczyk","given":"Anne M."},{"family":"Heilbronn","given":"Lawrence H."},{"family":"Townsend","given":"Lawrence W."},{"family":"Blattnig","given":"Steve R."},{"family":"Norman","given":"Ryan B."},{"family":"Guetersloh","given":"Stephen B."},{"family":"Zeitlin","given":"Cary J."}],"issued":{"date-parts":[["2012",5]]}}}],"schema":"https://github.com/citation-style-language/schema/raw/master/csl-citation.json"} </w:instrText>
      </w:r>
      <w:r w:rsidRPr="00974EA8">
        <w:rPr>
          <w:rFonts w:asciiTheme="minorHAnsi" w:eastAsiaTheme="minorHAnsi" w:hAnsiTheme="minorHAnsi" w:cstheme="minorBidi"/>
          <w:i w:val="0"/>
          <w:color w:val="auto"/>
          <w:sz w:val="24"/>
          <w:lang w:eastAsia="en-US"/>
        </w:rPr>
        <w:fldChar w:fldCharType="separate"/>
      </w:r>
      <w:r w:rsidRPr="00974EA8">
        <w:rPr>
          <w:rFonts w:asciiTheme="minorHAnsi" w:eastAsiaTheme="minorHAnsi" w:hAnsiTheme="minorHAnsi" w:cstheme="minorBidi"/>
          <w:i w:val="0"/>
          <w:color w:val="auto"/>
          <w:sz w:val="24"/>
          <w:lang w:eastAsia="en-US"/>
        </w:rPr>
        <w:t>(3)</w:t>
      </w:r>
      <w:r w:rsidRPr="00974EA8">
        <w:rPr>
          <w:rFonts w:asciiTheme="minorHAnsi" w:eastAsiaTheme="minorHAnsi" w:hAnsiTheme="minorHAnsi" w:cstheme="minorBidi"/>
          <w:i w:val="0"/>
          <w:color w:val="auto"/>
          <w:sz w:val="24"/>
          <w:lang w:eastAsia="en-US"/>
        </w:rPr>
        <w:fldChar w:fldCharType="end"/>
      </w:r>
      <w:r w:rsidRPr="00974EA8">
        <w:rPr>
          <w:rFonts w:asciiTheme="minorHAnsi" w:eastAsiaTheme="minorHAnsi" w:hAnsiTheme="minorHAnsi" w:cstheme="minorBidi"/>
          <w:i w:val="0"/>
          <w:color w:val="auto"/>
          <w:sz w:val="24"/>
          <w:lang w:eastAsia="en-US"/>
        </w:rPr>
        <w:t xml:space="preserve">. In a 2013 report, ICRP (International Commission on Radiological Protection) stated that cross sections data for light fragments and neutrons have to be completed in order to improve the simulation codes </w:t>
      </w:r>
      <w:r w:rsidRPr="00974EA8">
        <w:rPr>
          <w:rFonts w:asciiTheme="minorHAnsi" w:eastAsiaTheme="minorHAnsi" w:hAnsiTheme="minorHAnsi" w:cstheme="minorBidi"/>
          <w:i w:val="0"/>
          <w:color w:val="auto"/>
          <w:sz w:val="24"/>
          <w:lang w:eastAsia="en-US"/>
        </w:rPr>
        <w:fldChar w:fldCharType="begin"/>
      </w:r>
      <w:r w:rsidRPr="00974EA8">
        <w:rPr>
          <w:rFonts w:asciiTheme="minorHAnsi" w:eastAsiaTheme="minorHAnsi" w:hAnsiTheme="minorHAnsi" w:cstheme="minorBidi"/>
          <w:i w:val="0"/>
          <w:color w:val="auto"/>
          <w:sz w:val="24"/>
          <w:lang w:eastAsia="en-US"/>
        </w:rPr>
        <w:instrText xml:space="preserve"> ADDIN ZOTERO_ITEM CSL_CITATION {"citationID":"7nbw9YQm","properties":{"formattedCitation":"(4)","plainCitation":"(4)","noteIndex":0},"citationItems":[{"id":980,"uris":["http://zotero.org/users/local/a81B00Z1/items/985S6AFX"],"uri":["http://zotero.org/users/local/a81B00Z1/items/985S6AFX"],"itemData":{"id":980,"type":"article-journal","title":"ICRP Publication 123: Assessment of Radiation Exposure of Astronauts in Space","container-title":"Annals of the ICRP","page":"1-339","volume":"42","issue":"4","source":"Crossref","DOI":"10.1016/j.icrp.2013.05.004","ISSN":"0146-6453, 1872-969X","title-short":"ICRP Publication 123","language":"en","author":[{"family":"Dietze","given":"G."},{"family":"Bartlett","given":"D.T."},{"family":"Cool","given":"D.A."},{"family":"Cucinotta","given":"F.A."},{"family":"Jia","given":"X."},{"family":"McAulay","given":"I.R."},{"family":"Pelliccioni","given":"M."},{"family":"Petrov","given":"V."},{"family":"Reitz","given":"G."},{"family":"Sato","given":"T."}],"issued":{"date-parts":[["2013",8]]}}}],"schema":"https://github.com/citation-style-language/schema/raw/master/csl-citation.json"} </w:instrText>
      </w:r>
      <w:r w:rsidRPr="00974EA8">
        <w:rPr>
          <w:rFonts w:asciiTheme="minorHAnsi" w:eastAsiaTheme="minorHAnsi" w:hAnsiTheme="minorHAnsi" w:cstheme="minorBidi"/>
          <w:i w:val="0"/>
          <w:color w:val="auto"/>
          <w:sz w:val="24"/>
          <w:lang w:eastAsia="en-US"/>
        </w:rPr>
        <w:fldChar w:fldCharType="separate"/>
      </w:r>
      <w:r w:rsidRPr="00974EA8">
        <w:rPr>
          <w:rFonts w:asciiTheme="minorHAnsi" w:eastAsiaTheme="minorHAnsi" w:hAnsiTheme="minorHAnsi" w:cstheme="minorBidi"/>
          <w:i w:val="0"/>
          <w:color w:val="auto"/>
          <w:sz w:val="24"/>
          <w:lang w:eastAsia="en-US"/>
        </w:rPr>
        <w:t>(4)</w:t>
      </w:r>
      <w:r w:rsidRPr="00974EA8">
        <w:rPr>
          <w:rFonts w:asciiTheme="minorHAnsi" w:eastAsiaTheme="minorHAnsi" w:hAnsiTheme="minorHAnsi" w:cstheme="minorBidi"/>
          <w:i w:val="0"/>
          <w:color w:val="auto"/>
          <w:sz w:val="24"/>
          <w:lang w:eastAsia="en-US"/>
        </w:rPr>
        <w:fldChar w:fldCharType="end"/>
      </w:r>
      <w:r w:rsidRPr="00974EA8">
        <w:rPr>
          <w:rFonts w:asciiTheme="minorHAnsi" w:eastAsiaTheme="minorHAnsi" w:hAnsiTheme="minorHAnsi" w:cstheme="minorBidi"/>
          <w:i w:val="0"/>
          <w:color w:val="auto"/>
          <w:sz w:val="24"/>
          <w:lang w:eastAsia="en-US"/>
        </w:rPr>
        <w:t>, to allow a better estimation of the dose received by astronauts for different mission scenarios.</w:t>
      </w:r>
    </w:p>
    <w:p w14:paraId="5522BD9F" w14:textId="77777777" w:rsidR="002E0606" w:rsidRPr="00974EA8" w:rsidRDefault="002E0606" w:rsidP="002E0606">
      <w:pPr>
        <w:pStyle w:val="Instructions"/>
        <w:ind w:left="0"/>
        <w:rPr>
          <w:rFonts w:asciiTheme="minorHAnsi" w:eastAsiaTheme="minorHAnsi" w:hAnsiTheme="minorHAnsi" w:cstheme="minorBidi"/>
          <w:i w:val="0"/>
          <w:color w:val="auto"/>
          <w:sz w:val="24"/>
          <w:lang w:eastAsia="en-US"/>
        </w:rPr>
      </w:pPr>
    </w:p>
    <w:p w14:paraId="4C9EAAC4" w14:textId="34672B2D" w:rsidR="002E0606" w:rsidRPr="00D97CAA" w:rsidRDefault="002E0606" w:rsidP="00D97CAA">
      <w:pPr>
        <w:pStyle w:val="Instructions"/>
        <w:ind w:left="0"/>
        <w:rPr>
          <w:rFonts w:asciiTheme="minorHAnsi" w:eastAsiaTheme="minorHAnsi" w:hAnsiTheme="minorHAnsi" w:cstheme="minorBidi"/>
          <w:i w:val="0"/>
          <w:color w:val="auto"/>
          <w:sz w:val="24"/>
          <w:lang w:eastAsia="en-US"/>
        </w:rPr>
      </w:pPr>
      <w:r w:rsidRPr="00974EA8">
        <w:rPr>
          <w:rFonts w:asciiTheme="minorHAnsi" w:eastAsiaTheme="minorHAnsi" w:hAnsiTheme="minorHAnsi" w:cstheme="minorBidi"/>
          <w:i w:val="0"/>
          <w:color w:val="auto"/>
          <w:sz w:val="24"/>
          <w:lang w:eastAsia="en-US"/>
        </w:rPr>
        <w:t xml:space="preserve">The </w:t>
      </w:r>
      <w:r w:rsidR="00A7429D" w:rsidRPr="00974EA8">
        <w:rPr>
          <w:rFonts w:asciiTheme="minorHAnsi" w:eastAsiaTheme="minorHAnsi" w:hAnsiTheme="minorHAnsi" w:cstheme="minorBidi"/>
          <w:i w:val="0"/>
          <w:color w:val="auto"/>
          <w:sz w:val="24"/>
          <w:lang w:eastAsia="en-US"/>
        </w:rPr>
        <w:t xml:space="preserve">main </w:t>
      </w:r>
      <w:r w:rsidRPr="00974EA8">
        <w:rPr>
          <w:rFonts w:asciiTheme="minorHAnsi" w:eastAsiaTheme="minorHAnsi" w:hAnsiTheme="minorHAnsi" w:cstheme="minorBidi"/>
          <w:i w:val="0"/>
          <w:color w:val="auto"/>
          <w:sz w:val="24"/>
          <w:lang w:eastAsia="en-US"/>
        </w:rPr>
        <w:t xml:space="preserve">goal of this </w:t>
      </w:r>
      <w:r w:rsidR="00A7429D" w:rsidRPr="00974EA8">
        <w:rPr>
          <w:rFonts w:asciiTheme="minorHAnsi" w:eastAsiaTheme="minorHAnsi" w:hAnsiTheme="minorHAnsi" w:cstheme="minorBidi"/>
          <w:i w:val="0"/>
          <w:color w:val="auto"/>
          <w:sz w:val="24"/>
          <w:lang w:eastAsia="en-US"/>
        </w:rPr>
        <w:t>prospective project is</w:t>
      </w:r>
      <w:r w:rsidR="00DF7617">
        <w:rPr>
          <w:rFonts w:asciiTheme="minorHAnsi" w:eastAsiaTheme="minorHAnsi" w:hAnsiTheme="minorHAnsi" w:cstheme="minorBidi"/>
          <w:i w:val="0"/>
          <w:color w:val="auto"/>
          <w:sz w:val="24"/>
          <w:lang w:eastAsia="en-US"/>
        </w:rPr>
        <w:t xml:space="preserve"> first</w:t>
      </w:r>
      <w:r w:rsidR="00A7429D" w:rsidRPr="00974EA8">
        <w:rPr>
          <w:rFonts w:asciiTheme="minorHAnsi" w:eastAsiaTheme="minorHAnsi" w:hAnsiTheme="minorHAnsi" w:cstheme="minorBidi"/>
          <w:i w:val="0"/>
          <w:color w:val="auto"/>
          <w:sz w:val="24"/>
          <w:lang w:eastAsia="en-US"/>
        </w:rPr>
        <w:t xml:space="preserve"> to develop</w:t>
      </w:r>
      <w:r w:rsidR="00DF7617">
        <w:rPr>
          <w:rFonts w:asciiTheme="minorHAnsi" w:eastAsiaTheme="minorHAnsi" w:hAnsiTheme="minorHAnsi" w:cstheme="minorBidi"/>
          <w:i w:val="0"/>
          <w:color w:val="auto"/>
          <w:sz w:val="24"/>
          <w:lang w:eastAsia="en-US"/>
        </w:rPr>
        <w:t xml:space="preserve"> a dedicated</w:t>
      </w:r>
      <w:r w:rsidR="00A7429D" w:rsidRPr="00974EA8">
        <w:rPr>
          <w:rFonts w:asciiTheme="minorHAnsi" w:eastAsiaTheme="minorHAnsi" w:hAnsiTheme="minorHAnsi" w:cstheme="minorBidi"/>
          <w:i w:val="0"/>
          <w:color w:val="auto"/>
          <w:sz w:val="24"/>
          <w:lang w:eastAsia="en-US"/>
        </w:rPr>
        <w:t xml:space="preserve"> </w:t>
      </w:r>
      <w:r w:rsidRPr="00974EA8">
        <w:rPr>
          <w:rFonts w:asciiTheme="minorHAnsi" w:eastAsiaTheme="minorHAnsi" w:hAnsiTheme="minorHAnsi" w:cstheme="minorBidi"/>
          <w:i w:val="0"/>
          <w:color w:val="auto"/>
          <w:sz w:val="24"/>
          <w:lang w:eastAsia="en-US"/>
        </w:rPr>
        <w:t>experimental setup</w:t>
      </w:r>
      <w:r w:rsidR="00A7429D" w:rsidRPr="00974EA8">
        <w:rPr>
          <w:rFonts w:asciiTheme="minorHAnsi" w:eastAsiaTheme="minorHAnsi" w:hAnsiTheme="minorHAnsi" w:cstheme="minorBidi"/>
          <w:i w:val="0"/>
          <w:color w:val="auto"/>
          <w:sz w:val="24"/>
          <w:lang w:eastAsia="en-US"/>
        </w:rPr>
        <w:t>, based on IN2P3 expertise in nuclear and particle physics,</w:t>
      </w:r>
      <w:r w:rsidRPr="00974EA8">
        <w:rPr>
          <w:rFonts w:asciiTheme="minorHAnsi" w:eastAsiaTheme="minorHAnsi" w:hAnsiTheme="minorHAnsi" w:cstheme="minorBidi"/>
          <w:i w:val="0"/>
          <w:color w:val="auto"/>
          <w:sz w:val="24"/>
          <w:lang w:eastAsia="en-US"/>
        </w:rPr>
        <w:t xml:space="preserve"> allowing the measurements of total and double differential cross sections of HZE nuclear reac</w:t>
      </w:r>
      <w:r w:rsidR="00974EA8">
        <w:rPr>
          <w:rFonts w:asciiTheme="minorHAnsi" w:eastAsiaTheme="minorHAnsi" w:hAnsiTheme="minorHAnsi" w:cstheme="minorBidi"/>
          <w:i w:val="0"/>
          <w:color w:val="auto"/>
          <w:sz w:val="24"/>
          <w:lang w:eastAsia="en-US"/>
        </w:rPr>
        <w:t>tions on targets of interest</w:t>
      </w:r>
      <w:r w:rsidRPr="00974EA8">
        <w:rPr>
          <w:rFonts w:asciiTheme="minorHAnsi" w:eastAsiaTheme="minorHAnsi" w:hAnsiTheme="minorHAnsi" w:cstheme="minorBidi"/>
          <w:i w:val="0"/>
          <w:color w:val="auto"/>
          <w:sz w:val="24"/>
          <w:lang w:eastAsia="en-US"/>
        </w:rPr>
        <w:t xml:space="preserve"> (graphite, PMMA, </w:t>
      </w:r>
      <w:r w:rsidRPr="00974EA8">
        <w:rPr>
          <w:rFonts w:asciiTheme="minorHAnsi" w:eastAsiaTheme="minorHAnsi" w:hAnsiTheme="minorHAnsi" w:cstheme="minorBidi"/>
          <w:i w:val="0"/>
          <w:color w:val="auto"/>
          <w:sz w:val="24"/>
          <w:lang w:eastAsia="en-US"/>
        </w:rPr>
        <w:lastRenderedPageBreak/>
        <w:t>Al2O3, …). T</w:t>
      </w:r>
      <w:r w:rsidR="00A7429D" w:rsidRPr="00974EA8">
        <w:rPr>
          <w:rFonts w:asciiTheme="minorHAnsi" w:eastAsiaTheme="minorHAnsi" w:hAnsiTheme="minorHAnsi" w:cstheme="minorBidi"/>
          <w:i w:val="0"/>
          <w:color w:val="auto"/>
          <w:sz w:val="24"/>
          <w:lang w:eastAsia="en-US"/>
        </w:rPr>
        <w:t>he</w:t>
      </w:r>
      <w:r w:rsidRPr="00974EA8">
        <w:rPr>
          <w:rFonts w:asciiTheme="minorHAnsi" w:eastAsiaTheme="minorHAnsi" w:hAnsiTheme="minorHAnsi" w:cstheme="minorBidi"/>
          <w:i w:val="0"/>
          <w:color w:val="auto"/>
          <w:sz w:val="24"/>
          <w:lang w:eastAsia="en-US"/>
        </w:rPr>
        <w:t xml:space="preserve"> setup</w:t>
      </w:r>
      <w:r w:rsidR="00A7429D" w:rsidRPr="00974EA8">
        <w:rPr>
          <w:rFonts w:asciiTheme="minorHAnsi" w:eastAsiaTheme="minorHAnsi" w:hAnsiTheme="minorHAnsi" w:cstheme="minorBidi"/>
          <w:i w:val="0"/>
          <w:color w:val="auto"/>
          <w:sz w:val="24"/>
          <w:lang w:eastAsia="en-US"/>
        </w:rPr>
        <w:t xml:space="preserve"> we think of</w:t>
      </w:r>
      <w:r w:rsidRPr="00974EA8">
        <w:rPr>
          <w:rFonts w:asciiTheme="minorHAnsi" w:eastAsiaTheme="minorHAnsi" w:hAnsiTheme="minorHAnsi" w:cstheme="minorBidi"/>
          <w:i w:val="0"/>
          <w:color w:val="auto"/>
          <w:sz w:val="24"/>
          <w:lang w:eastAsia="en-US"/>
        </w:rPr>
        <w:t xml:space="preserve"> will consist </w:t>
      </w:r>
      <w:r w:rsidR="00A7429D" w:rsidRPr="00974EA8">
        <w:rPr>
          <w:rFonts w:asciiTheme="minorHAnsi" w:eastAsiaTheme="minorHAnsi" w:hAnsiTheme="minorHAnsi" w:cstheme="minorBidi"/>
          <w:i w:val="0"/>
          <w:color w:val="auto"/>
          <w:sz w:val="24"/>
          <w:lang w:eastAsia="en-US"/>
        </w:rPr>
        <w:t>in a dual charged-neutral particle detector.</w:t>
      </w:r>
      <w:r w:rsidRPr="00974EA8">
        <w:rPr>
          <w:rFonts w:asciiTheme="minorHAnsi" w:eastAsiaTheme="minorHAnsi" w:hAnsiTheme="minorHAnsi" w:cstheme="minorBidi"/>
          <w:i w:val="0"/>
          <w:color w:val="auto"/>
          <w:sz w:val="24"/>
          <w:lang w:eastAsia="en-US"/>
        </w:rPr>
        <w:t xml:space="preserve"> A scheme of the s</w:t>
      </w:r>
      <w:r w:rsidR="00A7429D" w:rsidRPr="00974EA8">
        <w:rPr>
          <w:rFonts w:asciiTheme="minorHAnsi" w:eastAsiaTheme="minorHAnsi" w:hAnsiTheme="minorHAnsi" w:cstheme="minorBidi"/>
          <w:i w:val="0"/>
          <w:color w:val="auto"/>
          <w:sz w:val="24"/>
          <w:lang w:eastAsia="en-US"/>
        </w:rPr>
        <w:t>etup is presented on Figure 1</w:t>
      </w:r>
      <w:r w:rsidRPr="00974EA8">
        <w:rPr>
          <w:rFonts w:asciiTheme="minorHAnsi" w:eastAsiaTheme="minorHAnsi" w:hAnsiTheme="minorHAnsi" w:cstheme="minorBidi"/>
          <w:i w:val="0"/>
          <w:color w:val="auto"/>
          <w:sz w:val="24"/>
          <w:lang w:eastAsia="en-US"/>
        </w:rPr>
        <w:t xml:space="preserve">. </w:t>
      </w:r>
    </w:p>
    <w:p w14:paraId="5E4739CF" w14:textId="39D7BE49" w:rsidR="002E0606" w:rsidRPr="002E0606" w:rsidRDefault="002E0606" w:rsidP="00D97CAA">
      <w:pPr>
        <w:pStyle w:val="Instructions"/>
        <w:ind w:left="0"/>
        <w:jc w:val="center"/>
        <w:rPr>
          <w:i w:val="0"/>
          <w:color w:val="auto"/>
          <w:lang w:val="en-GB"/>
        </w:rPr>
      </w:pPr>
      <w:r w:rsidRPr="002E0606">
        <w:rPr>
          <w:i w:val="0"/>
          <w:noProof/>
          <w:color w:val="auto"/>
          <w:lang w:eastAsia="fr-FR"/>
        </w:rPr>
        <w:drawing>
          <wp:inline distT="0" distB="0" distL="0" distR="0" wp14:anchorId="227440E5" wp14:editId="3E14BB53">
            <wp:extent cx="2996119" cy="18732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2.pdf"/>
                    <pic:cNvPicPr/>
                  </pic:nvPicPr>
                  <pic:blipFill rotWithShape="1">
                    <a:blip r:embed="rId7">
                      <a:extLst>
                        <a:ext uri="{28A0092B-C50C-407E-A947-70E740481C1C}">
                          <a14:useLocalDpi xmlns:a14="http://schemas.microsoft.com/office/drawing/2010/main" val="0"/>
                        </a:ext>
                      </a:extLst>
                    </a:blip>
                    <a:srcRect r="48960"/>
                    <a:stretch/>
                  </pic:blipFill>
                  <pic:spPr bwMode="auto">
                    <a:xfrm>
                      <a:off x="0" y="0"/>
                      <a:ext cx="3009094" cy="1881362"/>
                    </a:xfrm>
                    <a:prstGeom prst="rect">
                      <a:avLst/>
                    </a:prstGeom>
                    <a:ln>
                      <a:noFill/>
                    </a:ln>
                    <a:extLst>
                      <a:ext uri="{53640926-AAD7-44d8-BBD7-CCE9431645EC}">
                        <a14:shadowObscured xmlns:a14="http://schemas.microsoft.com/office/drawing/2010/main"/>
                      </a:ext>
                    </a:extLst>
                  </pic:spPr>
                </pic:pic>
              </a:graphicData>
            </a:graphic>
          </wp:inline>
        </w:drawing>
      </w:r>
    </w:p>
    <w:p w14:paraId="6D818FD7" w14:textId="5106E164" w:rsidR="002E0606" w:rsidRPr="002E0606" w:rsidRDefault="002E0606" w:rsidP="00A7429D">
      <w:pPr>
        <w:pStyle w:val="Instructions"/>
        <w:ind w:left="0"/>
        <w:jc w:val="center"/>
        <w:rPr>
          <w:i w:val="0"/>
          <w:color w:val="auto"/>
          <w:lang w:val="en-GB"/>
        </w:rPr>
      </w:pPr>
      <w:r w:rsidRPr="002E0606">
        <w:rPr>
          <w:b/>
          <w:i w:val="0"/>
          <w:color w:val="auto"/>
          <w:lang w:val="en-GB"/>
        </w:rPr>
        <w:t>Figure 1.</w:t>
      </w:r>
      <w:r w:rsidRPr="002E0606">
        <w:rPr>
          <w:i w:val="0"/>
          <w:color w:val="auto"/>
          <w:lang w:val="en-GB"/>
        </w:rPr>
        <w:t xml:space="preserve"> </w:t>
      </w:r>
      <w:r w:rsidR="00A7429D">
        <w:rPr>
          <w:i w:val="0"/>
          <w:color w:val="auto"/>
          <w:lang w:val="en-GB"/>
        </w:rPr>
        <w:t>Scheme of the</w:t>
      </w:r>
      <w:r w:rsidRPr="002E0606">
        <w:rPr>
          <w:i w:val="0"/>
          <w:color w:val="auto"/>
          <w:lang w:val="en-GB"/>
        </w:rPr>
        <w:t xml:space="preserve"> setup</w:t>
      </w:r>
    </w:p>
    <w:p w14:paraId="1E781C8D" w14:textId="77777777" w:rsidR="002E0606" w:rsidRPr="002E0606" w:rsidRDefault="002E0606" w:rsidP="002E0606">
      <w:pPr>
        <w:pStyle w:val="Instructions"/>
        <w:ind w:left="0"/>
        <w:rPr>
          <w:i w:val="0"/>
          <w:color w:val="auto"/>
          <w:lang w:val="en-US"/>
        </w:rPr>
      </w:pPr>
    </w:p>
    <w:p w14:paraId="00EC0101" w14:textId="50013036" w:rsidR="002E0606" w:rsidRPr="00974EA8" w:rsidRDefault="002E0606" w:rsidP="002E0606">
      <w:pPr>
        <w:pStyle w:val="Instructions"/>
        <w:ind w:left="0"/>
        <w:rPr>
          <w:rFonts w:asciiTheme="minorHAnsi" w:eastAsiaTheme="minorHAnsi" w:hAnsiTheme="minorHAnsi" w:cstheme="minorBidi"/>
          <w:i w:val="0"/>
          <w:color w:val="auto"/>
          <w:sz w:val="24"/>
          <w:lang w:eastAsia="en-US"/>
        </w:rPr>
      </w:pPr>
      <w:r w:rsidRPr="00974EA8">
        <w:rPr>
          <w:rFonts w:asciiTheme="minorHAnsi" w:eastAsiaTheme="minorHAnsi" w:hAnsiTheme="minorHAnsi" w:cstheme="minorBidi"/>
          <w:i w:val="0"/>
          <w:color w:val="auto"/>
          <w:sz w:val="24"/>
          <w:lang w:eastAsia="en-US"/>
        </w:rPr>
        <w:t xml:space="preserve">On a second phase of this </w:t>
      </w:r>
      <w:r w:rsidR="00A7429D" w:rsidRPr="00974EA8">
        <w:rPr>
          <w:rFonts w:asciiTheme="minorHAnsi" w:eastAsiaTheme="minorHAnsi" w:hAnsiTheme="minorHAnsi" w:cstheme="minorBidi"/>
          <w:i w:val="0"/>
          <w:color w:val="auto"/>
          <w:sz w:val="24"/>
          <w:lang w:eastAsia="en-US"/>
        </w:rPr>
        <w:t xml:space="preserve">prospective </w:t>
      </w:r>
      <w:r w:rsidRPr="00974EA8">
        <w:rPr>
          <w:rFonts w:asciiTheme="minorHAnsi" w:eastAsiaTheme="minorHAnsi" w:hAnsiTheme="minorHAnsi" w:cstheme="minorBidi"/>
          <w:i w:val="0"/>
          <w:color w:val="auto"/>
          <w:sz w:val="24"/>
          <w:lang w:eastAsia="en-US"/>
        </w:rPr>
        <w:t xml:space="preserve">project, we aim at implementing the measured data in the Geant4 Monte Carlo code. Indeed, the production of secondary particles in this type of code is usually handled by theoretical models, such as the binary cascade model for hadronic interactions. However, it was previously demonstrated that these models can present important discrepancies with experimental data, especially in the energy range of GCR </w:t>
      </w:r>
      <w:r w:rsidRPr="00974EA8">
        <w:rPr>
          <w:rFonts w:asciiTheme="minorHAnsi" w:eastAsiaTheme="minorHAnsi" w:hAnsiTheme="minorHAnsi" w:cstheme="minorBidi"/>
          <w:i w:val="0"/>
          <w:color w:val="auto"/>
          <w:sz w:val="24"/>
          <w:lang w:eastAsia="en-US"/>
        </w:rPr>
        <w:fldChar w:fldCharType="begin"/>
      </w:r>
      <w:r w:rsidRPr="00974EA8">
        <w:rPr>
          <w:rFonts w:asciiTheme="minorHAnsi" w:eastAsiaTheme="minorHAnsi" w:hAnsiTheme="minorHAnsi" w:cstheme="minorBidi"/>
          <w:i w:val="0"/>
          <w:color w:val="auto"/>
          <w:sz w:val="24"/>
          <w:lang w:eastAsia="en-US"/>
        </w:rPr>
        <w:instrText xml:space="preserve"> ADDIN ZOTERO_ITEM CSL_CITATION {"citationID":"hfOMrQsn","properties":{"formattedCitation":"(5\\uc0\\u8211{}8)","plainCitation":"(5–8)","noteIndex":0},"citationItems":[{"id":176,"uris":["http://zotero.org/users/local/a81B00Z1/items/SNIX42BR"],"uri":["http://zotero.org/users/local/a81B00Z1/items/SNIX42BR"],"itemData":{"id":176,"type":"article-journal","title":"Carbon fragmentation measurements and validation of the Geant4 nuclear reaction models for hadrontherapy","container-title":"Physics in Medicine and Biology","page":"7651-7671","volume":"57","issue":"22","source":"CrossRef","DOI":"10.1088/0031-9155/57/22/7651","ISSN":"0031-9155, 1361-6560","author":[{"family":"De Napoli","given":"M"},{"family":"Agodi","given":"C"},{"family":"Battistoni","given":"G"},{"family":"Blancato","given":"A A"},{"family":"Cirrone","given":"G A P"},{"family":"Cuttone","given":"G"},{"family":"Giacoppo","given":"F"},{"family":"Morone","given":"M C"},{"family":"Nicolosi","given":"D"},{"family":"Pandola","given":"L"},{"family":"Patera","given":"V"},{"family":"Raciti","given":"G"},{"family":"Rapisarda","given":"E"},{"family":"Romano","given":"F"},{"family":"Sardina","given":"D"},{"family":"Sarti","given":"A"},{"family":"Sciubba","given":"A"},{"family":"Scuderi","given":"V"},{"family":"Sfienti","given":"C"},{"family":"Tropea","given":"S"}],"issued":{"date-parts":[["2012",11,21]]}}},{"id":353,"uris":["http://zotero.org/users/local/a81B00Z1/items/QUIXZF3J"],"uri":["http://zotero.org/users/local/a81B00Z1/items/QUIXZF3J"],"itemData":{"id":353,"type":"article-journal","title":"Benchmarking geant4 nuclear models for hadron therapy with 95 MeV/nucleon carbon ions","container-title":"Physical Review C","volume":"89","issue":"5","source":"CrossRef","URL":"https://link.aps.org/doi/10.1103/PhysRevC.89.054616","DOI":"10.1103/PhysRevC.89.054616","ISSN":"0556-2813, 1089-490X","language":"en","author":[{"family":"Dudouet","given":"J."},{"family":"Cussol","given":"D."},{"family":"Durand","given":"D."},{"family":"Labalme","given":"M."}],"issued":{"date-parts":[["2014",5,29]]},"accessed":{"date-parts":[["2017",10,23]]}}},{"id":166,"uris":["http://zotero.org/users/local/a81B00Z1/items/NDJHGQKI"],"uri":["http://zotero.org/users/local/a81B00Z1/items/NDJHGQKI"],"itemData":{"id":166,"type":"article-journal","title":"Evaluation of proton inelastic reaction models in Geant4 for prompt gamma production during proton radiotherapy","container-title":"Physics in Medicine and Biology","page":"7617-7635","volume":"60","issue":"19","source":"CrossRef","DOI":"10.1088/0031-9155/60/19/7617","ISSN":"0031-9155, 1361-6560","author":[{"family":"Jeyasugiththan","given":"Jeyasingam"},{"family":"Peterson","given":"Stephen W"}],"issued":{"date-parts":[["2015",10,7]]}}},{"id":363,"uris":["http://zotero.org/users/local/a81B00Z1/items/FMUSW6U9"],"uri":["http://zotero.org/users/local/a81B00Z1/items/FMUSW6U9"],"itemData":{"id":363,"type":"article-journal","title":"Benchmarking Geant4 hadronic models for prompt- &lt;i&gt;γ&lt;/i&gt; monitoring in carbon ion therapy","container-title":"Medical Physics","page":"4276-4286","volume":"44","issue":"8","source":"CrossRef","DOI":"10.1002/mp.12348","ISSN":"00942405","language":"en","author":[{"family":"Vanstalle","given":"Marie"},{"family":"Mattei","given":"Ilaria"},{"family":"Sarti","given":"Alessio"},{"family":"Bellini","given":"Fabio"},{"family":"Bini","given":"Fabiano"},{"family":"Collamati","given":"Francesco"},{"family":"Lucia","given":"Erika De"},{"family":"Durante","given":"Marco"},{"family":"Faccini","given":"Riccardo"},{"family":"Ferroni","given":"Fernando"},{"family":"Finck","given":"Christian"},{"family":"Fiore","given":"Salvatore"},{"family":"Marafini","given":"Michela"},{"family":"Patera","given":"Vincenzo"},{"family":"Piersanti","given":"Luca"},{"family":"Rovituso","given":"Marta"},{"family":"Schuy","given":"Christoph"},{"family":"Sciubba","given":"Adalberto"},{"family":"Traini","given":"Giacomo"},{"family":"Voena","given":"Cecilia"},{"family":"Tessa","given":"Chiara La"}],"issued":{"date-parts":[["2017",8]]}}}],"schema":"https://github.com/citation-style-language/schema/raw/master/csl-citation.json"} </w:instrText>
      </w:r>
      <w:r w:rsidRPr="00974EA8">
        <w:rPr>
          <w:rFonts w:asciiTheme="minorHAnsi" w:eastAsiaTheme="minorHAnsi" w:hAnsiTheme="minorHAnsi" w:cstheme="minorBidi"/>
          <w:i w:val="0"/>
          <w:color w:val="auto"/>
          <w:sz w:val="24"/>
          <w:lang w:eastAsia="en-US"/>
        </w:rPr>
        <w:fldChar w:fldCharType="separate"/>
      </w:r>
      <w:r w:rsidRPr="00974EA8">
        <w:rPr>
          <w:rFonts w:asciiTheme="minorHAnsi" w:eastAsiaTheme="minorHAnsi" w:hAnsiTheme="minorHAnsi" w:cstheme="minorBidi"/>
          <w:i w:val="0"/>
          <w:color w:val="auto"/>
          <w:sz w:val="24"/>
          <w:lang w:eastAsia="en-US"/>
        </w:rPr>
        <w:t>(5–8)</w:t>
      </w:r>
      <w:r w:rsidRPr="00974EA8">
        <w:rPr>
          <w:rFonts w:asciiTheme="minorHAnsi" w:eastAsiaTheme="minorHAnsi" w:hAnsiTheme="minorHAnsi" w:cstheme="minorBidi"/>
          <w:i w:val="0"/>
          <w:color w:val="auto"/>
          <w:sz w:val="24"/>
          <w:lang w:eastAsia="en-US"/>
        </w:rPr>
        <w:fldChar w:fldCharType="end"/>
      </w:r>
      <w:r w:rsidRPr="00974EA8">
        <w:rPr>
          <w:rFonts w:asciiTheme="minorHAnsi" w:eastAsiaTheme="minorHAnsi" w:hAnsiTheme="minorHAnsi" w:cstheme="minorBidi"/>
          <w:i w:val="0"/>
          <w:color w:val="auto"/>
          <w:sz w:val="24"/>
          <w:lang w:eastAsia="en-US"/>
        </w:rPr>
        <w:t>. Therefore, the development of hadronic models based on experimental data is necessary before using these Monte Carlo codes for space radioprotection problematics (dose computation, radiation shielding development, …).</w:t>
      </w:r>
    </w:p>
    <w:p w14:paraId="400F6386" w14:textId="77777777" w:rsidR="002E0606" w:rsidRDefault="002E0606"/>
    <w:p w14:paraId="24ABD0BC" w14:textId="3746BF81" w:rsidR="00D97CAA" w:rsidRDefault="00974EA8" w:rsidP="009D4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974EA8">
        <w:t>In</w:t>
      </w:r>
      <w:r w:rsidR="00E165C0">
        <w:t xml:space="preserve"> addition to the important local</w:t>
      </w:r>
      <w:r w:rsidRPr="00974EA8">
        <w:t xml:space="preserve"> expertise in instrumentation, t</w:t>
      </w:r>
      <w:r>
        <w:t>he</w:t>
      </w:r>
      <w:r w:rsidRPr="00974EA8">
        <w:t xml:space="preserve"> project will ben</w:t>
      </w:r>
      <w:r>
        <w:t>efit from the existing contacts</w:t>
      </w:r>
      <w:r w:rsidRPr="00974EA8">
        <w:t xml:space="preserve"> with the Biophysics department of GSI, with which we actively collaborate. Indeed, some of the experiments will be carried out in collaboration with the Space Radiation Physics group.</w:t>
      </w:r>
      <w:r>
        <w:t xml:space="preserve"> </w:t>
      </w:r>
      <w:r w:rsidR="00355FDA">
        <w:t>Moreover</w:t>
      </w:r>
      <w:r w:rsidRPr="00974EA8">
        <w:t>, contacts were already established with John Norbury, who is the lead research physicist of Langley’s space radiation group (NASA).</w:t>
      </w:r>
      <w:r w:rsidR="00D97CAA">
        <w:t xml:space="preserve"> As a prospective project, the </w:t>
      </w:r>
      <w:r w:rsidR="00D97CAA" w:rsidRPr="00D97CAA">
        <w:t>ambition is also to gather researchers and engineers from different existing teams on this new topic at IN2P3</w:t>
      </w:r>
      <w:r w:rsidR="00355FDA">
        <w:t>.</w:t>
      </w:r>
    </w:p>
    <w:p w14:paraId="302D79E0" w14:textId="77777777" w:rsidR="009D41D8" w:rsidRDefault="009D41D8" w:rsidP="009D4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0" w:name="_GoBack"/>
      <w:bookmarkEnd w:id="0"/>
    </w:p>
    <w:p w14:paraId="6E738A72" w14:textId="2C186265" w:rsidR="00D97CAA" w:rsidRPr="00D97CAA" w:rsidRDefault="00D97CAA" w:rsidP="002E0606">
      <w:pPr>
        <w:pStyle w:val="Bibliographie2"/>
        <w:rPr>
          <w:rFonts w:eastAsiaTheme="minorHAnsi" w:cstheme="minorBidi"/>
          <w:color w:val="auto"/>
          <w:szCs w:val="24"/>
          <w:u w:val="single"/>
          <w:lang w:eastAsia="en-US"/>
        </w:rPr>
      </w:pPr>
      <w:r w:rsidRPr="00D97CAA">
        <w:rPr>
          <w:rFonts w:eastAsiaTheme="minorHAnsi" w:cstheme="minorBidi"/>
          <w:color w:val="auto"/>
          <w:szCs w:val="24"/>
          <w:u w:val="single"/>
          <w:lang w:eastAsia="en-US"/>
        </w:rPr>
        <w:t>References</w:t>
      </w:r>
    </w:p>
    <w:p w14:paraId="2969CF44" w14:textId="77777777" w:rsidR="002E0606" w:rsidRPr="00D97CAA" w:rsidRDefault="002E0606" w:rsidP="002E0606">
      <w:pPr>
        <w:pStyle w:val="Bibliographie2"/>
        <w:rPr>
          <w:rFonts w:eastAsiaTheme="minorHAnsi" w:cstheme="minorBidi"/>
          <w:color w:val="auto"/>
          <w:szCs w:val="24"/>
          <w:lang w:eastAsia="en-US"/>
        </w:rPr>
      </w:pPr>
      <w:r w:rsidRPr="00D97CAA">
        <w:rPr>
          <w:rFonts w:eastAsiaTheme="minorHAnsi" w:cstheme="minorBidi"/>
          <w:color w:val="auto"/>
          <w:szCs w:val="24"/>
          <w:lang w:eastAsia="en-US"/>
        </w:rPr>
        <w:t>1. Durante M, Golubev A, Park W-Y, et al. Applied nuclear physics at the new high-energy particle accelerator facilities. Phys. Rep. 2019;800:1–37.</w:t>
      </w:r>
    </w:p>
    <w:p w14:paraId="5B413766" w14:textId="77777777" w:rsidR="002E0606" w:rsidRPr="00D97CAA" w:rsidRDefault="002E0606" w:rsidP="002E0606">
      <w:pPr>
        <w:pStyle w:val="Bibliographie2"/>
        <w:rPr>
          <w:rFonts w:eastAsiaTheme="minorHAnsi" w:cstheme="minorBidi"/>
          <w:color w:val="auto"/>
          <w:szCs w:val="24"/>
          <w:lang w:eastAsia="en-US"/>
        </w:rPr>
      </w:pPr>
      <w:r w:rsidRPr="00D97CAA">
        <w:rPr>
          <w:rFonts w:eastAsiaTheme="minorHAnsi" w:cstheme="minorBidi"/>
          <w:color w:val="auto"/>
          <w:szCs w:val="24"/>
          <w:lang w:eastAsia="en-US"/>
        </w:rPr>
        <w:t>2. Cucinotta FA, Durante M. Cancer risk from exposure to galactic cosmic rays: implications for space exploration by human beings. Lancet Oncol. 2006;7:431–435.</w:t>
      </w:r>
    </w:p>
    <w:p w14:paraId="6FF719C5" w14:textId="77777777" w:rsidR="002E0606" w:rsidRPr="00D97CAA" w:rsidRDefault="002E0606" w:rsidP="002E0606">
      <w:pPr>
        <w:pStyle w:val="Bibliographie2"/>
        <w:rPr>
          <w:rFonts w:eastAsiaTheme="minorHAnsi" w:cstheme="minorBidi"/>
          <w:color w:val="auto"/>
          <w:szCs w:val="24"/>
          <w:lang w:eastAsia="en-US"/>
        </w:rPr>
      </w:pPr>
      <w:r w:rsidRPr="00D97CAA">
        <w:rPr>
          <w:rFonts w:eastAsiaTheme="minorHAnsi" w:cstheme="minorBidi"/>
          <w:color w:val="auto"/>
          <w:szCs w:val="24"/>
          <w:lang w:eastAsia="en-US"/>
        </w:rPr>
        <w:t>3. Norbury JW, Miller J, Adamczyk AM, et al. Nuclear data for space radiation. Radiat. Meas. 2012;47:315–363.</w:t>
      </w:r>
    </w:p>
    <w:p w14:paraId="75A492F9" w14:textId="77777777" w:rsidR="002E0606" w:rsidRPr="00D97CAA" w:rsidRDefault="002E0606" w:rsidP="002E0606">
      <w:pPr>
        <w:pStyle w:val="Bibliographie2"/>
        <w:rPr>
          <w:rFonts w:eastAsiaTheme="minorHAnsi" w:cstheme="minorBidi"/>
          <w:color w:val="auto"/>
          <w:szCs w:val="24"/>
          <w:lang w:eastAsia="en-US"/>
        </w:rPr>
      </w:pPr>
      <w:r w:rsidRPr="00D97CAA">
        <w:rPr>
          <w:rFonts w:eastAsiaTheme="minorHAnsi" w:cstheme="minorBidi"/>
          <w:color w:val="auto"/>
          <w:szCs w:val="24"/>
          <w:lang w:eastAsia="en-US"/>
        </w:rPr>
        <w:t>4. Dietze G, Bartlett DT, Cool DA, et al. ICRP Publication 123: Assessment of Radiation Exposure of Astronauts in Space. Ann. ICRP. 2013;42:1–339.</w:t>
      </w:r>
    </w:p>
    <w:p w14:paraId="45A756C3" w14:textId="77777777" w:rsidR="002E0606" w:rsidRPr="00D97CAA" w:rsidRDefault="002E0606" w:rsidP="002E0606">
      <w:pPr>
        <w:pStyle w:val="Bibliographie2"/>
        <w:rPr>
          <w:rFonts w:eastAsiaTheme="minorHAnsi" w:cstheme="minorBidi"/>
          <w:color w:val="auto"/>
          <w:szCs w:val="24"/>
          <w:lang w:eastAsia="en-US"/>
        </w:rPr>
      </w:pPr>
      <w:r w:rsidRPr="00D97CAA">
        <w:rPr>
          <w:rFonts w:eastAsiaTheme="minorHAnsi" w:cstheme="minorBidi"/>
          <w:color w:val="auto"/>
          <w:szCs w:val="24"/>
          <w:lang w:eastAsia="en-US"/>
        </w:rPr>
        <w:t>5. De Napoli M, Agodi C, Battistoni G, et al. Carbon fragmentation measurements and validation of the Geant4 nuclear reaction models for hadrontherapy. Phys. Med. Biol. 2012;57:7651–7671.</w:t>
      </w:r>
    </w:p>
    <w:p w14:paraId="3FB85DDE" w14:textId="77777777" w:rsidR="002E0606" w:rsidRPr="00D97CAA" w:rsidRDefault="002E0606" w:rsidP="002E0606">
      <w:pPr>
        <w:pStyle w:val="Bibliographie2"/>
        <w:rPr>
          <w:rFonts w:eastAsiaTheme="minorHAnsi" w:cstheme="minorBidi"/>
          <w:color w:val="auto"/>
          <w:szCs w:val="24"/>
          <w:lang w:eastAsia="en-US"/>
        </w:rPr>
      </w:pPr>
      <w:r w:rsidRPr="00D97CAA">
        <w:rPr>
          <w:rFonts w:eastAsiaTheme="minorHAnsi" w:cstheme="minorBidi"/>
          <w:color w:val="auto"/>
          <w:szCs w:val="24"/>
          <w:lang w:eastAsia="en-US"/>
        </w:rPr>
        <w:lastRenderedPageBreak/>
        <w:t>6. Dudouet J, Cussol D, Durand D, et al. Benchmarking geant4 nuclear models for hadron therapy with 95 MeV/nucleon carbon ions. Phys. Rev. C. 2014;89.</w:t>
      </w:r>
    </w:p>
    <w:p w14:paraId="1EF5DE20" w14:textId="77777777" w:rsidR="002E0606" w:rsidRPr="00D97CAA" w:rsidRDefault="002E0606" w:rsidP="002E0606">
      <w:pPr>
        <w:pStyle w:val="Bibliographie2"/>
        <w:rPr>
          <w:rFonts w:eastAsiaTheme="minorHAnsi" w:cstheme="minorBidi"/>
          <w:color w:val="auto"/>
          <w:szCs w:val="24"/>
          <w:lang w:eastAsia="en-US"/>
        </w:rPr>
      </w:pPr>
      <w:r w:rsidRPr="00D97CAA">
        <w:rPr>
          <w:rFonts w:eastAsiaTheme="minorHAnsi" w:cstheme="minorBidi"/>
          <w:color w:val="auto"/>
          <w:szCs w:val="24"/>
          <w:lang w:eastAsia="en-US"/>
        </w:rPr>
        <w:t>7. Jeyasugiththan J, Peterson SW. Evaluation of proton inelastic reaction models in Geant4 for prompt gamma production during proton radiotherapy. Phys. Med. Biol. 2015;60:7617–7635.</w:t>
      </w:r>
    </w:p>
    <w:p w14:paraId="5957283F" w14:textId="77777777" w:rsidR="002E0606" w:rsidRPr="00D97CAA" w:rsidRDefault="002E0606" w:rsidP="002E0606">
      <w:pPr>
        <w:pStyle w:val="Bibliographie2"/>
        <w:rPr>
          <w:rFonts w:eastAsiaTheme="minorHAnsi" w:cstheme="minorBidi"/>
          <w:color w:val="auto"/>
          <w:szCs w:val="24"/>
          <w:lang w:eastAsia="en-US"/>
        </w:rPr>
      </w:pPr>
      <w:r w:rsidRPr="00D97CAA">
        <w:rPr>
          <w:rFonts w:eastAsiaTheme="minorHAnsi" w:cstheme="minorBidi"/>
          <w:color w:val="auto"/>
          <w:szCs w:val="24"/>
          <w:lang w:eastAsia="en-US"/>
        </w:rPr>
        <w:t>8. Vanstalle M, Mattei I, Sarti A, et al. Benchmarking Geant4 hadronic models for prompt- γ monitoring in carbon ion therapy. Med. Phys. 2017;44:4276–4286.</w:t>
      </w:r>
    </w:p>
    <w:p w14:paraId="7FAFE2AF" w14:textId="77777777" w:rsidR="002E0606" w:rsidRPr="00CD3A70" w:rsidRDefault="002E0606">
      <w:pPr>
        <w:rPr>
          <w:lang w:val="en-US"/>
        </w:rPr>
      </w:pPr>
    </w:p>
    <w:p w14:paraId="19983FB3" w14:textId="77777777" w:rsidR="001A4D50" w:rsidRDefault="001A4D50" w:rsidP="001A4D50">
      <w:pPr>
        <w:jc w:val="center"/>
      </w:pPr>
      <w:r>
        <w:t>*</w:t>
      </w:r>
    </w:p>
    <w:p w14:paraId="00D06DB4" w14:textId="77777777" w:rsidR="001A4D50" w:rsidRDefault="001A4D50" w:rsidP="001A4D50">
      <w:pPr>
        <w:jc w:val="center"/>
      </w:pPr>
    </w:p>
    <w:p w14:paraId="570D444B" w14:textId="77777777" w:rsidR="001A4D50" w:rsidRDefault="001A4D50" w:rsidP="001A4D50">
      <w:pPr>
        <w:jc w:val="center"/>
        <w:rPr>
          <w:b/>
          <w:color w:val="FF0000"/>
        </w:rPr>
      </w:pPr>
      <w:r w:rsidRPr="00D23D89">
        <w:rPr>
          <w:b/>
        </w:rPr>
        <w:t xml:space="preserve">Merci de renvoyer ce document à </w:t>
      </w:r>
      <w:hyperlink r:id="rId8" w:history="1">
        <w:r w:rsidR="006E4EAC" w:rsidRPr="004D4F78">
          <w:rPr>
            <w:rStyle w:val="Lienhypertexte"/>
          </w:rPr>
          <w:t>PROSP2020-GT10-COPIL-L@IN2P3.FR</w:t>
        </w:r>
      </w:hyperlink>
      <w:r w:rsidR="006E4EAC">
        <w:t xml:space="preserve"> </w:t>
      </w:r>
      <w:r w:rsidRPr="00D23D89">
        <w:rPr>
          <w:b/>
        </w:rPr>
        <w:t xml:space="preserve">avant le </w:t>
      </w:r>
      <w:r w:rsidR="006E4EAC">
        <w:rPr>
          <w:b/>
        </w:rPr>
        <w:br/>
      </w:r>
      <w:r w:rsidR="009617C6">
        <w:rPr>
          <w:b/>
          <w:color w:val="FF0000"/>
        </w:rPr>
        <w:t>1</w:t>
      </w:r>
      <w:r w:rsidR="009617C6" w:rsidRPr="00913328">
        <w:rPr>
          <w:b/>
          <w:color w:val="FF0000"/>
        </w:rPr>
        <w:t>er</w:t>
      </w:r>
      <w:r w:rsidR="009617C6">
        <w:rPr>
          <w:b/>
          <w:color w:val="FF0000"/>
        </w:rPr>
        <w:t xml:space="preserve"> </w:t>
      </w:r>
      <w:r w:rsidR="00CB0C79">
        <w:rPr>
          <w:b/>
          <w:color w:val="FF0000"/>
        </w:rPr>
        <w:t>n</w:t>
      </w:r>
      <w:r w:rsidR="009617C6">
        <w:rPr>
          <w:b/>
          <w:color w:val="FF0000"/>
        </w:rPr>
        <w:t>ovembre</w:t>
      </w:r>
      <w:r w:rsidRPr="00D23D89">
        <w:rPr>
          <w:b/>
          <w:color w:val="FF0000"/>
        </w:rPr>
        <w:t xml:space="preserve"> 2019</w:t>
      </w:r>
    </w:p>
    <w:p w14:paraId="3301CA0A" w14:textId="77777777" w:rsidR="006E4EAC" w:rsidRPr="00D23D89" w:rsidRDefault="006E4EAC" w:rsidP="001A4D50">
      <w:pPr>
        <w:jc w:val="center"/>
        <w:rPr>
          <w:b/>
        </w:rPr>
      </w:pPr>
    </w:p>
    <w:p w14:paraId="66B0A9F0" w14:textId="77777777" w:rsidR="001A4D50" w:rsidRPr="00D23D89" w:rsidRDefault="001A4D50" w:rsidP="001A4D50">
      <w:pPr>
        <w:jc w:val="center"/>
        <w:rPr>
          <w:b/>
          <w:lang w:val="en-US"/>
        </w:rPr>
      </w:pPr>
      <w:r w:rsidRPr="00D23D89">
        <w:rPr>
          <w:b/>
          <w:lang w:val="en-US"/>
        </w:rPr>
        <w:t xml:space="preserve">Please send this document to </w:t>
      </w:r>
      <w:hyperlink r:id="rId9" w:history="1">
        <w:r w:rsidR="006E4EAC" w:rsidRPr="006E4EAC">
          <w:rPr>
            <w:rStyle w:val="Lienhypertexte"/>
            <w:lang w:val="en-US"/>
          </w:rPr>
          <w:t>PROSP2020-GT10-COPIL-L@IN2P3.FR</w:t>
        </w:r>
      </w:hyperlink>
      <w:r w:rsidR="006E4EAC" w:rsidRPr="006E4EAC">
        <w:rPr>
          <w:lang w:val="en-US"/>
        </w:rPr>
        <w:t xml:space="preserve"> </w:t>
      </w:r>
      <w:r w:rsidRPr="00D23D89">
        <w:rPr>
          <w:b/>
          <w:lang w:val="en-US"/>
        </w:rPr>
        <w:t xml:space="preserve">before </w:t>
      </w:r>
      <w:r w:rsidR="006E4EAC">
        <w:rPr>
          <w:b/>
          <w:lang w:val="en-US"/>
        </w:rPr>
        <w:br/>
      </w:r>
      <w:r w:rsidR="00E3130C">
        <w:rPr>
          <w:b/>
          <w:color w:val="FF0000"/>
          <w:lang w:val="en-US"/>
        </w:rPr>
        <w:t>n</w:t>
      </w:r>
      <w:r w:rsidR="009617C6">
        <w:rPr>
          <w:b/>
          <w:color w:val="FF0000"/>
          <w:lang w:val="en-US"/>
        </w:rPr>
        <w:t>ovember 1st</w:t>
      </w:r>
      <w:r w:rsidRPr="00D23D89">
        <w:rPr>
          <w:b/>
          <w:color w:val="FF0000"/>
          <w:lang w:val="en-US"/>
        </w:rPr>
        <w:t>, 2019</w:t>
      </w:r>
    </w:p>
    <w:sectPr w:rsidR="001A4D50" w:rsidRPr="00D23D89" w:rsidSect="00476E6E">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D3829A" w14:textId="77777777" w:rsidR="00A7429D" w:rsidRDefault="00A7429D" w:rsidP="00D23D89">
      <w:r>
        <w:separator/>
      </w:r>
    </w:p>
  </w:endnote>
  <w:endnote w:type="continuationSeparator" w:id="0">
    <w:p w14:paraId="586F155F" w14:textId="77777777" w:rsidR="00A7429D" w:rsidRDefault="00A7429D"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S Mincho">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882544155"/>
      <w:docPartObj>
        <w:docPartGallery w:val="Page Numbers (Bottom of Page)"/>
        <w:docPartUnique/>
      </w:docPartObj>
    </w:sdtPr>
    <w:sdtEndPr>
      <w:rPr>
        <w:rStyle w:val="Numrodepage"/>
      </w:rPr>
    </w:sdtEndPr>
    <w:sdtContent>
      <w:p w14:paraId="15585018" w14:textId="77777777" w:rsidR="00A7429D" w:rsidRDefault="00A7429D" w:rsidP="00A7429D">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8057238" w14:textId="77777777" w:rsidR="00A7429D" w:rsidRDefault="00A7429D" w:rsidP="00D23D89">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405494892"/>
      <w:docPartObj>
        <w:docPartGallery w:val="Page Numbers (Bottom of Page)"/>
        <w:docPartUnique/>
      </w:docPartObj>
    </w:sdtPr>
    <w:sdtEndPr>
      <w:rPr>
        <w:rStyle w:val="Numrodepage"/>
      </w:rPr>
    </w:sdtEndPr>
    <w:sdtContent>
      <w:p w14:paraId="6F4675FC" w14:textId="77777777" w:rsidR="00A7429D" w:rsidRDefault="00A7429D" w:rsidP="00A7429D">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9D41D8">
          <w:rPr>
            <w:rStyle w:val="Numrodepage"/>
            <w:noProof/>
          </w:rPr>
          <w:t>2</w:t>
        </w:r>
        <w:r>
          <w:rPr>
            <w:rStyle w:val="Numrodepage"/>
          </w:rPr>
          <w:fldChar w:fldCharType="end"/>
        </w:r>
      </w:p>
    </w:sdtContent>
  </w:sdt>
  <w:p w14:paraId="7D293430" w14:textId="77777777" w:rsidR="00A7429D" w:rsidRDefault="00A7429D" w:rsidP="00D23D89">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5D553" w14:textId="77777777" w:rsidR="00A7429D" w:rsidRDefault="00A7429D" w:rsidP="00D23D89">
      <w:r>
        <w:separator/>
      </w:r>
    </w:p>
  </w:footnote>
  <w:footnote w:type="continuationSeparator" w:id="0">
    <w:p w14:paraId="14C3CF84" w14:textId="77777777" w:rsidR="00A7429D" w:rsidRDefault="00A7429D" w:rsidP="00D23D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14D"/>
    <w:rsid w:val="0002214D"/>
    <w:rsid w:val="00143A86"/>
    <w:rsid w:val="00164C6E"/>
    <w:rsid w:val="00197173"/>
    <w:rsid w:val="001A4D50"/>
    <w:rsid w:val="001B17B8"/>
    <w:rsid w:val="001D01E0"/>
    <w:rsid w:val="001E01A9"/>
    <w:rsid w:val="00214B89"/>
    <w:rsid w:val="002707CD"/>
    <w:rsid w:val="002E0606"/>
    <w:rsid w:val="00335157"/>
    <w:rsid w:val="00355FDA"/>
    <w:rsid w:val="003B5089"/>
    <w:rsid w:val="00476E6E"/>
    <w:rsid w:val="00494491"/>
    <w:rsid w:val="004A51B3"/>
    <w:rsid w:val="005222F8"/>
    <w:rsid w:val="00556F92"/>
    <w:rsid w:val="00567C46"/>
    <w:rsid w:val="00587829"/>
    <w:rsid w:val="00610AB2"/>
    <w:rsid w:val="0063062A"/>
    <w:rsid w:val="00646CCF"/>
    <w:rsid w:val="006E4EAC"/>
    <w:rsid w:val="0071215B"/>
    <w:rsid w:val="007568C1"/>
    <w:rsid w:val="00767EB6"/>
    <w:rsid w:val="007F1E1F"/>
    <w:rsid w:val="00843ABC"/>
    <w:rsid w:val="00883F81"/>
    <w:rsid w:val="00913328"/>
    <w:rsid w:val="00947816"/>
    <w:rsid w:val="009617C6"/>
    <w:rsid w:val="00974EA8"/>
    <w:rsid w:val="009B2513"/>
    <w:rsid w:val="009D41D8"/>
    <w:rsid w:val="00A20FE1"/>
    <w:rsid w:val="00A7429D"/>
    <w:rsid w:val="00AE68D3"/>
    <w:rsid w:val="00B871E3"/>
    <w:rsid w:val="00CB0C79"/>
    <w:rsid w:val="00CC1903"/>
    <w:rsid w:val="00CD3A70"/>
    <w:rsid w:val="00D15C6E"/>
    <w:rsid w:val="00D23D89"/>
    <w:rsid w:val="00D61521"/>
    <w:rsid w:val="00D81C5F"/>
    <w:rsid w:val="00D97CAA"/>
    <w:rsid w:val="00DF7617"/>
    <w:rsid w:val="00E165C0"/>
    <w:rsid w:val="00E3130C"/>
    <w:rsid w:val="00F03959"/>
    <w:rsid w:val="00F560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B3C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UnresolvedMention">
    <w:name w:val="Unresolved Mention"/>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customStyle="1" w:styleId="Instructions">
    <w:name w:val="Instructions"/>
    <w:basedOn w:val="Normal"/>
    <w:link w:val="InstructionsCar"/>
    <w:qFormat/>
    <w:rsid w:val="002E0606"/>
    <w:pPr>
      <w:ind w:left="360"/>
      <w:jc w:val="both"/>
    </w:pPr>
    <w:rPr>
      <w:rFonts w:ascii="Calibri" w:eastAsia="MS Mincho" w:hAnsi="Calibri" w:cs="Times New Roman"/>
      <w:i/>
      <w:color w:val="808080"/>
      <w:sz w:val="22"/>
      <w:lang w:eastAsia="ja-JP"/>
    </w:rPr>
  </w:style>
  <w:style w:type="character" w:styleId="Marquedannotation">
    <w:name w:val="annotation reference"/>
    <w:rsid w:val="002E0606"/>
    <w:rPr>
      <w:sz w:val="16"/>
      <w:szCs w:val="16"/>
    </w:rPr>
  </w:style>
  <w:style w:type="character" w:customStyle="1" w:styleId="InstructionsCar">
    <w:name w:val="Instructions Car"/>
    <w:link w:val="Instructions"/>
    <w:rsid w:val="002E0606"/>
    <w:rPr>
      <w:rFonts w:ascii="Calibri" w:eastAsia="MS Mincho" w:hAnsi="Calibri" w:cs="Times New Roman"/>
      <w:i/>
      <w:color w:val="808080"/>
      <w:sz w:val="22"/>
      <w:lang w:eastAsia="ja-JP"/>
    </w:rPr>
  </w:style>
  <w:style w:type="paragraph" w:styleId="Commentaire">
    <w:name w:val="annotation text"/>
    <w:basedOn w:val="Normal"/>
    <w:link w:val="CommentaireCar"/>
    <w:rsid w:val="002E0606"/>
    <w:rPr>
      <w:rFonts w:ascii="Arial" w:eastAsia="MS Mincho" w:hAnsi="Arial" w:cs="Times New Roman"/>
      <w:sz w:val="20"/>
      <w:szCs w:val="20"/>
      <w:lang w:eastAsia="ja-JP"/>
    </w:rPr>
  </w:style>
  <w:style w:type="character" w:customStyle="1" w:styleId="CommentaireCar">
    <w:name w:val="Commentaire Car"/>
    <w:basedOn w:val="Policepardfaut"/>
    <w:link w:val="Commentaire"/>
    <w:rsid w:val="002E0606"/>
    <w:rPr>
      <w:rFonts w:ascii="Arial" w:eastAsia="MS Mincho" w:hAnsi="Arial" w:cs="Times New Roman"/>
      <w:sz w:val="20"/>
      <w:szCs w:val="20"/>
      <w:lang w:eastAsia="ja-JP"/>
    </w:rPr>
  </w:style>
  <w:style w:type="paragraph" w:styleId="Textedebulles">
    <w:name w:val="Balloon Text"/>
    <w:basedOn w:val="Normal"/>
    <w:link w:val="TextedebullesCar"/>
    <w:uiPriority w:val="99"/>
    <w:semiHidden/>
    <w:unhideWhenUsed/>
    <w:rsid w:val="002E060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E0606"/>
    <w:rPr>
      <w:rFonts w:ascii="Lucida Grande" w:hAnsi="Lucida Grande" w:cs="Lucida Grande"/>
      <w:sz w:val="18"/>
      <w:szCs w:val="18"/>
    </w:rPr>
  </w:style>
  <w:style w:type="paragraph" w:customStyle="1" w:styleId="Bibliographie2">
    <w:name w:val="Bibliographie2"/>
    <w:basedOn w:val="Normal"/>
    <w:rsid w:val="002E0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pPr>
    <w:rPr>
      <w:rFonts w:eastAsia="MS Mincho" w:cs="Times New Roman"/>
      <w:color w:val="808080" w:themeColor="background1" w:themeShade="80"/>
      <w:sz w:val="22"/>
      <w:szCs w:val="22"/>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UnresolvedMention">
    <w:name w:val="Unresolved Mention"/>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customStyle="1" w:styleId="Instructions">
    <w:name w:val="Instructions"/>
    <w:basedOn w:val="Normal"/>
    <w:link w:val="InstructionsCar"/>
    <w:qFormat/>
    <w:rsid w:val="002E0606"/>
    <w:pPr>
      <w:ind w:left="360"/>
      <w:jc w:val="both"/>
    </w:pPr>
    <w:rPr>
      <w:rFonts w:ascii="Calibri" w:eastAsia="MS Mincho" w:hAnsi="Calibri" w:cs="Times New Roman"/>
      <w:i/>
      <w:color w:val="808080"/>
      <w:sz w:val="22"/>
      <w:lang w:eastAsia="ja-JP"/>
    </w:rPr>
  </w:style>
  <w:style w:type="character" w:styleId="Marquedannotation">
    <w:name w:val="annotation reference"/>
    <w:rsid w:val="002E0606"/>
    <w:rPr>
      <w:sz w:val="16"/>
      <w:szCs w:val="16"/>
    </w:rPr>
  </w:style>
  <w:style w:type="character" w:customStyle="1" w:styleId="InstructionsCar">
    <w:name w:val="Instructions Car"/>
    <w:link w:val="Instructions"/>
    <w:rsid w:val="002E0606"/>
    <w:rPr>
      <w:rFonts w:ascii="Calibri" w:eastAsia="MS Mincho" w:hAnsi="Calibri" w:cs="Times New Roman"/>
      <w:i/>
      <w:color w:val="808080"/>
      <w:sz w:val="22"/>
      <w:lang w:eastAsia="ja-JP"/>
    </w:rPr>
  </w:style>
  <w:style w:type="paragraph" w:styleId="Commentaire">
    <w:name w:val="annotation text"/>
    <w:basedOn w:val="Normal"/>
    <w:link w:val="CommentaireCar"/>
    <w:rsid w:val="002E0606"/>
    <w:rPr>
      <w:rFonts w:ascii="Arial" w:eastAsia="MS Mincho" w:hAnsi="Arial" w:cs="Times New Roman"/>
      <w:sz w:val="20"/>
      <w:szCs w:val="20"/>
      <w:lang w:eastAsia="ja-JP"/>
    </w:rPr>
  </w:style>
  <w:style w:type="character" w:customStyle="1" w:styleId="CommentaireCar">
    <w:name w:val="Commentaire Car"/>
    <w:basedOn w:val="Policepardfaut"/>
    <w:link w:val="Commentaire"/>
    <w:rsid w:val="002E0606"/>
    <w:rPr>
      <w:rFonts w:ascii="Arial" w:eastAsia="MS Mincho" w:hAnsi="Arial" w:cs="Times New Roman"/>
      <w:sz w:val="20"/>
      <w:szCs w:val="20"/>
      <w:lang w:eastAsia="ja-JP"/>
    </w:rPr>
  </w:style>
  <w:style w:type="paragraph" w:styleId="Textedebulles">
    <w:name w:val="Balloon Text"/>
    <w:basedOn w:val="Normal"/>
    <w:link w:val="TextedebullesCar"/>
    <w:uiPriority w:val="99"/>
    <w:semiHidden/>
    <w:unhideWhenUsed/>
    <w:rsid w:val="002E060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2E0606"/>
    <w:rPr>
      <w:rFonts w:ascii="Lucida Grande" w:hAnsi="Lucida Grande" w:cs="Lucida Grande"/>
      <w:sz w:val="18"/>
      <w:szCs w:val="18"/>
    </w:rPr>
  </w:style>
  <w:style w:type="paragraph" w:customStyle="1" w:styleId="Bibliographie2">
    <w:name w:val="Bibliographie2"/>
    <w:basedOn w:val="Normal"/>
    <w:rsid w:val="002E0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pPr>
    <w:rPr>
      <w:rFonts w:eastAsia="MS Mincho" w:cs="Times New Roman"/>
      <w:color w:val="808080" w:themeColor="background1" w:themeShade="80"/>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yperlink" Target="mailto:PROSP2020-GT10-COPIL-L@IN2P3.FR" TargetMode="External"/><Relationship Id="rId9" Type="http://schemas.openxmlformats.org/officeDocument/2006/relationships/hyperlink" Target="mailto:PROSP2020-GT10-COPIL-L@IN2P3.FR" TargetMode="External"/><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2095</Words>
  <Characters>11527</Characters>
  <Application>Microsoft Macintosh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Nicolas Arbor</cp:lastModifiedBy>
  <cp:revision>12</cp:revision>
  <dcterms:created xsi:type="dcterms:W3CDTF">2019-10-28T14:18:00Z</dcterms:created>
  <dcterms:modified xsi:type="dcterms:W3CDTF">2019-10-29T15:12:00Z</dcterms:modified>
</cp:coreProperties>
</file>