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57" w:rsidRPr="00591204" w:rsidRDefault="00F34F66">
      <w:pPr>
        <w:jc w:val="center"/>
        <w:rPr>
          <w:rFonts w:ascii="Arial" w:hAnsi="Arial" w:cs="Arial"/>
          <w:b/>
          <w:sz w:val="22"/>
        </w:rPr>
      </w:pPr>
      <w:r w:rsidRPr="00591204">
        <w:rPr>
          <w:rFonts w:ascii="Arial" w:hAnsi="Arial" w:cs="Arial"/>
          <w:b/>
          <w:sz w:val="22"/>
        </w:rPr>
        <w:t>Contribution aux exercices de prospective 2020-2030</w:t>
      </w:r>
    </w:p>
    <w:p w:rsidR="005A6A57" w:rsidRPr="00591204" w:rsidRDefault="005A6A57">
      <w:pPr>
        <w:jc w:val="center"/>
        <w:rPr>
          <w:rFonts w:ascii="Arial" w:hAnsi="Arial" w:cs="Arial"/>
          <w:b/>
          <w:sz w:val="22"/>
        </w:rPr>
      </w:pPr>
    </w:p>
    <w:p w:rsidR="005A6A57" w:rsidRPr="00591204" w:rsidRDefault="00F34F66">
      <w:pPr>
        <w:jc w:val="center"/>
        <w:rPr>
          <w:rFonts w:ascii="Arial" w:hAnsi="Arial" w:cs="Arial"/>
          <w:i/>
          <w:sz w:val="22"/>
        </w:rPr>
      </w:pPr>
      <w:r w:rsidRPr="00591204">
        <w:rPr>
          <w:rFonts w:ascii="Arial" w:hAnsi="Arial" w:cs="Arial"/>
          <w:b/>
          <w:sz w:val="22"/>
        </w:rPr>
        <w:t>Sciences Nucléaires et Vivant</w:t>
      </w:r>
    </w:p>
    <w:p w:rsidR="005A6A57" w:rsidRPr="00591204" w:rsidRDefault="005A6A57">
      <w:pPr>
        <w:rPr>
          <w:rFonts w:ascii="Arial" w:hAnsi="Arial" w:cs="Arial"/>
          <w:sz w:val="22"/>
        </w:rPr>
      </w:pPr>
    </w:p>
    <w:p w:rsidR="00540468" w:rsidRPr="00591204" w:rsidRDefault="00F6091E">
      <w:pPr>
        <w:jc w:val="both"/>
        <w:rPr>
          <w:rFonts w:ascii="Arial" w:hAnsi="Arial" w:cs="Arial"/>
          <w:b/>
          <w:sz w:val="22"/>
        </w:rPr>
      </w:pPr>
      <w:r w:rsidRPr="00591204">
        <w:rPr>
          <w:rFonts w:ascii="Arial" w:hAnsi="Arial" w:cs="Arial"/>
          <w:b/>
          <w:sz w:val="22"/>
        </w:rPr>
        <w:t xml:space="preserve">Nouvelles méthodes de dosimétrie pour des faisceaux </w:t>
      </w:r>
      <w:r w:rsidR="001A4B56" w:rsidRPr="00591204">
        <w:rPr>
          <w:rFonts w:ascii="Arial" w:hAnsi="Arial" w:cs="Arial"/>
          <w:b/>
          <w:sz w:val="22"/>
        </w:rPr>
        <w:t>d’ions</w:t>
      </w:r>
    </w:p>
    <w:p w:rsidR="005A6A57" w:rsidRPr="00591204" w:rsidRDefault="00F34F66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b/>
          <w:sz w:val="22"/>
        </w:rPr>
        <w:t xml:space="preserve">Contributeurs : </w:t>
      </w:r>
      <w:r w:rsidRPr="00591204">
        <w:rPr>
          <w:rFonts w:ascii="Arial" w:hAnsi="Arial" w:cs="Arial"/>
          <w:sz w:val="22"/>
        </w:rPr>
        <w:t>A. Guertin</w:t>
      </w:r>
      <w:r w:rsidR="00542221" w:rsidRPr="00591204">
        <w:rPr>
          <w:rFonts w:ascii="Arial" w:hAnsi="Arial" w:cs="Arial"/>
          <w:sz w:val="22"/>
          <w:vertAlign w:val="superscript"/>
        </w:rPr>
        <w:t>1</w:t>
      </w:r>
      <w:r w:rsidRPr="00591204">
        <w:rPr>
          <w:rFonts w:ascii="Arial" w:hAnsi="Arial" w:cs="Arial"/>
          <w:sz w:val="22"/>
        </w:rPr>
        <w:t>, F. Haddad</w:t>
      </w:r>
      <w:r w:rsidR="005C59DF" w:rsidRPr="00591204">
        <w:rPr>
          <w:rFonts w:ascii="Arial" w:hAnsi="Arial" w:cs="Arial"/>
          <w:sz w:val="22"/>
          <w:vertAlign w:val="superscript"/>
        </w:rPr>
        <w:t>1,2</w:t>
      </w:r>
      <w:r w:rsidRPr="00591204">
        <w:rPr>
          <w:rFonts w:ascii="Arial" w:hAnsi="Arial" w:cs="Arial"/>
          <w:sz w:val="22"/>
        </w:rPr>
        <w:t>, C. Koumeir</w:t>
      </w:r>
      <w:r w:rsidR="00542221" w:rsidRPr="00591204">
        <w:rPr>
          <w:rFonts w:ascii="Arial" w:hAnsi="Arial" w:cs="Arial"/>
          <w:sz w:val="22"/>
          <w:vertAlign w:val="superscript"/>
        </w:rPr>
        <w:t>2</w:t>
      </w:r>
      <w:r w:rsidRPr="00591204">
        <w:rPr>
          <w:rFonts w:ascii="Arial" w:hAnsi="Arial" w:cs="Arial"/>
          <w:sz w:val="22"/>
        </w:rPr>
        <w:t>, V. Métivier</w:t>
      </w:r>
      <w:r w:rsidR="00542221" w:rsidRPr="00591204">
        <w:rPr>
          <w:rFonts w:ascii="Arial" w:hAnsi="Arial" w:cs="Arial"/>
          <w:sz w:val="22"/>
          <w:vertAlign w:val="superscript"/>
        </w:rPr>
        <w:t>1</w:t>
      </w:r>
      <w:r w:rsidRPr="00591204">
        <w:rPr>
          <w:rFonts w:ascii="Arial" w:hAnsi="Arial" w:cs="Arial"/>
          <w:sz w:val="22"/>
        </w:rPr>
        <w:t>, N. Servagent</w:t>
      </w:r>
      <w:r w:rsidR="00542221" w:rsidRPr="00591204">
        <w:rPr>
          <w:rFonts w:ascii="Arial" w:hAnsi="Arial" w:cs="Arial"/>
          <w:sz w:val="22"/>
          <w:vertAlign w:val="superscript"/>
        </w:rPr>
        <w:t>1</w:t>
      </w:r>
    </w:p>
    <w:p w:rsidR="005A6A57" w:rsidRPr="00591204" w:rsidRDefault="00542221" w:rsidP="00542221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  <w:vertAlign w:val="superscript"/>
        </w:rPr>
        <w:t>1</w:t>
      </w:r>
      <w:r w:rsidR="005C59DF" w:rsidRPr="00591204">
        <w:rPr>
          <w:rFonts w:ascii="Arial" w:hAnsi="Arial" w:cs="Arial"/>
          <w:sz w:val="22"/>
        </w:rPr>
        <w:t>Subatech</w:t>
      </w:r>
      <w:r w:rsidRPr="00591204">
        <w:rPr>
          <w:rFonts w:ascii="Arial" w:hAnsi="Arial" w:cs="Arial"/>
          <w:sz w:val="22"/>
        </w:rPr>
        <w:t xml:space="preserve">, </w:t>
      </w:r>
      <w:r w:rsidRPr="00591204">
        <w:rPr>
          <w:rFonts w:ascii="Arial" w:hAnsi="Arial" w:cs="Arial"/>
          <w:sz w:val="22"/>
          <w:vertAlign w:val="superscript"/>
        </w:rPr>
        <w:t>2</w:t>
      </w:r>
      <w:r w:rsidRPr="00591204">
        <w:rPr>
          <w:rFonts w:ascii="Arial" w:hAnsi="Arial" w:cs="Arial"/>
          <w:sz w:val="22"/>
        </w:rPr>
        <w:t>Arronax</w:t>
      </w:r>
    </w:p>
    <w:p w:rsidR="005A6A57" w:rsidRPr="00591204" w:rsidRDefault="005A6A57">
      <w:pPr>
        <w:jc w:val="both"/>
        <w:rPr>
          <w:rFonts w:ascii="Arial" w:hAnsi="Arial" w:cs="Arial"/>
          <w:sz w:val="22"/>
        </w:rPr>
      </w:pPr>
    </w:p>
    <w:p w:rsidR="005A6A57" w:rsidRPr="00591204" w:rsidRDefault="00F34F66">
      <w:pPr>
        <w:jc w:val="both"/>
        <w:rPr>
          <w:rFonts w:ascii="Arial" w:hAnsi="Arial" w:cs="Arial"/>
          <w:b/>
          <w:sz w:val="22"/>
        </w:rPr>
      </w:pPr>
      <w:r w:rsidRPr="00591204">
        <w:rPr>
          <w:rFonts w:ascii="Arial" w:hAnsi="Arial" w:cs="Arial"/>
          <w:b/>
          <w:sz w:val="22"/>
        </w:rPr>
        <w:t>Objectifs scientifiques (2 pages max. avec figures)</w:t>
      </w:r>
    </w:p>
    <w:p w:rsidR="005A6A57" w:rsidRPr="00591204" w:rsidRDefault="005A6A57">
      <w:pPr>
        <w:jc w:val="both"/>
        <w:rPr>
          <w:rFonts w:ascii="Arial" w:hAnsi="Arial" w:cs="Arial"/>
          <w:sz w:val="22"/>
        </w:rPr>
      </w:pPr>
    </w:p>
    <w:p w:rsidR="00F6091E" w:rsidRPr="00591204" w:rsidRDefault="00F6091E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 xml:space="preserve">Les irradiations, in-vitro/in-vivo, avec des faisceaux d’ions entre </w:t>
      </w:r>
      <w:r w:rsidR="00735371" w:rsidRPr="00591204">
        <w:rPr>
          <w:rFonts w:ascii="Arial" w:hAnsi="Arial" w:cs="Arial"/>
          <w:sz w:val="22"/>
        </w:rPr>
        <w:t>un</w:t>
      </w:r>
      <w:r w:rsidRPr="00591204">
        <w:rPr>
          <w:rFonts w:ascii="Arial" w:hAnsi="Arial" w:cs="Arial"/>
          <w:sz w:val="22"/>
        </w:rPr>
        <w:t xml:space="preserve"> et quelques dizaines</w:t>
      </w:r>
      <w:r w:rsidR="00A405CE" w:rsidRPr="00591204">
        <w:rPr>
          <w:rFonts w:ascii="Arial" w:hAnsi="Arial" w:cs="Arial"/>
          <w:sz w:val="22"/>
        </w:rPr>
        <w:t xml:space="preserve"> voire centaines</w:t>
      </w:r>
      <w:r w:rsidRPr="00591204">
        <w:rPr>
          <w:rFonts w:ascii="Arial" w:hAnsi="Arial" w:cs="Arial"/>
          <w:sz w:val="22"/>
        </w:rPr>
        <w:t xml:space="preserve"> de MeV/u sont nécessaires pour les études de radiobiologie et préclinique</w:t>
      </w:r>
      <w:r w:rsidR="00735371" w:rsidRPr="00591204">
        <w:rPr>
          <w:rFonts w:ascii="Arial" w:hAnsi="Arial" w:cs="Arial"/>
          <w:sz w:val="22"/>
        </w:rPr>
        <w:t>s</w:t>
      </w:r>
      <w:r w:rsidRPr="00591204">
        <w:rPr>
          <w:rFonts w:ascii="Arial" w:hAnsi="Arial" w:cs="Arial"/>
          <w:sz w:val="22"/>
        </w:rPr>
        <w:t>. La mesure de la dose délivrée et son évolution dans le milieu doi</w:t>
      </w:r>
      <w:r w:rsidR="00735371" w:rsidRPr="00591204">
        <w:rPr>
          <w:rFonts w:ascii="Arial" w:hAnsi="Arial" w:cs="Arial"/>
          <w:sz w:val="22"/>
        </w:rPr>
        <w:t>ven</w:t>
      </w:r>
      <w:r w:rsidRPr="00591204">
        <w:rPr>
          <w:rFonts w:ascii="Arial" w:hAnsi="Arial" w:cs="Arial"/>
          <w:sz w:val="22"/>
        </w:rPr>
        <w:t xml:space="preserve">t se faire avec une bonne précision pour pouvoir </w:t>
      </w:r>
      <w:r w:rsidR="00735371" w:rsidRPr="00591204">
        <w:rPr>
          <w:rFonts w:ascii="Arial" w:hAnsi="Arial" w:cs="Arial"/>
          <w:sz w:val="22"/>
        </w:rPr>
        <w:t>comparer</w:t>
      </w:r>
      <w:r w:rsidRPr="00591204">
        <w:rPr>
          <w:rFonts w:ascii="Arial" w:hAnsi="Arial" w:cs="Arial"/>
          <w:sz w:val="22"/>
        </w:rPr>
        <w:t xml:space="preserve"> les données </w:t>
      </w:r>
      <w:r w:rsidR="00735371" w:rsidRPr="00591204">
        <w:rPr>
          <w:rFonts w:ascii="Arial" w:hAnsi="Arial" w:cs="Arial"/>
          <w:sz w:val="22"/>
        </w:rPr>
        <w:t>d</w:t>
      </w:r>
      <w:r w:rsidRPr="00591204">
        <w:rPr>
          <w:rFonts w:ascii="Arial" w:hAnsi="Arial" w:cs="Arial"/>
          <w:sz w:val="22"/>
        </w:rPr>
        <w:t xml:space="preserve">es différentes plateformes. Il est important de </w:t>
      </w:r>
      <w:r w:rsidR="00A02EA7">
        <w:rPr>
          <w:rFonts w:ascii="Arial" w:hAnsi="Arial" w:cs="Arial"/>
          <w:sz w:val="22"/>
        </w:rPr>
        <w:t xml:space="preserve">mettre en place </w:t>
      </w:r>
      <w:r w:rsidR="00735371" w:rsidRPr="00591204">
        <w:rPr>
          <w:rFonts w:ascii="Arial" w:hAnsi="Arial" w:cs="Arial"/>
          <w:sz w:val="22"/>
        </w:rPr>
        <w:t xml:space="preserve">des </w:t>
      </w:r>
      <w:r w:rsidRPr="00591204">
        <w:rPr>
          <w:rFonts w:ascii="Arial" w:hAnsi="Arial" w:cs="Arial"/>
          <w:sz w:val="22"/>
        </w:rPr>
        <w:t>observables expérimenta</w:t>
      </w:r>
      <w:r w:rsidR="00735371" w:rsidRPr="00591204">
        <w:rPr>
          <w:rFonts w:ascii="Arial" w:hAnsi="Arial" w:cs="Arial"/>
          <w:sz w:val="22"/>
        </w:rPr>
        <w:t>les</w:t>
      </w:r>
      <w:r w:rsidRPr="00591204">
        <w:rPr>
          <w:rFonts w:ascii="Arial" w:hAnsi="Arial" w:cs="Arial"/>
          <w:sz w:val="22"/>
        </w:rPr>
        <w:t xml:space="preserve"> </w:t>
      </w:r>
      <w:r w:rsidR="00601373" w:rsidRPr="00591204">
        <w:rPr>
          <w:rFonts w:ascii="Arial" w:hAnsi="Arial" w:cs="Arial"/>
          <w:sz w:val="22"/>
        </w:rPr>
        <w:t>robustes,</w:t>
      </w:r>
      <w:r w:rsidR="00735371" w:rsidRPr="00591204">
        <w:rPr>
          <w:rFonts w:ascii="Arial" w:hAnsi="Arial" w:cs="Arial"/>
          <w:sz w:val="22"/>
        </w:rPr>
        <w:t xml:space="preserve"> </w:t>
      </w:r>
      <w:r w:rsidR="00601373" w:rsidRPr="00591204">
        <w:rPr>
          <w:rFonts w:ascii="Arial" w:hAnsi="Arial" w:cs="Arial"/>
          <w:sz w:val="22"/>
        </w:rPr>
        <w:t>notamme</w:t>
      </w:r>
      <w:bookmarkStart w:id="0" w:name="_GoBack"/>
      <w:bookmarkEnd w:id="0"/>
      <w:r w:rsidR="00601373" w:rsidRPr="00591204">
        <w:rPr>
          <w:rFonts w:ascii="Arial" w:hAnsi="Arial" w:cs="Arial"/>
          <w:sz w:val="22"/>
        </w:rPr>
        <w:t>nt avec</w:t>
      </w:r>
      <w:r w:rsidR="00735371" w:rsidRPr="00591204">
        <w:rPr>
          <w:rFonts w:ascii="Arial" w:hAnsi="Arial" w:cs="Arial"/>
          <w:sz w:val="22"/>
        </w:rPr>
        <w:t xml:space="preserve"> des</w:t>
      </w:r>
      <w:r w:rsidRPr="00591204">
        <w:rPr>
          <w:rFonts w:ascii="Arial" w:hAnsi="Arial" w:cs="Arial"/>
          <w:sz w:val="22"/>
        </w:rPr>
        <w:t xml:space="preserve"> faisceaux fortement perturbés par le dispositif </w:t>
      </w:r>
      <w:r w:rsidR="00735371" w:rsidRPr="00591204">
        <w:rPr>
          <w:rFonts w:ascii="Arial" w:hAnsi="Arial" w:cs="Arial"/>
          <w:sz w:val="22"/>
        </w:rPr>
        <w:t>de mesures</w:t>
      </w:r>
      <w:r w:rsidRPr="00591204">
        <w:rPr>
          <w:rFonts w:ascii="Arial" w:hAnsi="Arial" w:cs="Arial"/>
          <w:sz w:val="22"/>
        </w:rPr>
        <w:t xml:space="preserve"> et par le milieu, afin de vérifier les paramètres d’irradiations nécessaires à la dosimétrie</w:t>
      </w:r>
      <w:r w:rsidR="00F73D5C" w:rsidRPr="00591204">
        <w:rPr>
          <w:rFonts w:ascii="Arial" w:hAnsi="Arial" w:cs="Arial"/>
          <w:sz w:val="22"/>
        </w:rPr>
        <w:t>.</w:t>
      </w:r>
    </w:p>
    <w:p w:rsidR="00B35121" w:rsidRDefault="00601373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Lors</w:t>
      </w:r>
      <w:r w:rsidR="0015658F" w:rsidRPr="00591204">
        <w:rPr>
          <w:rFonts w:ascii="Arial" w:hAnsi="Arial" w:cs="Arial"/>
          <w:sz w:val="22"/>
        </w:rPr>
        <w:t xml:space="preserve"> </w:t>
      </w:r>
      <w:r w:rsidRPr="00591204">
        <w:rPr>
          <w:rFonts w:ascii="Arial" w:hAnsi="Arial" w:cs="Arial"/>
          <w:sz w:val="22"/>
        </w:rPr>
        <w:t>d’</w:t>
      </w:r>
      <w:r w:rsidR="00F6091E" w:rsidRPr="00591204">
        <w:rPr>
          <w:rFonts w:ascii="Arial" w:hAnsi="Arial" w:cs="Arial"/>
          <w:sz w:val="22"/>
        </w:rPr>
        <w:t>expérience</w:t>
      </w:r>
      <w:r w:rsidRPr="00591204">
        <w:rPr>
          <w:rFonts w:ascii="Arial" w:hAnsi="Arial" w:cs="Arial"/>
          <w:sz w:val="22"/>
        </w:rPr>
        <w:t>s</w:t>
      </w:r>
      <w:r w:rsidR="00F6091E" w:rsidRPr="00591204">
        <w:rPr>
          <w:rFonts w:ascii="Arial" w:hAnsi="Arial" w:cs="Arial"/>
          <w:sz w:val="22"/>
        </w:rPr>
        <w:t xml:space="preserve"> de radiobiologie, plusieurs grandeurs </w:t>
      </w:r>
      <w:r w:rsidR="00CA4D15" w:rsidRPr="00591204">
        <w:rPr>
          <w:rFonts w:ascii="Arial" w:hAnsi="Arial" w:cs="Arial"/>
          <w:sz w:val="22"/>
        </w:rPr>
        <w:t xml:space="preserve">physiques, la fluence (nombre d’ions incident/cm²), </w:t>
      </w:r>
      <w:r w:rsidR="00540468" w:rsidRPr="00591204">
        <w:rPr>
          <w:rFonts w:ascii="Arial" w:hAnsi="Arial" w:cs="Arial"/>
          <w:sz w:val="22"/>
        </w:rPr>
        <w:t xml:space="preserve">le parcours des ions dans le milieu irradié et </w:t>
      </w:r>
      <w:r w:rsidR="00CA4D15" w:rsidRPr="00591204">
        <w:rPr>
          <w:rFonts w:ascii="Arial" w:hAnsi="Arial" w:cs="Arial"/>
          <w:sz w:val="22"/>
        </w:rPr>
        <w:t>le Tra</w:t>
      </w:r>
      <w:r w:rsidR="00540468" w:rsidRPr="00591204">
        <w:rPr>
          <w:rFonts w:ascii="Arial" w:hAnsi="Arial" w:cs="Arial"/>
          <w:sz w:val="22"/>
        </w:rPr>
        <w:t>nsfert d’Energie Linéique (TEL),</w:t>
      </w:r>
      <w:r w:rsidR="00CA4D15" w:rsidRPr="00591204">
        <w:rPr>
          <w:rFonts w:ascii="Arial" w:hAnsi="Arial" w:cs="Arial"/>
          <w:sz w:val="22"/>
        </w:rPr>
        <w:t xml:space="preserve"> sont </w:t>
      </w:r>
      <w:r w:rsidRPr="00591204">
        <w:rPr>
          <w:rFonts w:ascii="Arial" w:hAnsi="Arial" w:cs="Arial"/>
          <w:sz w:val="22"/>
        </w:rPr>
        <w:t>des paramètres importants</w:t>
      </w:r>
      <w:r w:rsidR="00CA4D15" w:rsidRPr="00591204">
        <w:rPr>
          <w:rFonts w:ascii="Arial" w:hAnsi="Arial" w:cs="Arial"/>
          <w:sz w:val="22"/>
        </w:rPr>
        <w:t xml:space="preserve"> </w:t>
      </w:r>
      <w:r w:rsidR="00F6091E" w:rsidRPr="00591204">
        <w:rPr>
          <w:rFonts w:ascii="Arial" w:hAnsi="Arial" w:cs="Arial"/>
          <w:sz w:val="22"/>
        </w:rPr>
        <w:t xml:space="preserve">pour à la fois </w:t>
      </w:r>
      <w:r w:rsidR="00735371" w:rsidRPr="00591204">
        <w:rPr>
          <w:rFonts w:ascii="Arial" w:hAnsi="Arial" w:cs="Arial"/>
          <w:sz w:val="22"/>
        </w:rPr>
        <w:t>suivre</w:t>
      </w:r>
      <w:r w:rsidR="00CA4D15" w:rsidRPr="00591204">
        <w:rPr>
          <w:rFonts w:ascii="Arial" w:hAnsi="Arial" w:cs="Arial"/>
          <w:sz w:val="22"/>
        </w:rPr>
        <w:t xml:space="preserve"> le déroulement de l’irradiation et </w:t>
      </w:r>
      <w:r w:rsidR="00F6091E" w:rsidRPr="00591204">
        <w:rPr>
          <w:rFonts w:ascii="Arial" w:hAnsi="Arial" w:cs="Arial"/>
          <w:sz w:val="22"/>
        </w:rPr>
        <w:t>remonter à la dose physique déposée dans le milieu</w:t>
      </w:r>
      <w:r w:rsidR="00CA4D15" w:rsidRPr="00591204">
        <w:rPr>
          <w:rFonts w:ascii="Arial" w:hAnsi="Arial" w:cs="Arial"/>
          <w:sz w:val="22"/>
        </w:rPr>
        <w:t xml:space="preserve">. En général, </w:t>
      </w:r>
      <w:r w:rsidR="00F73D5C" w:rsidRPr="00591204">
        <w:rPr>
          <w:rFonts w:ascii="Arial" w:hAnsi="Arial" w:cs="Arial"/>
          <w:sz w:val="22"/>
        </w:rPr>
        <w:t>la fluence est mesurée durant l‘irradiation à travers des détecteurs dédiés, le TEL est souvent calculé par simulation et le p</w:t>
      </w:r>
      <w:r w:rsidR="00024717">
        <w:rPr>
          <w:rFonts w:ascii="Arial" w:hAnsi="Arial" w:cs="Arial"/>
          <w:sz w:val="22"/>
        </w:rPr>
        <w:t>arcours déterminé par mesure et</w:t>
      </w:r>
      <w:r w:rsidR="00F73D5C" w:rsidRPr="00591204">
        <w:rPr>
          <w:rFonts w:ascii="Arial" w:hAnsi="Arial" w:cs="Arial"/>
          <w:sz w:val="22"/>
        </w:rPr>
        <w:t>/ou par simulation.</w:t>
      </w:r>
    </w:p>
    <w:p w:rsidR="00254F55" w:rsidRDefault="00F73D5C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Les contraintes expérimentales et le choix de la méthode de mesure varie</w:t>
      </w:r>
      <w:r w:rsidR="00735371" w:rsidRPr="00591204">
        <w:rPr>
          <w:rFonts w:ascii="Arial" w:hAnsi="Arial" w:cs="Arial"/>
          <w:sz w:val="22"/>
        </w:rPr>
        <w:t>nt</w:t>
      </w:r>
      <w:r w:rsidRPr="00591204">
        <w:rPr>
          <w:rFonts w:ascii="Arial" w:hAnsi="Arial" w:cs="Arial"/>
          <w:sz w:val="22"/>
        </w:rPr>
        <w:t xml:space="preserve"> en fonction de l’énergie du faisceau incident. </w:t>
      </w:r>
      <w:r w:rsidR="00254F55" w:rsidRPr="00591204">
        <w:rPr>
          <w:rFonts w:ascii="Arial" w:hAnsi="Arial" w:cs="Arial"/>
          <w:sz w:val="22"/>
        </w:rPr>
        <w:t>En effet</w:t>
      </w:r>
      <w:r w:rsidR="00735371" w:rsidRPr="00591204">
        <w:rPr>
          <w:rFonts w:ascii="Arial" w:hAnsi="Arial" w:cs="Arial"/>
          <w:sz w:val="22"/>
        </w:rPr>
        <w:t>,</w:t>
      </w:r>
      <w:r w:rsidR="00254F55" w:rsidRPr="00591204">
        <w:rPr>
          <w:rFonts w:ascii="Arial" w:hAnsi="Arial" w:cs="Arial"/>
          <w:sz w:val="22"/>
        </w:rPr>
        <w:t xml:space="preserve"> si on</w:t>
      </w:r>
      <w:r w:rsidR="00601373" w:rsidRPr="00591204">
        <w:rPr>
          <w:rFonts w:ascii="Arial" w:hAnsi="Arial" w:cs="Arial"/>
          <w:sz w:val="22"/>
        </w:rPr>
        <w:t xml:space="preserve"> peut</w:t>
      </w:r>
      <w:r w:rsidR="00254F55" w:rsidRPr="00591204">
        <w:rPr>
          <w:rFonts w:ascii="Arial" w:hAnsi="Arial" w:cs="Arial"/>
          <w:sz w:val="22"/>
        </w:rPr>
        <w:t xml:space="preserve"> se contente</w:t>
      </w:r>
      <w:r w:rsidR="00601373" w:rsidRPr="00591204">
        <w:rPr>
          <w:rFonts w:ascii="Arial" w:hAnsi="Arial" w:cs="Arial"/>
          <w:sz w:val="22"/>
        </w:rPr>
        <w:t>r</w:t>
      </w:r>
      <w:r w:rsidR="00254F55" w:rsidRPr="00591204">
        <w:rPr>
          <w:rFonts w:ascii="Arial" w:hAnsi="Arial" w:cs="Arial"/>
          <w:sz w:val="22"/>
        </w:rPr>
        <w:t xml:space="preserve"> d’avoir une précision submillimétrique pour un faisceau qui a un parcours à l’échelle du centimètre, cette précision n’est p</w:t>
      </w:r>
      <w:r w:rsidR="0015658F" w:rsidRPr="00591204">
        <w:rPr>
          <w:rFonts w:ascii="Arial" w:hAnsi="Arial" w:cs="Arial"/>
          <w:sz w:val="22"/>
        </w:rPr>
        <w:t>lu</w:t>
      </w:r>
      <w:r w:rsidR="00254F55" w:rsidRPr="00591204">
        <w:rPr>
          <w:rFonts w:ascii="Arial" w:hAnsi="Arial" w:cs="Arial"/>
          <w:sz w:val="22"/>
        </w:rPr>
        <w:t>s suffisante dans le cas d’un faisceau de faible énergie (parcours</w:t>
      </w:r>
      <w:r w:rsidR="00386866" w:rsidRPr="00591204">
        <w:rPr>
          <w:rFonts w:ascii="Arial" w:hAnsi="Arial" w:cs="Arial"/>
          <w:sz w:val="22"/>
        </w:rPr>
        <w:t xml:space="preserve"> et/ou largeur du pic de Bragg</w:t>
      </w:r>
      <w:r w:rsidR="00254F55" w:rsidRPr="00591204">
        <w:rPr>
          <w:rFonts w:ascii="Arial" w:hAnsi="Arial" w:cs="Arial"/>
          <w:sz w:val="22"/>
        </w:rPr>
        <w:t xml:space="preserve"> à l’échelle d</w:t>
      </w:r>
      <w:r w:rsidR="00540468" w:rsidRPr="00591204">
        <w:rPr>
          <w:rFonts w:ascii="Arial" w:hAnsi="Arial" w:cs="Arial"/>
          <w:sz w:val="22"/>
        </w:rPr>
        <w:t>e quelques dizaines de</w:t>
      </w:r>
      <w:r w:rsidR="00254F55" w:rsidRPr="00591204">
        <w:rPr>
          <w:rFonts w:ascii="Arial" w:hAnsi="Arial" w:cs="Arial"/>
          <w:sz w:val="22"/>
        </w:rPr>
        <w:t xml:space="preserve"> µm). Dans la suite, les méthodes pour déterminer ces grandeurs seront rapidement citées et des propositions de développement seront présentées</w:t>
      </w:r>
      <w:r w:rsidR="005C5C0E" w:rsidRPr="00591204">
        <w:rPr>
          <w:rFonts w:ascii="Arial" w:hAnsi="Arial" w:cs="Arial"/>
          <w:sz w:val="22"/>
        </w:rPr>
        <w:t xml:space="preserve"> en fonction de l’énergie du faisceau</w:t>
      </w:r>
      <w:r w:rsidR="00D2244F" w:rsidRPr="00591204">
        <w:rPr>
          <w:rFonts w:ascii="Arial" w:hAnsi="Arial" w:cs="Arial"/>
          <w:sz w:val="22"/>
        </w:rPr>
        <w:t>.</w:t>
      </w:r>
      <w:r w:rsidR="005C5C0E" w:rsidRPr="00591204">
        <w:rPr>
          <w:rFonts w:ascii="Arial" w:hAnsi="Arial" w:cs="Arial"/>
          <w:sz w:val="22"/>
        </w:rPr>
        <w:t xml:space="preserve"> </w:t>
      </w:r>
    </w:p>
    <w:p w:rsidR="00591204" w:rsidRPr="00591204" w:rsidRDefault="00591204">
      <w:pPr>
        <w:jc w:val="both"/>
        <w:rPr>
          <w:rFonts w:ascii="Arial" w:hAnsi="Arial" w:cs="Arial"/>
          <w:sz w:val="22"/>
        </w:rPr>
      </w:pPr>
    </w:p>
    <w:p w:rsidR="00254F55" w:rsidRPr="00591204" w:rsidRDefault="00254F55">
      <w:pPr>
        <w:jc w:val="both"/>
        <w:rPr>
          <w:rFonts w:ascii="Arial" w:hAnsi="Arial" w:cs="Arial"/>
          <w:b/>
          <w:sz w:val="22"/>
          <w:u w:val="single"/>
        </w:rPr>
      </w:pPr>
      <w:r w:rsidRPr="00591204">
        <w:rPr>
          <w:rFonts w:ascii="Arial" w:hAnsi="Arial" w:cs="Arial"/>
          <w:b/>
          <w:sz w:val="22"/>
          <w:u w:val="single"/>
        </w:rPr>
        <w:t>Fluence</w:t>
      </w:r>
    </w:p>
    <w:p w:rsidR="00B35121" w:rsidRDefault="00B35121">
      <w:pPr>
        <w:jc w:val="both"/>
        <w:rPr>
          <w:rFonts w:ascii="Arial" w:hAnsi="Arial" w:cs="Arial"/>
          <w:sz w:val="22"/>
        </w:rPr>
      </w:pPr>
    </w:p>
    <w:p w:rsidR="00B35121" w:rsidRDefault="004D4CE2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Pour les faisceaux de haute énergie, la mesure de la fluence peut se faire avec des chambres d’ionisation, des feuilles moniteurs</w:t>
      </w:r>
      <w:r w:rsidR="00735371" w:rsidRPr="00591204">
        <w:rPr>
          <w:rFonts w:ascii="Arial" w:hAnsi="Arial" w:cs="Arial"/>
          <w:sz w:val="22"/>
        </w:rPr>
        <w:t xml:space="preserve"> en s’appuyant sur la mesure des</w:t>
      </w:r>
      <w:r w:rsidRPr="00591204">
        <w:rPr>
          <w:rFonts w:ascii="Arial" w:hAnsi="Arial" w:cs="Arial"/>
          <w:sz w:val="22"/>
        </w:rPr>
        <w:t xml:space="preserve"> rayons X</w:t>
      </w:r>
      <w:r w:rsidR="00735371" w:rsidRPr="00591204">
        <w:rPr>
          <w:rFonts w:ascii="Arial" w:hAnsi="Arial" w:cs="Arial"/>
          <w:sz w:val="22"/>
        </w:rPr>
        <w:t xml:space="preserve"> émis</w:t>
      </w:r>
      <w:r w:rsidRPr="00591204">
        <w:rPr>
          <w:rFonts w:ascii="Arial" w:hAnsi="Arial" w:cs="Arial"/>
          <w:sz w:val="22"/>
        </w:rPr>
        <w:t>, installé</w:t>
      </w:r>
      <w:r w:rsidR="00735371" w:rsidRPr="00591204">
        <w:rPr>
          <w:rFonts w:ascii="Arial" w:hAnsi="Arial" w:cs="Arial"/>
          <w:sz w:val="22"/>
        </w:rPr>
        <w:t>e</w:t>
      </w:r>
      <w:r w:rsidRPr="00591204">
        <w:rPr>
          <w:rFonts w:ascii="Arial" w:hAnsi="Arial" w:cs="Arial"/>
          <w:sz w:val="22"/>
        </w:rPr>
        <w:t xml:space="preserve">s à l’intérieur de la ligne de faisceau (sous vide) ou à l’air. </w:t>
      </w:r>
      <w:r w:rsidR="005E74BB" w:rsidRPr="00591204">
        <w:rPr>
          <w:rFonts w:ascii="Arial" w:hAnsi="Arial" w:cs="Arial"/>
          <w:sz w:val="22"/>
        </w:rPr>
        <w:t>Des nouve</w:t>
      </w:r>
      <w:r w:rsidR="00735371" w:rsidRPr="00591204">
        <w:rPr>
          <w:rFonts w:ascii="Arial" w:hAnsi="Arial" w:cs="Arial"/>
          <w:sz w:val="22"/>
        </w:rPr>
        <w:t>lles</w:t>
      </w:r>
      <w:r w:rsidR="005E74BB" w:rsidRPr="00591204">
        <w:rPr>
          <w:rFonts w:ascii="Arial" w:hAnsi="Arial" w:cs="Arial"/>
          <w:sz w:val="22"/>
        </w:rPr>
        <w:t xml:space="preserve"> techniques sont en cours de développement comme le profileur PEPITES (basée du l’émission des électrons secondaires) et les détecteurs à base de diamant. Pour les faisceaux de bas</w:t>
      </w:r>
      <w:r w:rsidR="00007FF5" w:rsidRPr="00591204">
        <w:rPr>
          <w:rFonts w:ascii="Arial" w:hAnsi="Arial" w:cs="Arial"/>
          <w:sz w:val="22"/>
        </w:rPr>
        <w:t>s</w:t>
      </w:r>
      <w:r w:rsidR="005E74BB" w:rsidRPr="00591204">
        <w:rPr>
          <w:rFonts w:ascii="Arial" w:hAnsi="Arial" w:cs="Arial"/>
          <w:sz w:val="22"/>
        </w:rPr>
        <w:t>e énergie, en général, la fenêtre d’extraction à l’air est utilisée pour mon</w:t>
      </w:r>
      <w:r w:rsidR="00B35121">
        <w:rPr>
          <w:rFonts w:ascii="Arial" w:hAnsi="Arial" w:cs="Arial"/>
          <w:sz w:val="22"/>
        </w:rPr>
        <w:t>itorer l’intensité du faisceau.</w:t>
      </w:r>
    </w:p>
    <w:p w:rsidR="00B35121" w:rsidRDefault="00CF1600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Dans le cas</w:t>
      </w:r>
      <w:r w:rsidR="00DA06A1" w:rsidRPr="00591204">
        <w:rPr>
          <w:rFonts w:ascii="Arial" w:hAnsi="Arial" w:cs="Arial"/>
          <w:sz w:val="22"/>
        </w:rPr>
        <w:t xml:space="preserve"> d’un faisceau de quelques dizaines de MeV/u qui a besoin d’un</w:t>
      </w:r>
      <w:r w:rsidR="00007FF5" w:rsidRPr="00591204">
        <w:rPr>
          <w:rFonts w:ascii="Arial" w:hAnsi="Arial" w:cs="Arial"/>
          <w:sz w:val="22"/>
        </w:rPr>
        <w:t>e</w:t>
      </w:r>
      <w:r w:rsidR="00DA06A1" w:rsidRPr="00591204">
        <w:rPr>
          <w:rFonts w:ascii="Arial" w:hAnsi="Arial" w:cs="Arial"/>
          <w:sz w:val="22"/>
        </w:rPr>
        <w:t xml:space="preserve"> certain</w:t>
      </w:r>
      <w:r w:rsidR="00007FF5" w:rsidRPr="00591204">
        <w:rPr>
          <w:rFonts w:ascii="Arial" w:hAnsi="Arial" w:cs="Arial"/>
          <w:sz w:val="22"/>
        </w:rPr>
        <w:t>e</w:t>
      </w:r>
      <w:r w:rsidR="00DA06A1" w:rsidRPr="00591204">
        <w:rPr>
          <w:rFonts w:ascii="Arial" w:hAnsi="Arial" w:cs="Arial"/>
          <w:sz w:val="22"/>
        </w:rPr>
        <w:t xml:space="preserve"> </w:t>
      </w:r>
      <w:r w:rsidR="00007FF5" w:rsidRPr="00591204">
        <w:rPr>
          <w:rFonts w:ascii="Arial" w:hAnsi="Arial" w:cs="Arial"/>
          <w:sz w:val="22"/>
        </w:rPr>
        <w:t>épaisseur</w:t>
      </w:r>
      <w:r w:rsidR="00DA06A1" w:rsidRPr="00591204">
        <w:rPr>
          <w:rFonts w:ascii="Arial" w:hAnsi="Arial" w:cs="Arial"/>
          <w:sz w:val="22"/>
        </w:rPr>
        <w:t xml:space="preserve"> d’air pour </w:t>
      </w:r>
      <w:r w:rsidR="00007FF5" w:rsidRPr="00591204">
        <w:rPr>
          <w:rFonts w:ascii="Arial" w:hAnsi="Arial" w:cs="Arial"/>
          <w:sz w:val="22"/>
        </w:rPr>
        <w:t>être</w:t>
      </w:r>
      <w:r w:rsidR="00DA06A1" w:rsidRPr="00591204">
        <w:rPr>
          <w:rFonts w:ascii="Arial" w:hAnsi="Arial" w:cs="Arial"/>
          <w:sz w:val="22"/>
        </w:rPr>
        <w:t xml:space="preserve"> homogène, </w:t>
      </w:r>
      <w:r w:rsidRPr="00591204">
        <w:rPr>
          <w:rFonts w:ascii="Arial" w:hAnsi="Arial" w:cs="Arial"/>
          <w:sz w:val="22"/>
        </w:rPr>
        <w:t>l’échantillon biologique se trouve loin de la fenêtre d’extraction</w:t>
      </w:r>
      <w:r w:rsidR="00DA06A1" w:rsidRPr="00591204">
        <w:rPr>
          <w:rFonts w:ascii="Arial" w:hAnsi="Arial" w:cs="Arial"/>
          <w:sz w:val="22"/>
        </w:rPr>
        <w:t xml:space="preserve"> et</w:t>
      </w:r>
      <w:r w:rsidRPr="00591204">
        <w:rPr>
          <w:rFonts w:ascii="Arial" w:hAnsi="Arial" w:cs="Arial"/>
          <w:sz w:val="22"/>
        </w:rPr>
        <w:t xml:space="preserve"> un diagnostic </w:t>
      </w:r>
      <w:r w:rsidR="00DA06A1" w:rsidRPr="00591204">
        <w:rPr>
          <w:rFonts w:ascii="Arial" w:hAnsi="Arial" w:cs="Arial"/>
          <w:sz w:val="22"/>
        </w:rPr>
        <w:t xml:space="preserve">supplémentaire </w:t>
      </w:r>
      <w:r w:rsidRPr="00591204">
        <w:rPr>
          <w:rFonts w:ascii="Arial" w:hAnsi="Arial" w:cs="Arial"/>
          <w:sz w:val="22"/>
        </w:rPr>
        <w:t>doit être rajouter</w:t>
      </w:r>
      <w:r w:rsidR="00DA06A1" w:rsidRPr="00591204">
        <w:rPr>
          <w:rFonts w:ascii="Arial" w:hAnsi="Arial" w:cs="Arial"/>
          <w:sz w:val="22"/>
        </w:rPr>
        <w:t>.</w:t>
      </w:r>
      <w:r w:rsidRPr="00591204">
        <w:rPr>
          <w:rFonts w:ascii="Arial" w:hAnsi="Arial" w:cs="Arial"/>
          <w:sz w:val="22"/>
        </w:rPr>
        <w:t xml:space="preserve"> </w:t>
      </w:r>
      <w:r w:rsidR="005E74BB" w:rsidRPr="00591204">
        <w:rPr>
          <w:rFonts w:ascii="Arial" w:hAnsi="Arial" w:cs="Arial"/>
          <w:sz w:val="22"/>
        </w:rPr>
        <w:t xml:space="preserve">Les </w:t>
      </w:r>
      <w:r w:rsidR="00DA06A1" w:rsidRPr="00591204">
        <w:rPr>
          <w:rFonts w:ascii="Arial" w:hAnsi="Arial" w:cs="Arial"/>
          <w:sz w:val="22"/>
        </w:rPr>
        <w:t>détecteurs</w:t>
      </w:r>
      <w:r w:rsidR="005E74BB" w:rsidRPr="00591204">
        <w:rPr>
          <w:rFonts w:ascii="Arial" w:hAnsi="Arial" w:cs="Arial"/>
          <w:sz w:val="22"/>
        </w:rPr>
        <w:t xml:space="preserve"> citées ci-dessus, peu</w:t>
      </w:r>
      <w:r w:rsidR="00007FF5" w:rsidRPr="00591204">
        <w:rPr>
          <w:rFonts w:ascii="Arial" w:hAnsi="Arial" w:cs="Arial"/>
          <w:sz w:val="22"/>
        </w:rPr>
        <w:t>vent</w:t>
      </w:r>
      <w:r w:rsidR="005E74BB" w:rsidRPr="00591204">
        <w:rPr>
          <w:rFonts w:ascii="Arial" w:hAnsi="Arial" w:cs="Arial"/>
          <w:sz w:val="22"/>
        </w:rPr>
        <w:t xml:space="preserve"> être utilisés à condition qu’ils </w:t>
      </w:r>
      <w:r w:rsidR="00DA06A1" w:rsidRPr="00591204">
        <w:rPr>
          <w:rFonts w:ascii="Arial" w:hAnsi="Arial" w:cs="Arial"/>
          <w:sz w:val="22"/>
        </w:rPr>
        <w:t>so</w:t>
      </w:r>
      <w:r w:rsidR="00007FF5" w:rsidRPr="00591204">
        <w:rPr>
          <w:rFonts w:ascii="Arial" w:hAnsi="Arial" w:cs="Arial"/>
          <w:sz w:val="22"/>
        </w:rPr>
        <w:t>ien</w:t>
      </w:r>
      <w:r w:rsidR="00DA06A1" w:rsidRPr="00591204">
        <w:rPr>
          <w:rFonts w:ascii="Arial" w:hAnsi="Arial" w:cs="Arial"/>
          <w:sz w:val="22"/>
        </w:rPr>
        <w:t xml:space="preserve">t </w:t>
      </w:r>
      <w:r w:rsidR="00D36247" w:rsidRPr="00591204">
        <w:rPr>
          <w:rFonts w:ascii="Arial" w:hAnsi="Arial" w:cs="Arial"/>
          <w:sz w:val="22"/>
        </w:rPr>
        <w:t>faiblement</w:t>
      </w:r>
      <w:r w:rsidR="00DA06A1" w:rsidRPr="00591204">
        <w:rPr>
          <w:rFonts w:ascii="Arial" w:hAnsi="Arial" w:cs="Arial"/>
          <w:sz w:val="22"/>
        </w:rPr>
        <w:t xml:space="preserve"> interceptifs et donc </w:t>
      </w:r>
      <w:r w:rsidR="0015658F" w:rsidRPr="00591204">
        <w:rPr>
          <w:rFonts w:ascii="Arial" w:hAnsi="Arial" w:cs="Arial"/>
          <w:sz w:val="22"/>
        </w:rPr>
        <w:t>qu’ils présentent</w:t>
      </w:r>
      <w:r w:rsidR="005E74BB" w:rsidRPr="00591204">
        <w:rPr>
          <w:rFonts w:ascii="Arial" w:hAnsi="Arial" w:cs="Arial"/>
          <w:sz w:val="22"/>
        </w:rPr>
        <w:t xml:space="preserve"> un</w:t>
      </w:r>
      <w:r w:rsidR="00007FF5" w:rsidRPr="00591204">
        <w:rPr>
          <w:rFonts w:ascii="Arial" w:hAnsi="Arial" w:cs="Arial"/>
          <w:sz w:val="22"/>
        </w:rPr>
        <w:t>e</w:t>
      </w:r>
      <w:r w:rsidR="005E74BB" w:rsidRPr="00591204">
        <w:rPr>
          <w:rFonts w:ascii="Arial" w:hAnsi="Arial" w:cs="Arial"/>
          <w:sz w:val="22"/>
        </w:rPr>
        <w:t xml:space="preserve"> épaisseur</w:t>
      </w:r>
      <w:r w:rsidR="00DA06A1" w:rsidRPr="00591204">
        <w:rPr>
          <w:rFonts w:ascii="Arial" w:hAnsi="Arial" w:cs="Arial"/>
          <w:sz w:val="22"/>
        </w:rPr>
        <w:t xml:space="preserve"> équivalent</w:t>
      </w:r>
      <w:r w:rsidR="005E74BB" w:rsidRPr="00591204">
        <w:rPr>
          <w:rFonts w:ascii="Arial" w:hAnsi="Arial" w:cs="Arial"/>
          <w:sz w:val="22"/>
        </w:rPr>
        <w:t xml:space="preserve"> eau inférieur</w:t>
      </w:r>
      <w:r w:rsidR="00007FF5" w:rsidRPr="00591204">
        <w:rPr>
          <w:rFonts w:ascii="Arial" w:hAnsi="Arial" w:cs="Arial"/>
          <w:sz w:val="22"/>
        </w:rPr>
        <w:t>e</w:t>
      </w:r>
      <w:r w:rsidR="005E74BB" w:rsidRPr="00591204">
        <w:rPr>
          <w:rFonts w:ascii="Arial" w:hAnsi="Arial" w:cs="Arial"/>
          <w:sz w:val="22"/>
        </w:rPr>
        <w:t xml:space="preserve"> à 10µm. Ce</w:t>
      </w:r>
      <w:r w:rsidR="00007FF5" w:rsidRPr="00591204">
        <w:rPr>
          <w:rFonts w:ascii="Arial" w:hAnsi="Arial" w:cs="Arial"/>
          <w:sz w:val="22"/>
        </w:rPr>
        <w:t>la nécessite</w:t>
      </w:r>
      <w:r w:rsidR="00D36247" w:rsidRPr="00591204">
        <w:rPr>
          <w:rFonts w:ascii="Arial" w:hAnsi="Arial" w:cs="Arial"/>
          <w:sz w:val="22"/>
        </w:rPr>
        <w:t xml:space="preserve"> </w:t>
      </w:r>
      <w:r w:rsidR="00007FF5" w:rsidRPr="00591204">
        <w:rPr>
          <w:rFonts w:ascii="Arial" w:hAnsi="Arial" w:cs="Arial"/>
          <w:sz w:val="22"/>
        </w:rPr>
        <w:t>de</w:t>
      </w:r>
      <w:r w:rsidR="00D36247" w:rsidRPr="00591204">
        <w:rPr>
          <w:rFonts w:ascii="Arial" w:hAnsi="Arial" w:cs="Arial"/>
          <w:sz w:val="22"/>
        </w:rPr>
        <w:t xml:space="preserve"> surmonter</w:t>
      </w:r>
      <w:r w:rsidR="005E74BB" w:rsidRPr="00591204">
        <w:rPr>
          <w:rFonts w:ascii="Arial" w:hAnsi="Arial" w:cs="Arial"/>
          <w:sz w:val="22"/>
        </w:rPr>
        <w:t xml:space="preserve"> des défis tech</w:t>
      </w:r>
      <w:r w:rsidR="00B35121">
        <w:rPr>
          <w:rFonts w:ascii="Arial" w:hAnsi="Arial" w:cs="Arial"/>
          <w:sz w:val="22"/>
        </w:rPr>
        <w:t>nologiques.</w:t>
      </w:r>
    </w:p>
    <w:p w:rsidR="007125D1" w:rsidRDefault="0026189F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Ces développements peuvent être bénéfique</w:t>
      </w:r>
      <w:r w:rsidR="00007FF5" w:rsidRPr="00591204">
        <w:rPr>
          <w:rFonts w:ascii="Arial" w:hAnsi="Arial" w:cs="Arial"/>
          <w:sz w:val="22"/>
        </w:rPr>
        <w:t>s</w:t>
      </w:r>
      <w:r w:rsidRPr="00591204">
        <w:rPr>
          <w:rFonts w:ascii="Arial" w:hAnsi="Arial" w:cs="Arial"/>
          <w:sz w:val="22"/>
        </w:rPr>
        <w:t xml:space="preserve"> pour les autres types de faisceaux </w:t>
      </w:r>
      <w:r w:rsidR="00007FF5" w:rsidRPr="00591204">
        <w:rPr>
          <w:rFonts w:ascii="Arial" w:hAnsi="Arial" w:cs="Arial"/>
          <w:sz w:val="22"/>
        </w:rPr>
        <w:t>car</w:t>
      </w:r>
      <w:r w:rsidRPr="00591204">
        <w:rPr>
          <w:rFonts w:ascii="Arial" w:hAnsi="Arial" w:cs="Arial"/>
          <w:sz w:val="22"/>
        </w:rPr>
        <w:t xml:space="preserve"> le risque d’endommagement sera </w:t>
      </w:r>
      <w:r w:rsidR="00007FF5" w:rsidRPr="00591204">
        <w:rPr>
          <w:rFonts w:ascii="Arial" w:hAnsi="Arial" w:cs="Arial"/>
          <w:sz w:val="22"/>
        </w:rPr>
        <w:t xml:space="preserve">alors </w:t>
      </w:r>
      <w:r w:rsidRPr="00591204">
        <w:rPr>
          <w:rFonts w:ascii="Arial" w:hAnsi="Arial" w:cs="Arial"/>
          <w:sz w:val="22"/>
        </w:rPr>
        <w:t xml:space="preserve">réduit.  Un autre champ à explorer </w:t>
      </w:r>
      <w:r w:rsidR="0015658F" w:rsidRPr="00591204">
        <w:rPr>
          <w:rFonts w:ascii="Arial" w:hAnsi="Arial" w:cs="Arial"/>
          <w:sz w:val="22"/>
        </w:rPr>
        <w:t>concerne</w:t>
      </w:r>
      <w:r w:rsidRPr="00591204">
        <w:rPr>
          <w:rFonts w:ascii="Arial" w:hAnsi="Arial" w:cs="Arial"/>
          <w:sz w:val="22"/>
        </w:rPr>
        <w:t xml:space="preserve"> l</w:t>
      </w:r>
      <w:r w:rsidR="00007FF5" w:rsidRPr="00591204">
        <w:rPr>
          <w:rFonts w:ascii="Arial" w:hAnsi="Arial" w:cs="Arial"/>
          <w:sz w:val="22"/>
        </w:rPr>
        <w:t>’</w:t>
      </w:r>
      <w:r w:rsidRPr="00591204">
        <w:rPr>
          <w:rFonts w:ascii="Arial" w:hAnsi="Arial" w:cs="Arial"/>
          <w:sz w:val="22"/>
        </w:rPr>
        <w:t xml:space="preserve">émission </w:t>
      </w:r>
      <w:r w:rsidR="00007FF5" w:rsidRPr="00591204">
        <w:rPr>
          <w:rFonts w:ascii="Arial" w:hAnsi="Arial" w:cs="Arial"/>
          <w:sz w:val="22"/>
        </w:rPr>
        <w:t xml:space="preserve">de particules </w:t>
      </w:r>
      <w:r w:rsidRPr="00591204">
        <w:rPr>
          <w:rFonts w:ascii="Arial" w:hAnsi="Arial" w:cs="Arial"/>
          <w:sz w:val="22"/>
        </w:rPr>
        <w:t xml:space="preserve">secondaires </w:t>
      </w:r>
      <w:r w:rsidR="00007FF5" w:rsidRPr="00591204">
        <w:rPr>
          <w:rFonts w:ascii="Arial" w:hAnsi="Arial" w:cs="Arial"/>
          <w:sz w:val="22"/>
        </w:rPr>
        <w:t xml:space="preserve">lors du passage du faisceau </w:t>
      </w:r>
      <w:r w:rsidRPr="00591204">
        <w:rPr>
          <w:rFonts w:ascii="Arial" w:hAnsi="Arial" w:cs="Arial"/>
          <w:sz w:val="22"/>
        </w:rPr>
        <w:t>d</w:t>
      </w:r>
      <w:r w:rsidR="00007FF5" w:rsidRPr="00591204">
        <w:rPr>
          <w:rFonts w:ascii="Arial" w:hAnsi="Arial" w:cs="Arial"/>
          <w:sz w:val="22"/>
        </w:rPr>
        <w:t>ans l’</w:t>
      </w:r>
      <w:r w:rsidRPr="00591204">
        <w:rPr>
          <w:rFonts w:ascii="Arial" w:hAnsi="Arial" w:cs="Arial"/>
          <w:sz w:val="22"/>
        </w:rPr>
        <w:t>air</w:t>
      </w:r>
      <w:r w:rsidR="00007FF5" w:rsidRPr="00591204">
        <w:rPr>
          <w:rFonts w:ascii="Arial" w:hAnsi="Arial" w:cs="Arial"/>
          <w:sz w:val="22"/>
        </w:rPr>
        <w:t xml:space="preserve"> et à </w:t>
      </w:r>
      <w:r w:rsidRPr="00591204">
        <w:rPr>
          <w:rFonts w:ascii="Arial" w:hAnsi="Arial" w:cs="Arial"/>
          <w:sz w:val="22"/>
        </w:rPr>
        <w:t>la surface du milieu irradié,</w:t>
      </w:r>
      <w:r w:rsidR="00007FF5" w:rsidRPr="00591204">
        <w:rPr>
          <w:rFonts w:ascii="Arial" w:hAnsi="Arial" w:cs="Arial"/>
          <w:sz w:val="22"/>
        </w:rPr>
        <w:t xml:space="preserve"> par exemple l’émission liée</w:t>
      </w:r>
      <w:r w:rsidRPr="00591204">
        <w:rPr>
          <w:rFonts w:ascii="Arial" w:hAnsi="Arial" w:cs="Arial"/>
          <w:sz w:val="22"/>
        </w:rPr>
        <w:t xml:space="preserve"> </w:t>
      </w:r>
      <w:r w:rsidR="00007FF5" w:rsidRPr="00591204">
        <w:rPr>
          <w:rFonts w:ascii="Arial" w:hAnsi="Arial" w:cs="Arial"/>
          <w:sz w:val="22"/>
        </w:rPr>
        <w:t>au</w:t>
      </w:r>
      <w:r w:rsidRPr="00591204">
        <w:rPr>
          <w:rFonts w:ascii="Arial" w:hAnsi="Arial" w:cs="Arial"/>
          <w:sz w:val="22"/>
        </w:rPr>
        <w:t xml:space="preserve"> rayonnement de freinage. </w:t>
      </w:r>
    </w:p>
    <w:p w:rsidR="00591204" w:rsidRPr="00591204" w:rsidRDefault="00591204">
      <w:pPr>
        <w:jc w:val="both"/>
        <w:rPr>
          <w:rFonts w:ascii="Arial" w:hAnsi="Arial" w:cs="Arial"/>
          <w:sz w:val="22"/>
        </w:rPr>
      </w:pPr>
    </w:p>
    <w:p w:rsidR="0026189F" w:rsidRPr="00591204" w:rsidRDefault="0026189F">
      <w:pPr>
        <w:jc w:val="both"/>
        <w:rPr>
          <w:rFonts w:ascii="Arial" w:hAnsi="Arial" w:cs="Arial"/>
          <w:b/>
          <w:sz w:val="22"/>
          <w:u w:val="single"/>
        </w:rPr>
      </w:pPr>
      <w:r w:rsidRPr="00591204">
        <w:rPr>
          <w:rFonts w:ascii="Arial" w:hAnsi="Arial" w:cs="Arial"/>
          <w:b/>
          <w:sz w:val="22"/>
          <w:u w:val="single"/>
        </w:rPr>
        <w:t>Le parcours</w:t>
      </w:r>
      <w:r w:rsidR="00A725AB" w:rsidRPr="00591204">
        <w:rPr>
          <w:rFonts w:ascii="Arial" w:hAnsi="Arial" w:cs="Arial"/>
          <w:b/>
          <w:sz w:val="22"/>
          <w:u w:val="single"/>
        </w:rPr>
        <w:t xml:space="preserve"> dans un </w:t>
      </w:r>
      <w:r w:rsidR="00007FF5" w:rsidRPr="00591204">
        <w:rPr>
          <w:rFonts w:ascii="Arial" w:hAnsi="Arial" w:cs="Arial"/>
          <w:b/>
          <w:sz w:val="22"/>
          <w:u w:val="single"/>
        </w:rPr>
        <w:t>fantôme</w:t>
      </w:r>
    </w:p>
    <w:p w:rsidR="00B35121" w:rsidRDefault="00B35121">
      <w:pPr>
        <w:jc w:val="both"/>
        <w:rPr>
          <w:rFonts w:ascii="Arial" w:hAnsi="Arial" w:cs="Arial"/>
          <w:sz w:val="22"/>
        </w:rPr>
      </w:pPr>
    </w:p>
    <w:p w:rsidR="00B35121" w:rsidRDefault="005C5C0E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Le parcours peut être détermin</w:t>
      </w:r>
      <w:r w:rsidR="00590602" w:rsidRPr="00591204">
        <w:rPr>
          <w:rFonts w:ascii="Arial" w:hAnsi="Arial" w:cs="Arial"/>
          <w:sz w:val="22"/>
        </w:rPr>
        <w:t>é</w:t>
      </w:r>
      <w:r w:rsidRPr="00591204">
        <w:rPr>
          <w:rFonts w:ascii="Arial" w:hAnsi="Arial" w:cs="Arial"/>
          <w:sz w:val="22"/>
        </w:rPr>
        <w:t xml:space="preserve"> dans des </w:t>
      </w:r>
      <w:r w:rsidR="00007FF5" w:rsidRPr="00591204">
        <w:rPr>
          <w:rFonts w:ascii="Arial" w:hAnsi="Arial" w:cs="Arial"/>
          <w:sz w:val="22"/>
        </w:rPr>
        <w:t>fantômes</w:t>
      </w:r>
      <w:r w:rsidRPr="00591204">
        <w:rPr>
          <w:rFonts w:ascii="Arial" w:hAnsi="Arial" w:cs="Arial"/>
          <w:sz w:val="22"/>
        </w:rPr>
        <w:t xml:space="preserve"> dont on connait les caractéristiques physico-chimiques. </w:t>
      </w:r>
      <w:r w:rsidR="0071062E" w:rsidRPr="00591204">
        <w:rPr>
          <w:rFonts w:ascii="Arial" w:hAnsi="Arial" w:cs="Arial"/>
          <w:sz w:val="22"/>
        </w:rPr>
        <w:t>Plusieurs méthodes</w:t>
      </w:r>
      <w:r w:rsidR="00462CD7" w:rsidRPr="00591204">
        <w:rPr>
          <w:rFonts w:ascii="Arial" w:hAnsi="Arial" w:cs="Arial"/>
          <w:sz w:val="22"/>
        </w:rPr>
        <w:t>, avec une résolution submillimétrique,</w:t>
      </w:r>
      <w:r w:rsidR="0071062E" w:rsidRPr="00591204">
        <w:rPr>
          <w:rFonts w:ascii="Arial" w:hAnsi="Arial" w:cs="Arial"/>
          <w:sz w:val="22"/>
        </w:rPr>
        <w:t xml:space="preserve"> ont été </w:t>
      </w:r>
      <w:r w:rsidR="0071062E" w:rsidRPr="00591204">
        <w:rPr>
          <w:rFonts w:ascii="Arial" w:hAnsi="Arial" w:cs="Arial"/>
          <w:sz w:val="22"/>
        </w:rPr>
        <w:lastRenderedPageBreak/>
        <w:t>développé</w:t>
      </w:r>
      <w:r w:rsidR="00007FF5" w:rsidRPr="00591204">
        <w:rPr>
          <w:rFonts w:ascii="Arial" w:hAnsi="Arial" w:cs="Arial"/>
          <w:sz w:val="22"/>
        </w:rPr>
        <w:t>es</w:t>
      </w:r>
      <w:r w:rsidR="0071062E" w:rsidRPr="00591204">
        <w:rPr>
          <w:rFonts w:ascii="Arial" w:hAnsi="Arial" w:cs="Arial"/>
          <w:sz w:val="22"/>
        </w:rPr>
        <w:t xml:space="preserve"> pour les faisceaux de haute énergie en utilisant le signal électrique d’une chambre d’ionisation</w:t>
      </w:r>
      <w:r w:rsidR="00462CD7" w:rsidRPr="00591204">
        <w:rPr>
          <w:rFonts w:ascii="Arial" w:hAnsi="Arial" w:cs="Arial"/>
          <w:sz w:val="22"/>
        </w:rPr>
        <w:t xml:space="preserve"> (ou d’un semi-conducteur mince)</w:t>
      </w:r>
      <w:r w:rsidR="0071062E" w:rsidRPr="00591204">
        <w:rPr>
          <w:rFonts w:ascii="Arial" w:hAnsi="Arial" w:cs="Arial"/>
          <w:sz w:val="22"/>
        </w:rPr>
        <w:t>, la luminescen</w:t>
      </w:r>
      <w:r w:rsidR="0029333C" w:rsidRPr="00591204">
        <w:rPr>
          <w:rFonts w:ascii="Arial" w:hAnsi="Arial" w:cs="Arial"/>
          <w:sz w:val="22"/>
        </w:rPr>
        <w:t>ce du milieu irradié</w:t>
      </w:r>
      <w:r w:rsidR="00462CD7" w:rsidRPr="00591204">
        <w:rPr>
          <w:rFonts w:ascii="Arial" w:hAnsi="Arial" w:cs="Arial"/>
          <w:sz w:val="22"/>
        </w:rPr>
        <w:t xml:space="preserve"> avec un système optique</w:t>
      </w:r>
      <w:r w:rsidR="0029333C" w:rsidRPr="00591204">
        <w:rPr>
          <w:rFonts w:ascii="Arial" w:hAnsi="Arial" w:cs="Arial"/>
          <w:sz w:val="22"/>
        </w:rPr>
        <w:t xml:space="preserve">, des </w:t>
      </w:r>
      <w:r w:rsidR="0071062E" w:rsidRPr="00591204">
        <w:rPr>
          <w:rFonts w:ascii="Arial" w:hAnsi="Arial" w:cs="Arial"/>
          <w:sz w:val="22"/>
        </w:rPr>
        <w:t>empilements de film</w:t>
      </w:r>
      <w:r w:rsidR="00462CD7" w:rsidRPr="00591204">
        <w:rPr>
          <w:rFonts w:ascii="Arial" w:hAnsi="Arial" w:cs="Arial"/>
          <w:sz w:val="22"/>
        </w:rPr>
        <w:t>s</w:t>
      </w:r>
      <w:r w:rsidR="0071062E" w:rsidRPr="00591204">
        <w:rPr>
          <w:rFonts w:ascii="Arial" w:hAnsi="Arial" w:cs="Arial"/>
          <w:sz w:val="22"/>
        </w:rPr>
        <w:t xml:space="preserve"> radiochromiques</w:t>
      </w:r>
      <w:r w:rsidR="0015658F" w:rsidRPr="00591204">
        <w:rPr>
          <w:rFonts w:ascii="Arial" w:hAnsi="Arial" w:cs="Arial"/>
          <w:sz w:val="22"/>
        </w:rPr>
        <w:t>, etc.</w:t>
      </w:r>
    </w:p>
    <w:p w:rsidR="009D21C6" w:rsidRDefault="0015658F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À</w:t>
      </w:r>
      <w:r w:rsidR="0029333C" w:rsidRPr="00591204">
        <w:rPr>
          <w:rFonts w:ascii="Arial" w:hAnsi="Arial" w:cs="Arial"/>
          <w:sz w:val="22"/>
        </w:rPr>
        <w:t xml:space="preserve"> basse énergie, la stratégie est différente, des détecteurs semi-conducteurs sont utilisés pour mesurer l’énergie du faisceau incident ou l’énergie résidue</w:t>
      </w:r>
      <w:r w:rsidR="00EB092B" w:rsidRPr="00591204">
        <w:rPr>
          <w:rFonts w:ascii="Arial" w:hAnsi="Arial" w:cs="Arial"/>
          <w:sz w:val="22"/>
        </w:rPr>
        <w:t>l</w:t>
      </w:r>
      <w:r w:rsidR="0029333C" w:rsidRPr="00591204">
        <w:rPr>
          <w:rFonts w:ascii="Arial" w:hAnsi="Arial" w:cs="Arial"/>
          <w:sz w:val="22"/>
        </w:rPr>
        <w:t>l</w:t>
      </w:r>
      <w:r w:rsidR="00EB092B" w:rsidRPr="00591204">
        <w:rPr>
          <w:rFonts w:ascii="Arial" w:hAnsi="Arial" w:cs="Arial"/>
          <w:sz w:val="22"/>
        </w:rPr>
        <w:t>e</w:t>
      </w:r>
      <w:r w:rsidR="0029333C" w:rsidRPr="00591204">
        <w:rPr>
          <w:rFonts w:ascii="Arial" w:hAnsi="Arial" w:cs="Arial"/>
          <w:sz w:val="22"/>
        </w:rPr>
        <w:t xml:space="preserve"> suite à son passage à travers des feuilles mince</w:t>
      </w:r>
      <w:r w:rsidR="00EB092B" w:rsidRPr="00591204">
        <w:rPr>
          <w:rFonts w:ascii="Arial" w:hAnsi="Arial" w:cs="Arial"/>
          <w:sz w:val="22"/>
        </w:rPr>
        <w:t>s</w:t>
      </w:r>
      <w:r w:rsidR="0029333C" w:rsidRPr="00591204">
        <w:rPr>
          <w:rFonts w:ascii="Arial" w:hAnsi="Arial" w:cs="Arial"/>
          <w:sz w:val="22"/>
        </w:rPr>
        <w:t xml:space="preserve"> </w:t>
      </w:r>
      <w:r w:rsidR="00EB092B" w:rsidRPr="00591204">
        <w:rPr>
          <w:rFonts w:ascii="Arial" w:hAnsi="Arial" w:cs="Arial"/>
          <w:sz w:val="22"/>
        </w:rPr>
        <w:t>servant d’</w:t>
      </w:r>
      <w:r w:rsidR="0029333C" w:rsidRPr="00591204">
        <w:rPr>
          <w:rFonts w:ascii="Arial" w:hAnsi="Arial" w:cs="Arial"/>
          <w:sz w:val="22"/>
        </w:rPr>
        <w:t>étalon.</w:t>
      </w:r>
      <w:r w:rsidR="00A725AB" w:rsidRPr="00591204">
        <w:rPr>
          <w:rFonts w:ascii="Arial" w:hAnsi="Arial" w:cs="Arial"/>
          <w:sz w:val="22"/>
        </w:rPr>
        <w:t xml:space="preserve"> Il </w:t>
      </w:r>
      <w:r w:rsidRPr="00591204">
        <w:rPr>
          <w:rFonts w:ascii="Arial" w:hAnsi="Arial" w:cs="Arial"/>
          <w:sz w:val="22"/>
        </w:rPr>
        <w:t xml:space="preserve">peut être </w:t>
      </w:r>
      <w:r w:rsidR="00A725AB" w:rsidRPr="00591204">
        <w:rPr>
          <w:rFonts w:ascii="Arial" w:hAnsi="Arial" w:cs="Arial"/>
          <w:sz w:val="22"/>
        </w:rPr>
        <w:t>intéressant de développer des systèmes de mesures avec une résolution micrométrique, basés</w:t>
      </w:r>
      <w:r w:rsidR="00EB092B" w:rsidRPr="00591204">
        <w:rPr>
          <w:rFonts w:ascii="Arial" w:hAnsi="Arial" w:cs="Arial"/>
          <w:sz w:val="22"/>
        </w:rPr>
        <w:t>,</w:t>
      </w:r>
      <w:r w:rsidR="00A725AB" w:rsidRPr="00591204">
        <w:rPr>
          <w:rFonts w:ascii="Arial" w:hAnsi="Arial" w:cs="Arial"/>
          <w:sz w:val="22"/>
        </w:rPr>
        <w:t xml:space="preserve"> par exemple</w:t>
      </w:r>
      <w:r w:rsidR="00EB092B" w:rsidRPr="00591204">
        <w:rPr>
          <w:rFonts w:ascii="Arial" w:hAnsi="Arial" w:cs="Arial"/>
          <w:sz w:val="22"/>
        </w:rPr>
        <w:t>,</w:t>
      </w:r>
      <w:r w:rsidR="00A725AB" w:rsidRPr="00591204">
        <w:rPr>
          <w:rFonts w:ascii="Arial" w:hAnsi="Arial" w:cs="Arial"/>
          <w:sz w:val="22"/>
        </w:rPr>
        <w:t xml:space="preserve"> sur la</w:t>
      </w:r>
      <w:r w:rsidR="00DA07EB" w:rsidRPr="00591204">
        <w:rPr>
          <w:rFonts w:ascii="Arial" w:hAnsi="Arial" w:cs="Arial"/>
          <w:sz w:val="22"/>
        </w:rPr>
        <w:t xml:space="preserve"> détection de la</w:t>
      </w:r>
      <w:r w:rsidR="00A725AB" w:rsidRPr="00591204">
        <w:rPr>
          <w:rFonts w:ascii="Arial" w:hAnsi="Arial" w:cs="Arial"/>
          <w:sz w:val="22"/>
        </w:rPr>
        <w:t xml:space="preserve"> lumière émise</w:t>
      </w:r>
      <w:r w:rsidR="00DA07EB" w:rsidRPr="00591204">
        <w:rPr>
          <w:rFonts w:ascii="Arial" w:hAnsi="Arial" w:cs="Arial"/>
          <w:sz w:val="22"/>
        </w:rPr>
        <w:t xml:space="preserve"> </w:t>
      </w:r>
      <w:r w:rsidR="00EB092B" w:rsidRPr="00591204">
        <w:rPr>
          <w:rFonts w:ascii="Arial" w:hAnsi="Arial" w:cs="Arial"/>
          <w:sz w:val="22"/>
        </w:rPr>
        <w:t xml:space="preserve">par </w:t>
      </w:r>
      <w:r w:rsidR="00DA07EB" w:rsidRPr="00591204">
        <w:rPr>
          <w:rFonts w:ascii="Arial" w:hAnsi="Arial" w:cs="Arial"/>
          <w:sz w:val="22"/>
        </w:rPr>
        <w:t xml:space="preserve">un </w:t>
      </w:r>
      <w:r w:rsidR="00EB092B" w:rsidRPr="00591204">
        <w:rPr>
          <w:rFonts w:ascii="Arial" w:hAnsi="Arial" w:cs="Arial"/>
          <w:sz w:val="22"/>
        </w:rPr>
        <w:t>fantôme</w:t>
      </w:r>
      <w:r w:rsidR="00DA07EB" w:rsidRPr="00591204">
        <w:rPr>
          <w:rFonts w:ascii="Arial" w:hAnsi="Arial" w:cs="Arial"/>
          <w:sz w:val="22"/>
        </w:rPr>
        <w:t xml:space="preserve"> ou la détection des électrons secondaire</w:t>
      </w:r>
      <w:r w:rsidR="00D36247" w:rsidRPr="00591204">
        <w:rPr>
          <w:rFonts w:ascii="Arial" w:hAnsi="Arial" w:cs="Arial"/>
          <w:sz w:val="22"/>
        </w:rPr>
        <w:t>s</w:t>
      </w:r>
      <w:r w:rsidR="00A725AB" w:rsidRPr="00591204">
        <w:rPr>
          <w:rFonts w:ascii="Arial" w:hAnsi="Arial" w:cs="Arial"/>
          <w:sz w:val="22"/>
        </w:rPr>
        <w:t xml:space="preserve"> </w:t>
      </w:r>
      <w:r w:rsidR="00DA07EB" w:rsidRPr="00591204">
        <w:rPr>
          <w:rFonts w:ascii="Arial" w:hAnsi="Arial" w:cs="Arial"/>
          <w:sz w:val="22"/>
        </w:rPr>
        <w:t>dans un milieu gazeux</w:t>
      </w:r>
      <w:r w:rsidR="00A725AB" w:rsidRPr="00591204">
        <w:rPr>
          <w:rFonts w:ascii="Arial" w:hAnsi="Arial" w:cs="Arial"/>
          <w:sz w:val="22"/>
        </w:rPr>
        <w:t>, afin d’imager le parcours des ions</w:t>
      </w:r>
      <w:r w:rsidR="00D36247" w:rsidRPr="00591204">
        <w:rPr>
          <w:rFonts w:ascii="Arial" w:hAnsi="Arial" w:cs="Arial"/>
          <w:sz w:val="22"/>
        </w:rPr>
        <w:t xml:space="preserve"> de basse énergie</w:t>
      </w:r>
      <w:r w:rsidR="00A725AB" w:rsidRPr="00591204">
        <w:rPr>
          <w:rFonts w:ascii="Arial" w:hAnsi="Arial" w:cs="Arial"/>
          <w:sz w:val="22"/>
        </w:rPr>
        <w:t xml:space="preserve"> et la largeur du pic de Bragg. </w:t>
      </w:r>
    </w:p>
    <w:p w:rsidR="00591204" w:rsidRPr="00591204" w:rsidRDefault="00591204">
      <w:pPr>
        <w:jc w:val="both"/>
        <w:rPr>
          <w:rFonts w:ascii="Arial" w:hAnsi="Arial" w:cs="Arial"/>
          <w:b/>
          <w:sz w:val="22"/>
          <w:u w:val="single"/>
        </w:rPr>
      </w:pPr>
    </w:p>
    <w:p w:rsidR="00A725AB" w:rsidRPr="00591204" w:rsidRDefault="00A725AB">
      <w:pPr>
        <w:jc w:val="both"/>
        <w:rPr>
          <w:rFonts w:ascii="Arial" w:hAnsi="Arial" w:cs="Arial"/>
          <w:b/>
          <w:sz w:val="22"/>
          <w:u w:val="single"/>
        </w:rPr>
      </w:pPr>
      <w:r w:rsidRPr="00591204">
        <w:rPr>
          <w:rFonts w:ascii="Arial" w:hAnsi="Arial" w:cs="Arial"/>
          <w:b/>
          <w:sz w:val="22"/>
          <w:u w:val="single"/>
        </w:rPr>
        <w:t>Le parcours dans un milieu biologique</w:t>
      </w:r>
    </w:p>
    <w:p w:rsidR="00B35121" w:rsidRDefault="00B35121">
      <w:pPr>
        <w:jc w:val="both"/>
        <w:rPr>
          <w:rFonts w:ascii="Arial" w:hAnsi="Arial" w:cs="Arial"/>
          <w:sz w:val="22"/>
        </w:rPr>
      </w:pPr>
    </w:p>
    <w:p w:rsidR="003A0559" w:rsidRDefault="005C5C0E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L’</w:t>
      </w:r>
      <w:r w:rsidR="0071062E" w:rsidRPr="00591204">
        <w:rPr>
          <w:rFonts w:ascii="Arial" w:hAnsi="Arial" w:cs="Arial"/>
          <w:sz w:val="22"/>
        </w:rPr>
        <w:t>extrapolation</w:t>
      </w:r>
      <w:r w:rsidR="0015658F" w:rsidRPr="00591204">
        <w:rPr>
          <w:rFonts w:ascii="Arial" w:hAnsi="Arial" w:cs="Arial"/>
          <w:sz w:val="22"/>
        </w:rPr>
        <w:t xml:space="preserve"> vers un milieu biologique irradié de</w:t>
      </w:r>
      <w:r w:rsidR="00024717">
        <w:rPr>
          <w:rFonts w:ascii="Arial" w:hAnsi="Arial" w:cs="Arial"/>
          <w:sz w:val="22"/>
        </w:rPr>
        <w:t>s</w:t>
      </w:r>
      <w:r w:rsidR="0015658F" w:rsidRPr="00591204">
        <w:rPr>
          <w:rFonts w:ascii="Arial" w:hAnsi="Arial" w:cs="Arial"/>
          <w:sz w:val="22"/>
        </w:rPr>
        <w:t xml:space="preserve"> mesures dans un fantôme et/ou</w:t>
      </w:r>
      <w:r w:rsidR="0071062E" w:rsidRPr="00591204">
        <w:rPr>
          <w:rFonts w:ascii="Arial" w:hAnsi="Arial" w:cs="Arial"/>
          <w:sz w:val="22"/>
        </w:rPr>
        <w:t xml:space="preserve"> </w:t>
      </w:r>
      <w:r w:rsidR="0015658F" w:rsidRPr="00591204">
        <w:rPr>
          <w:rFonts w:ascii="Arial" w:hAnsi="Arial" w:cs="Arial"/>
          <w:sz w:val="22"/>
        </w:rPr>
        <w:t>de</w:t>
      </w:r>
      <w:r w:rsidR="00024717">
        <w:rPr>
          <w:rFonts w:ascii="Arial" w:hAnsi="Arial" w:cs="Arial"/>
          <w:sz w:val="22"/>
        </w:rPr>
        <w:t>s</w:t>
      </w:r>
      <w:r w:rsidR="0015658F" w:rsidRPr="00591204">
        <w:rPr>
          <w:rFonts w:ascii="Arial" w:hAnsi="Arial" w:cs="Arial"/>
          <w:sz w:val="22"/>
        </w:rPr>
        <w:t xml:space="preserve"> résultats </w:t>
      </w:r>
      <w:r w:rsidR="0071062E" w:rsidRPr="00591204">
        <w:rPr>
          <w:rFonts w:ascii="Arial" w:hAnsi="Arial" w:cs="Arial"/>
          <w:sz w:val="22"/>
        </w:rPr>
        <w:t>de simulations</w:t>
      </w:r>
      <w:r w:rsidR="009D21C6" w:rsidRPr="00591204">
        <w:rPr>
          <w:rFonts w:ascii="Arial" w:hAnsi="Arial" w:cs="Arial"/>
          <w:sz w:val="22"/>
        </w:rPr>
        <w:t xml:space="preserve"> numériques</w:t>
      </w:r>
      <w:r w:rsidR="0071062E" w:rsidRPr="00591204">
        <w:rPr>
          <w:rFonts w:ascii="Arial" w:hAnsi="Arial" w:cs="Arial"/>
          <w:sz w:val="22"/>
        </w:rPr>
        <w:t xml:space="preserve"> peut entrainer des erreurs </w:t>
      </w:r>
      <w:r w:rsidR="009D21C6" w:rsidRPr="00591204">
        <w:rPr>
          <w:rFonts w:ascii="Arial" w:hAnsi="Arial" w:cs="Arial"/>
          <w:sz w:val="22"/>
        </w:rPr>
        <w:t>dues</w:t>
      </w:r>
      <w:r w:rsidR="0071062E" w:rsidRPr="00591204">
        <w:rPr>
          <w:rFonts w:ascii="Arial" w:hAnsi="Arial" w:cs="Arial"/>
          <w:sz w:val="22"/>
        </w:rPr>
        <w:t xml:space="preserve"> à l’hétérogénéité du milieu biologique</w:t>
      </w:r>
      <w:r w:rsidR="0015658F" w:rsidRPr="00591204">
        <w:rPr>
          <w:rFonts w:ascii="Arial" w:hAnsi="Arial" w:cs="Arial"/>
          <w:sz w:val="22"/>
        </w:rPr>
        <w:t>,</w:t>
      </w:r>
      <w:r w:rsidR="0071062E" w:rsidRPr="00591204">
        <w:rPr>
          <w:rFonts w:ascii="Arial" w:hAnsi="Arial" w:cs="Arial"/>
          <w:sz w:val="22"/>
        </w:rPr>
        <w:t xml:space="preserve"> </w:t>
      </w:r>
      <w:r w:rsidR="009D21C6" w:rsidRPr="00591204">
        <w:rPr>
          <w:rFonts w:ascii="Arial" w:hAnsi="Arial" w:cs="Arial"/>
          <w:sz w:val="22"/>
        </w:rPr>
        <w:t>que l’</w:t>
      </w:r>
      <w:r w:rsidR="0071062E" w:rsidRPr="00591204">
        <w:rPr>
          <w:rFonts w:ascii="Arial" w:hAnsi="Arial" w:cs="Arial"/>
          <w:sz w:val="22"/>
        </w:rPr>
        <w:t>on ne connait pas</w:t>
      </w:r>
      <w:r w:rsidR="005B56C6" w:rsidRPr="00591204">
        <w:rPr>
          <w:rFonts w:ascii="Arial" w:hAnsi="Arial" w:cs="Arial"/>
          <w:sz w:val="22"/>
        </w:rPr>
        <w:t xml:space="preserve"> parfaitement</w:t>
      </w:r>
      <w:r w:rsidR="0071062E" w:rsidRPr="00591204">
        <w:rPr>
          <w:rFonts w:ascii="Arial" w:hAnsi="Arial" w:cs="Arial"/>
          <w:sz w:val="22"/>
        </w:rPr>
        <w:t xml:space="preserve">. </w:t>
      </w:r>
      <w:r w:rsidR="00496425" w:rsidRPr="00591204">
        <w:rPr>
          <w:rFonts w:ascii="Arial" w:hAnsi="Arial" w:cs="Arial"/>
          <w:sz w:val="22"/>
        </w:rPr>
        <w:t>Cette problématique concerne</w:t>
      </w:r>
      <w:r w:rsidR="005B56C6" w:rsidRPr="00591204">
        <w:rPr>
          <w:rFonts w:ascii="Arial" w:hAnsi="Arial" w:cs="Arial"/>
          <w:sz w:val="22"/>
        </w:rPr>
        <w:t xml:space="preserve"> notamment</w:t>
      </w:r>
      <w:r w:rsidR="00496425" w:rsidRPr="00591204">
        <w:rPr>
          <w:rFonts w:ascii="Arial" w:hAnsi="Arial" w:cs="Arial"/>
          <w:sz w:val="22"/>
        </w:rPr>
        <w:t xml:space="preserve"> les irradiations in vivo à haute énergie. </w:t>
      </w:r>
      <w:r w:rsidR="0071062E" w:rsidRPr="00591204">
        <w:rPr>
          <w:rFonts w:ascii="Arial" w:hAnsi="Arial" w:cs="Arial"/>
          <w:sz w:val="22"/>
        </w:rPr>
        <w:t>Des développement</w:t>
      </w:r>
      <w:r w:rsidR="00496425" w:rsidRPr="00591204">
        <w:rPr>
          <w:rFonts w:ascii="Arial" w:hAnsi="Arial" w:cs="Arial"/>
          <w:sz w:val="22"/>
        </w:rPr>
        <w:t>s</w:t>
      </w:r>
      <w:r w:rsidR="00635510" w:rsidRPr="00591204">
        <w:rPr>
          <w:rFonts w:ascii="Arial" w:hAnsi="Arial" w:cs="Arial"/>
          <w:sz w:val="22"/>
        </w:rPr>
        <w:t>, basé</w:t>
      </w:r>
      <w:r w:rsidR="0071062E" w:rsidRPr="00591204">
        <w:rPr>
          <w:rFonts w:ascii="Arial" w:hAnsi="Arial" w:cs="Arial"/>
          <w:sz w:val="22"/>
        </w:rPr>
        <w:t>s sur la détection des rayonnements secondaires (gamma prompt</w:t>
      </w:r>
      <w:r w:rsidR="00024717">
        <w:rPr>
          <w:rFonts w:ascii="Arial" w:hAnsi="Arial" w:cs="Arial"/>
          <w:sz w:val="22"/>
        </w:rPr>
        <w:t>s</w:t>
      </w:r>
      <w:r w:rsidR="0071062E" w:rsidRPr="00591204">
        <w:rPr>
          <w:rFonts w:ascii="Arial" w:hAnsi="Arial" w:cs="Arial"/>
          <w:sz w:val="22"/>
        </w:rPr>
        <w:t>, particules chargées) issus des réactions nucléaires</w:t>
      </w:r>
      <w:r w:rsidR="00192A7E" w:rsidRPr="00591204">
        <w:rPr>
          <w:rFonts w:ascii="Arial" w:hAnsi="Arial" w:cs="Arial"/>
          <w:sz w:val="22"/>
        </w:rPr>
        <w:t>,</w:t>
      </w:r>
      <w:r w:rsidR="0071062E" w:rsidRPr="00591204">
        <w:rPr>
          <w:rFonts w:ascii="Arial" w:hAnsi="Arial" w:cs="Arial"/>
          <w:sz w:val="22"/>
        </w:rPr>
        <w:t xml:space="preserve"> sont en cours. </w:t>
      </w:r>
      <w:r w:rsidR="00496425" w:rsidRPr="00591204">
        <w:rPr>
          <w:rFonts w:ascii="Arial" w:hAnsi="Arial" w:cs="Arial"/>
          <w:sz w:val="22"/>
        </w:rPr>
        <w:t>Il est peut-être intéressant de rajouter à ce panel, le rayonnement de freinage des électrons secondaires rapides. En effet ce</w:t>
      </w:r>
      <w:r w:rsidR="00CA7F39" w:rsidRPr="00591204">
        <w:rPr>
          <w:rFonts w:ascii="Arial" w:hAnsi="Arial" w:cs="Arial"/>
          <w:sz w:val="22"/>
        </w:rPr>
        <w:t xml:space="preserve"> signal </w:t>
      </w:r>
      <w:r w:rsidR="005B56C6" w:rsidRPr="00591204">
        <w:rPr>
          <w:rFonts w:ascii="Arial" w:hAnsi="Arial" w:cs="Arial"/>
          <w:sz w:val="22"/>
        </w:rPr>
        <w:t>étan</w:t>
      </w:r>
      <w:r w:rsidR="00CA7F39" w:rsidRPr="00591204">
        <w:rPr>
          <w:rFonts w:ascii="Arial" w:hAnsi="Arial" w:cs="Arial"/>
          <w:sz w:val="22"/>
        </w:rPr>
        <w:t>t directement lié à la vitesse du faisceau et</w:t>
      </w:r>
      <w:r w:rsidR="003A0559" w:rsidRPr="00591204">
        <w:rPr>
          <w:rFonts w:ascii="Arial" w:hAnsi="Arial" w:cs="Arial"/>
          <w:sz w:val="22"/>
        </w:rPr>
        <w:t xml:space="preserve"> à</w:t>
      </w:r>
      <w:r w:rsidR="00CA7F39" w:rsidRPr="00591204">
        <w:rPr>
          <w:rFonts w:ascii="Arial" w:hAnsi="Arial" w:cs="Arial"/>
          <w:sz w:val="22"/>
        </w:rPr>
        <w:t xml:space="preserve"> la densité des électrons dans le milieu, </w:t>
      </w:r>
      <w:r w:rsidR="003A0559" w:rsidRPr="00591204">
        <w:rPr>
          <w:rFonts w:ascii="Arial" w:hAnsi="Arial" w:cs="Arial"/>
          <w:sz w:val="22"/>
        </w:rPr>
        <w:t xml:space="preserve">il </w:t>
      </w:r>
      <w:r w:rsidR="005B56C6" w:rsidRPr="00591204">
        <w:rPr>
          <w:rFonts w:ascii="Arial" w:hAnsi="Arial" w:cs="Arial"/>
          <w:sz w:val="22"/>
        </w:rPr>
        <w:t>dev</w:t>
      </w:r>
      <w:r w:rsidR="003A0559" w:rsidRPr="00591204">
        <w:rPr>
          <w:rFonts w:ascii="Arial" w:hAnsi="Arial" w:cs="Arial"/>
          <w:sz w:val="22"/>
        </w:rPr>
        <w:t>rait</w:t>
      </w:r>
      <w:r w:rsidR="00CA7F39" w:rsidRPr="00591204">
        <w:rPr>
          <w:rFonts w:ascii="Arial" w:hAnsi="Arial" w:cs="Arial"/>
          <w:sz w:val="22"/>
        </w:rPr>
        <w:t xml:space="preserve"> </w:t>
      </w:r>
      <w:r w:rsidR="003A0559" w:rsidRPr="00591204">
        <w:rPr>
          <w:rFonts w:ascii="Arial" w:hAnsi="Arial" w:cs="Arial"/>
          <w:sz w:val="22"/>
        </w:rPr>
        <w:t xml:space="preserve">alors </w:t>
      </w:r>
      <w:r w:rsidR="005B56C6" w:rsidRPr="00591204">
        <w:rPr>
          <w:rFonts w:ascii="Arial" w:hAnsi="Arial" w:cs="Arial"/>
          <w:sz w:val="22"/>
        </w:rPr>
        <w:t>être</w:t>
      </w:r>
      <w:r w:rsidR="003A0559" w:rsidRPr="00591204">
        <w:rPr>
          <w:rFonts w:ascii="Arial" w:hAnsi="Arial" w:cs="Arial"/>
          <w:sz w:val="22"/>
        </w:rPr>
        <w:t xml:space="preserve"> possible</w:t>
      </w:r>
      <w:r w:rsidR="00CA7F39" w:rsidRPr="00591204">
        <w:rPr>
          <w:rFonts w:ascii="Arial" w:hAnsi="Arial" w:cs="Arial"/>
          <w:sz w:val="22"/>
        </w:rPr>
        <w:t xml:space="preserve"> </w:t>
      </w:r>
      <w:r w:rsidR="003A0559" w:rsidRPr="00591204">
        <w:rPr>
          <w:rFonts w:ascii="Arial" w:hAnsi="Arial" w:cs="Arial"/>
          <w:sz w:val="22"/>
        </w:rPr>
        <w:t>de</w:t>
      </w:r>
      <w:r w:rsidR="00CA7F39" w:rsidRPr="00591204">
        <w:rPr>
          <w:rFonts w:ascii="Arial" w:hAnsi="Arial" w:cs="Arial"/>
          <w:sz w:val="22"/>
        </w:rPr>
        <w:t xml:space="preserve"> </w:t>
      </w:r>
      <w:r w:rsidR="005B56C6" w:rsidRPr="00591204">
        <w:rPr>
          <w:rFonts w:ascii="Arial" w:hAnsi="Arial" w:cs="Arial"/>
          <w:sz w:val="22"/>
        </w:rPr>
        <w:t xml:space="preserve">le relier à </w:t>
      </w:r>
      <w:r w:rsidR="00CA7F39" w:rsidRPr="00591204">
        <w:rPr>
          <w:rFonts w:ascii="Arial" w:hAnsi="Arial" w:cs="Arial"/>
          <w:sz w:val="22"/>
        </w:rPr>
        <w:t>la dose déposée.</w:t>
      </w:r>
      <w:r w:rsidR="00496425" w:rsidRPr="00591204">
        <w:rPr>
          <w:rFonts w:ascii="Arial" w:hAnsi="Arial" w:cs="Arial"/>
          <w:sz w:val="22"/>
        </w:rPr>
        <w:t xml:space="preserve"> </w:t>
      </w:r>
    </w:p>
    <w:p w:rsidR="00591204" w:rsidRPr="00591204" w:rsidRDefault="00591204">
      <w:pPr>
        <w:jc w:val="both"/>
        <w:rPr>
          <w:rFonts w:ascii="Arial" w:hAnsi="Arial" w:cs="Arial"/>
          <w:b/>
          <w:sz w:val="22"/>
          <w:u w:val="single"/>
        </w:rPr>
      </w:pPr>
    </w:p>
    <w:p w:rsidR="005E74BB" w:rsidRPr="00591204" w:rsidRDefault="005C59DF">
      <w:pPr>
        <w:jc w:val="both"/>
        <w:rPr>
          <w:rFonts w:ascii="Arial" w:hAnsi="Arial" w:cs="Arial"/>
          <w:b/>
          <w:sz w:val="22"/>
          <w:u w:val="single"/>
        </w:rPr>
      </w:pPr>
      <w:r w:rsidRPr="00591204">
        <w:rPr>
          <w:rFonts w:ascii="Arial" w:hAnsi="Arial" w:cs="Arial"/>
          <w:b/>
          <w:sz w:val="22"/>
          <w:u w:val="single"/>
        </w:rPr>
        <w:t xml:space="preserve">La </w:t>
      </w:r>
      <w:r w:rsidR="00031070" w:rsidRPr="00591204">
        <w:rPr>
          <w:rFonts w:ascii="Arial" w:hAnsi="Arial" w:cs="Arial"/>
          <w:b/>
          <w:sz w:val="22"/>
          <w:u w:val="single"/>
        </w:rPr>
        <w:t>détermination</w:t>
      </w:r>
      <w:r w:rsidRPr="00591204">
        <w:rPr>
          <w:rFonts w:ascii="Arial" w:hAnsi="Arial" w:cs="Arial"/>
          <w:b/>
          <w:sz w:val="22"/>
          <w:u w:val="single"/>
        </w:rPr>
        <w:t xml:space="preserve"> du TEL</w:t>
      </w:r>
    </w:p>
    <w:p w:rsidR="00B35121" w:rsidRDefault="00B35121">
      <w:pPr>
        <w:jc w:val="both"/>
        <w:rPr>
          <w:rFonts w:ascii="Arial" w:hAnsi="Arial" w:cs="Arial"/>
          <w:sz w:val="22"/>
        </w:rPr>
      </w:pPr>
    </w:p>
    <w:p w:rsidR="005A6A57" w:rsidRPr="00591204" w:rsidRDefault="005B56C6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Nous nous intéressons ici a</w:t>
      </w:r>
      <w:r w:rsidR="00786B00" w:rsidRPr="00591204">
        <w:rPr>
          <w:rFonts w:ascii="Arial" w:hAnsi="Arial" w:cs="Arial"/>
          <w:sz w:val="22"/>
        </w:rPr>
        <w:t xml:space="preserve">u TEL d’un faisceau mono-énergétique ou </w:t>
      </w:r>
      <w:r w:rsidR="003A0559" w:rsidRPr="00591204">
        <w:rPr>
          <w:rFonts w:ascii="Arial" w:hAnsi="Arial" w:cs="Arial"/>
          <w:sz w:val="22"/>
        </w:rPr>
        <w:t>du</w:t>
      </w:r>
      <w:r w:rsidR="00786B00" w:rsidRPr="00591204">
        <w:rPr>
          <w:rFonts w:ascii="Arial" w:hAnsi="Arial" w:cs="Arial"/>
          <w:sz w:val="22"/>
        </w:rPr>
        <w:t xml:space="preserve"> TEL moyen d’un faisceau avec une distribution large en énergie. </w:t>
      </w:r>
      <w:r w:rsidR="00F6014B" w:rsidRPr="00591204">
        <w:rPr>
          <w:rFonts w:ascii="Arial" w:hAnsi="Arial" w:cs="Arial"/>
          <w:sz w:val="22"/>
        </w:rPr>
        <w:t>Il est déterminé par des simulations dans une tranche fine d’eau</w:t>
      </w:r>
      <w:r w:rsidRPr="00591204">
        <w:rPr>
          <w:rFonts w:ascii="Arial" w:hAnsi="Arial" w:cs="Arial"/>
          <w:sz w:val="22"/>
        </w:rPr>
        <w:t xml:space="preserve"> et</w:t>
      </w:r>
      <w:r w:rsidR="00F6014B" w:rsidRPr="00591204">
        <w:rPr>
          <w:rFonts w:ascii="Arial" w:hAnsi="Arial" w:cs="Arial"/>
          <w:sz w:val="22"/>
        </w:rPr>
        <w:t xml:space="preserve"> peut être mesuré </w:t>
      </w:r>
      <w:r w:rsidRPr="00591204">
        <w:rPr>
          <w:rFonts w:ascii="Arial" w:hAnsi="Arial" w:cs="Arial"/>
          <w:sz w:val="22"/>
        </w:rPr>
        <w:t xml:space="preserve">avec </w:t>
      </w:r>
      <w:r w:rsidR="00F6014B" w:rsidRPr="00591204">
        <w:rPr>
          <w:rFonts w:ascii="Arial" w:hAnsi="Arial" w:cs="Arial"/>
          <w:sz w:val="22"/>
        </w:rPr>
        <w:t>un semi-conducteur ultra mince</w:t>
      </w:r>
      <w:r w:rsidRPr="00591204">
        <w:rPr>
          <w:rFonts w:ascii="Arial" w:hAnsi="Arial" w:cs="Arial"/>
          <w:sz w:val="22"/>
        </w:rPr>
        <w:t>,</w:t>
      </w:r>
      <w:r w:rsidR="00F6014B" w:rsidRPr="00591204">
        <w:rPr>
          <w:rFonts w:ascii="Arial" w:hAnsi="Arial" w:cs="Arial"/>
          <w:sz w:val="22"/>
        </w:rPr>
        <w:t xml:space="preserve"> ramené à </w:t>
      </w:r>
      <w:r w:rsidRPr="00591204">
        <w:rPr>
          <w:rFonts w:ascii="Arial" w:hAnsi="Arial" w:cs="Arial"/>
          <w:sz w:val="22"/>
        </w:rPr>
        <w:t xml:space="preserve">un équivalent </w:t>
      </w:r>
      <w:r w:rsidR="00F6014B" w:rsidRPr="00591204">
        <w:rPr>
          <w:rFonts w:ascii="Arial" w:hAnsi="Arial" w:cs="Arial"/>
          <w:sz w:val="22"/>
        </w:rPr>
        <w:t xml:space="preserve">eau </w:t>
      </w:r>
      <w:r w:rsidRPr="00591204">
        <w:rPr>
          <w:rFonts w:ascii="Arial" w:hAnsi="Arial" w:cs="Arial"/>
          <w:sz w:val="22"/>
        </w:rPr>
        <w:t>(</w:t>
      </w:r>
      <w:r w:rsidR="00F6014B" w:rsidRPr="00591204">
        <w:rPr>
          <w:rFonts w:ascii="Arial" w:hAnsi="Arial" w:cs="Arial"/>
          <w:sz w:val="22"/>
        </w:rPr>
        <w:t>épaisseur équivalent</w:t>
      </w:r>
      <w:r w:rsidR="003A0559" w:rsidRPr="00591204">
        <w:rPr>
          <w:rFonts w:ascii="Arial" w:hAnsi="Arial" w:cs="Arial"/>
          <w:sz w:val="22"/>
        </w:rPr>
        <w:t>e</w:t>
      </w:r>
      <w:r w:rsidRPr="00591204">
        <w:rPr>
          <w:rFonts w:ascii="Arial" w:hAnsi="Arial" w:cs="Arial"/>
          <w:sz w:val="22"/>
        </w:rPr>
        <w:t>)</w:t>
      </w:r>
      <w:r w:rsidR="00F6014B" w:rsidRPr="00591204">
        <w:rPr>
          <w:rFonts w:ascii="Arial" w:hAnsi="Arial" w:cs="Arial"/>
          <w:sz w:val="22"/>
        </w:rPr>
        <w:t>.</w:t>
      </w:r>
    </w:p>
    <w:p w:rsidR="00591204" w:rsidRDefault="00031070" w:rsidP="00EB2579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 xml:space="preserve">Il est intéressant de </w:t>
      </w:r>
      <w:r w:rsidR="00591204" w:rsidRPr="00591204">
        <w:rPr>
          <w:rFonts w:ascii="Arial" w:hAnsi="Arial" w:cs="Arial"/>
          <w:sz w:val="22"/>
        </w:rPr>
        <w:t>déterminer</w:t>
      </w:r>
      <w:r w:rsidRPr="00591204">
        <w:rPr>
          <w:rFonts w:ascii="Arial" w:hAnsi="Arial" w:cs="Arial"/>
          <w:sz w:val="22"/>
        </w:rPr>
        <w:t xml:space="preserve"> la dose</w:t>
      </w:r>
      <w:r w:rsidR="00591204" w:rsidRPr="00591204">
        <w:rPr>
          <w:rFonts w:ascii="Arial" w:hAnsi="Arial" w:cs="Arial"/>
          <w:sz w:val="22"/>
        </w:rPr>
        <w:t xml:space="preserve"> déposée</w:t>
      </w:r>
      <w:r w:rsidRPr="00591204">
        <w:rPr>
          <w:rFonts w:ascii="Arial" w:hAnsi="Arial" w:cs="Arial"/>
          <w:sz w:val="22"/>
        </w:rPr>
        <w:t xml:space="preserve"> </w:t>
      </w:r>
      <w:r w:rsidR="00591204" w:rsidRPr="00591204">
        <w:rPr>
          <w:rFonts w:ascii="Arial" w:hAnsi="Arial" w:cs="Arial"/>
          <w:sz w:val="22"/>
        </w:rPr>
        <w:t>dans le</w:t>
      </w:r>
      <w:r w:rsidRPr="00591204">
        <w:rPr>
          <w:rFonts w:ascii="Arial" w:hAnsi="Arial" w:cs="Arial"/>
          <w:sz w:val="22"/>
        </w:rPr>
        <w:t xml:space="preserve"> milieu biologique. Pour cela une </w:t>
      </w:r>
      <w:r w:rsidR="005B56C6" w:rsidRPr="00591204">
        <w:rPr>
          <w:rFonts w:ascii="Arial" w:hAnsi="Arial" w:cs="Arial"/>
          <w:sz w:val="22"/>
        </w:rPr>
        <w:t xml:space="preserve">bonne </w:t>
      </w:r>
      <w:r w:rsidRPr="00591204">
        <w:rPr>
          <w:rFonts w:ascii="Arial" w:hAnsi="Arial" w:cs="Arial"/>
          <w:sz w:val="22"/>
        </w:rPr>
        <w:t>connaissance des mécanismes d</w:t>
      </w:r>
      <w:r w:rsidR="003A0559" w:rsidRPr="00591204">
        <w:rPr>
          <w:rFonts w:ascii="Arial" w:hAnsi="Arial" w:cs="Arial"/>
          <w:sz w:val="22"/>
        </w:rPr>
        <w:t>’</w:t>
      </w:r>
      <w:r w:rsidRPr="00591204">
        <w:rPr>
          <w:rFonts w:ascii="Arial" w:hAnsi="Arial" w:cs="Arial"/>
          <w:sz w:val="22"/>
        </w:rPr>
        <w:t xml:space="preserve">interaction des ions avec </w:t>
      </w:r>
      <w:r w:rsidR="004D7566" w:rsidRPr="00591204">
        <w:rPr>
          <w:rFonts w:ascii="Arial" w:hAnsi="Arial" w:cs="Arial"/>
          <w:sz w:val="22"/>
        </w:rPr>
        <w:t>les molécules biologiques, comme des bases de la molécule d’ADN</w:t>
      </w:r>
      <w:r w:rsidR="0049714B" w:rsidRPr="00591204">
        <w:rPr>
          <w:rFonts w:ascii="Arial" w:hAnsi="Arial" w:cs="Arial"/>
          <w:sz w:val="22"/>
        </w:rPr>
        <w:t>,</w:t>
      </w:r>
      <w:r w:rsidRPr="00591204">
        <w:rPr>
          <w:rFonts w:ascii="Arial" w:hAnsi="Arial" w:cs="Arial"/>
          <w:sz w:val="22"/>
        </w:rPr>
        <w:t xml:space="preserve"> est </w:t>
      </w:r>
      <w:r w:rsidR="004D7566" w:rsidRPr="00591204">
        <w:rPr>
          <w:rFonts w:ascii="Arial" w:hAnsi="Arial" w:cs="Arial"/>
          <w:sz w:val="22"/>
        </w:rPr>
        <w:t xml:space="preserve">nécessaire. </w:t>
      </w:r>
      <w:r w:rsidR="003A0559" w:rsidRPr="00591204">
        <w:rPr>
          <w:rFonts w:ascii="Arial" w:hAnsi="Arial" w:cs="Arial"/>
          <w:sz w:val="22"/>
        </w:rPr>
        <w:t>I</w:t>
      </w:r>
      <w:r w:rsidR="004D7566" w:rsidRPr="00591204">
        <w:rPr>
          <w:rFonts w:ascii="Arial" w:hAnsi="Arial" w:cs="Arial"/>
          <w:sz w:val="22"/>
        </w:rPr>
        <w:t xml:space="preserve">l est </w:t>
      </w:r>
      <w:r w:rsidR="003A0559" w:rsidRPr="00591204">
        <w:rPr>
          <w:rFonts w:ascii="Arial" w:hAnsi="Arial" w:cs="Arial"/>
          <w:sz w:val="22"/>
        </w:rPr>
        <w:t xml:space="preserve">donc </w:t>
      </w:r>
      <w:r w:rsidR="0049714B" w:rsidRPr="00591204">
        <w:rPr>
          <w:rFonts w:ascii="Arial" w:hAnsi="Arial" w:cs="Arial"/>
          <w:sz w:val="22"/>
        </w:rPr>
        <w:t>important</w:t>
      </w:r>
      <w:r w:rsidR="004D7566" w:rsidRPr="00591204">
        <w:rPr>
          <w:rFonts w:ascii="Arial" w:hAnsi="Arial" w:cs="Arial"/>
          <w:sz w:val="22"/>
        </w:rPr>
        <w:t xml:space="preserve"> de mesurer, avec des faisceaux d’ions dans </w:t>
      </w:r>
      <w:r w:rsidR="003A0559" w:rsidRPr="00591204">
        <w:rPr>
          <w:rFonts w:ascii="Arial" w:hAnsi="Arial" w:cs="Arial"/>
          <w:sz w:val="22"/>
        </w:rPr>
        <w:t>une</w:t>
      </w:r>
      <w:r w:rsidR="004D7566" w:rsidRPr="00591204">
        <w:rPr>
          <w:rFonts w:ascii="Arial" w:hAnsi="Arial" w:cs="Arial"/>
          <w:sz w:val="22"/>
        </w:rPr>
        <w:t xml:space="preserve"> gamme </w:t>
      </w:r>
      <w:r w:rsidR="003A0559" w:rsidRPr="00591204">
        <w:rPr>
          <w:rFonts w:ascii="Arial" w:hAnsi="Arial" w:cs="Arial"/>
          <w:sz w:val="22"/>
        </w:rPr>
        <w:t xml:space="preserve">d’énergie allant du </w:t>
      </w:r>
      <w:r w:rsidR="004D7566" w:rsidRPr="00591204">
        <w:rPr>
          <w:rFonts w:ascii="Arial" w:hAnsi="Arial" w:cs="Arial"/>
          <w:sz w:val="22"/>
        </w:rPr>
        <w:t xml:space="preserve">keV à quelques </w:t>
      </w:r>
      <w:r w:rsidR="00655C5E" w:rsidRPr="00591204">
        <w:rPr>
          <w:rFonts w:ascii="Arial" w:hAnsi="Arial" w:cs="Arial"/>
          <w:sz w:val="22"/>
        </w:rPr>
        <w:t xml:space="preserve">10 </w:t>
      </w:r>
      <w:r w:rsidR="004D7566" w:rsidRPr="00591204">
        <w:rPr>
          <w:rFonts w:ascii="Arial" w:hAnsi="Arial" w:cs="Arial"/>
          <w:sz w:val="22"/>
        </w:rPr>
        <w:t>MeV/u</w:t>
      </w:r>
      <w:r w:rsidR="003A0559" w:rsidRPr="00591204">
        <w:rPr>
          <w:rFonts w:ascii="Arial" w:hAnsi="Arial" w:cs="Arial"/>
          <w:sz w:val="22"/>
        </w:rPr>
        <w:t>,</w:t>
      </w:r>
      <w:r w:rsidR="004D7566" w:rsidRPr="00591204">
        <w:rPr>
          <w:rFonts w:ascii="Arial" w:hAnsi="Arial" w:cs="Arial"/>
          <w:sz w:val="22"/>
        </w:rPr>
        <w:t xml:space="preserve"> les sections efficaces d’</w:t>
      </w:r>
      <w:r w:rsidR="0049714B" w:rsidRPr="00591204">
        <w:rPr>
          <w:rFonts w:ascii="Arial" w:hAnsi="Arial" w:cs="Arial"/>
          <w:sz w:val="22"/>
        </w:rPr>
        <w:t>ionisation</w:t>
      </w:r>
      <w:r w:rsidR="004D7566" w:rsidRPr="00591204">
        <w:rPr>
          <w:rFonts w:ascii="Arial" w:hAnsi="Arial" w:cs="Arial"/>
          <w:sz w:val="22"/>
        </w:rPr>
        <w:t xml:space="preserve"> totales et différentielles permettant de vérifier les prédictions théoriques et de compléter les bases de données.</w:t>
      </w:r>
    </w:p>
    <w:p w:rsidR="003A0559" w:rsidRPr="00591204" w:rsidRDefault="004D7566" w:rsidP="00EB2579">
      <w:pPr>
        <w:jc w:val="both"/>
        <w:rPr>
          <w:rFonts w:ascii="Arial" w:hAnsi="Arial" w:cs="Arial"/>
          <w:b/>
          <w:sz w:val="22"/>
          <w:u w:val="single"/>
        </w:rPr>
      </w:pPr>
      <w:r w:rsidRPr="00591204">
        <w:rPr>
          <w:rFonts w:ascii="Arial" w:hAnsi="Arial" w:cs="Arial"/>
          <w:sz w:val="22"/>
        </w:rPr>
        <w:t xml:space="preserve"> </w:t>
      </w:r>
    </w:p>
    <w:p w:rsidR="00EB2579" w:rsidRPr="00591204" w:rsidRDefault="00EB2579" w:rsidP="00EB2579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b/>
          <w:sz w:val="22"/>
          <w:u w:val="single"/>
        </w:rPr>
        <w:t>Conclusion</w:t>
      </w:r>
    </w:p>
    <w:p w:rsidR="00B35121" w:rsidRDefault="00B35121" w:rsidP="00FB76AC">
      <w:pPr>
        <w:tabs>
          <w:tab w:val="num" w:pos="720"/>
          <w:tab w:val="num" w:pos="1440"/>
        </w:tabs>
        <w:jc w:val="both"/>
        <w:rPr>
          <w:rFonts w:ascii="Arial" w:hAnsi="Arial" w:cs="Arial"/>
          <w:sz w:val="22"/>
        </w:rPr>
      </w:pPr>
    </w:p>
    <w:p w:rsidR="00986606" w:rsidRPr="00591204" w:rsidRDefault="00192A7E" w:rsidP="00FB76AC">
      <w:pPr>
        <w:tabs>
          <w:tab w:val="num" w:pos="720"/>
          <w:tab w:val="num" w:pos="1440"/>
        </w:tabs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En fonction des conditions d</w:t>
      </w:r>
      <w:r w:rsidR="003A0559" w:rsidRPr="00591204">
        <w:rPr>
          <w:rFonts w:ascii="Arial" w:hAnsi="Arial" w:cs="Arial"/>
          <w:sz w:val="22"/>
        </w:rPr>
        <w:t>’</w:t>
      </w:r>
      <w:r w:rsidRPr="00591204">
        <w:rPr>
          <w:rFonts w:ascii="Arial" w:hAnsi="Arial" w:cs="Arial"/>
          <w:sz w:val="22"/>
        </w:rPr>
        <w:t>irradiation</w:t>
      </w:r>
      <w:r w:rsidR="00FB76AC" w:rsidRPr="00591204">
        <w:rPr>
          <w:rFonts w:ascii="Arial" w:hAnsi="Arial" w:cs="Arial"/>
          <w:sz w:val="22"/>
        </w:rPr>
        <w:t xml:space="preserve">, plusieurs techniques et méthodes </w:t>
      </w:r>
      <w:r w:rsidRPr="00591204">
        <w:rPr>
          <w:rFonts w:ascii="Arial" w:hAnsi="Arial" w:cs="Arial"/>
          <w:sz w:val="22"/>
        </w:rPr>
        <w:t>ont</w:t>
      </w:r>
      <w:r w:rsidR="005B56C6" w:rsidRPr="00591204">
        <w:rPr>
          <w:rFonts w:ascii="Arial" w:hAnsi="Arial" w:cs="Arial"/>
          <w:sz w:val="22"/>
        </w:rPr>
        <w:t xml:space="preserve"> déjà</w:t>
      </w:r>
      <w:r w:rsidRPr="00591204">
        <w:rPr>
          <w:rFonts w:ascii="Arial" w:hAnsi="Arial" w:cs="Arial"/>
          <w:sz w:val="22"/>
        </w:rPr>
        <w:t xml:space="preserve"> été développées ou </w:t>
      </w:r>
      <w:r w:rsidR="003A0559" w:rsidRPr="00591204">
        <w:rPr>
          <w:rFonts w:ascii="Arial" w:hAnsi="Arial" w:cs="Arial"/>
          <w:sz w:val="22"/>
        </w:rPr>
        <w:t>sont en</w:t>
      </w:r>
      <w:r w:rsidRPr="00591204">
        <w:rPr>
          <w:rFonts w:ascii="Arial" w:hAnsi="Arial" w:cs="Arial"/>
          <w:sz w:val="22"/>
        </w:rPr>
        <w:t xml:space="preserve"> cours</w:t>
      </w:r>
      <w:r w:rsidR="003A0559" w:rsidRPr="00591204">
        <w:rPr>
          <w:rFonts w:ascii="Arial" w:hAnsi="Arial" w:cs="Arial"/>
          <w:sz w:val="22"/>
        </w:rPr>
        <w:t xml:space="preserve"> de développement</w:t>
      </w:r>
      <w:r w:rsidRPr="00591204">
        <w:rPr>
          <w:rFonts w:ascii="Arial" w:hAnsi="Arial" w:cs="Arial"/>
          <w:sz w:val="22"/>
        </w:rPr>
        <w:t xml:space="preserve"> </w:t>
      </w:r>
      <w:r w:rsidR="00FB76AC" w:rsidRPr="00591204">
        <w:rPr>
          <w:rFonts w:ascii="Arial" w:hAnsi="Arial" w:cs="Arial"/>
          <w:sz w:val="22"/>
        </w:rPr>
        <w:t>pour remonter à la dose</w:t>
      </w:r>
      <w:r w:rsidR="005B56C6" w:rsidRPr="00591204">
        <w:rPr>
          <w:rFonts w:ascii="Arial" w:hAnsi="Arial" w:cs="Arial"/>
          <w:sz w:val="22"/>
        </w:rPr>
        <w:t xml:space="preserve"> déposée</w:t>
      </w:r>
      <w:r w:rsidR="00FB76AC" w:rsidRPr="00591204">
        <w:rPr>
          <w:rFonts w:ascii="Arial" w:hAnsi="Arial" w:cs="Arial"/>
          <w:sz w:val="22"/>
        </w:rPr>
        <w:t xml:space="preserve">. </w:t>
      </w:r>
      <w:r w:rsidR="00D2244F" w:rsidRPr="00591204">
        <w:rPr>
          <w:rFonts w:ascii="Arial" w:hAnsi="Arial" w:cs="Arial"/>
          <w:sz w:val="22"/>
        </w:rPr>
        <w:t xml:space="preserve">Néanmoins, </w:t>
      </w:r>
      <w:r w:rsidR="006F1788" w:rsidRPr="00591204">
        <w:rPr>
          <w:rFonts w:ascii="Arial" w:hAnsi="Arial" w:cs="Arial"/>
          <w:sz w:val="22"/>
        </w:rPr>
        <w:t>i</w:t>
      </w:r>
      <w:r w:rsidR="00FB76AC" w:rsidRPr="00591204">
        <w:rPr>
          <w:rFonts w:ascii="Arial" w:hAnsi="Arial" w:cs="Arial"/>
          <w:sz w:val="22"/>
        </w:rPr>
        <w:t>l reste plusieurs</w:t>
      </w:r>
      <w:r w:rsidRPr="00591204">
        <w:rPr>
          <w:rFonts w:ascii="Arial" w:hAnsi="Arial" w:cs="Arial"/>
          <w:sz w:val="22"/>
        </w:rPr>
        <w:t xml:space="preserve"> défis </w:t>
      </w:r>
      <w:r w:rsidR="00FB76AC" w:rsidRPr="00591204">
        <w:rPr>
          <w:rFonts w:ascii="Arial" w:hAnsi="Arial" w:cs="Arial"/>
          <w:sz w:val="22"/>
        </w:rPr>
        <w:t xml:space="preserve">à </w:t>
      </w:r>
      <w:r w:rsidR="003A0559" w:rsidRPr="00591204">
        <w:rPr>
          <w:rFonts w:ascii="Arial" w:hAnsi="Arial" w:cs="Arial"/>
          <w:sz w:val="22"/>
        </w:rPr>
        <w:t>relever</w:t>
      </w:r>
      <w:r w:rsidR="006F1788" w:rsidRPr="00591204">
        <w:rPr>
          <w:rFonts w:ascii="Arial" w:hAnsi="Arial" w:cs="Arial"/>
          <w:sz w:val="22"/>
        </w:rPr>
        <w:t xml:space="preserve"> :</w:t>
      </w:r>
      <w:r w:rsidR="00FB76AC" w:rsidRPr="00591204">
        <w:rPr>
          <w:rFonts w:ascii="Arial" w:hAnsi="Arial" w:cs="Arial"/>
          <w:sz w:val="22"/>
        </w:rPr>
        <w:t xml:space="preserve"> </w:t>
      </w:r>
    </w:p>
    <w:p w:rsidR="00817AD9" w:rsidRPr="00591204" w:rsidRDefault="003A0559">
      <w:pPr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Mettre en œuvre d</w:t>
      </w:r>
      <w:r w:rsidR="00D2244F" w:rsidRPr="00591204">
        <w:rPr>
          <w:rFonts w:ascii="Arial" w:hAnsi="Arial" w:cs="Arial"/>
          <w:sz w:val="22"/>
        </w:rPr>
        <w:t xml:space="preserve">es diagnostics </w:t>
      </w:r>
      <w:r w:rsidR="00695474" w:rsidRPr="00591204">
        <w:rPr>
          <w:rFonts w:ascii="Arial" w:hAnsi="Arial" w:cs="Arial"/>
          <w:sz w:val="22"/>
        </w:rPr>
        <w:t>faiblement</w:t>
      </w:r>
      <w:r w:rsidR="00D2244F" w:rsidRPr="00591204">
        <w:rPr>
          <w:rFonts w:ascii="Arial" w:hAnsi="Arial" w:cs="Arial"/>
          <w:sz w:val="22"/>
        </w:rPr>
        <w:t xml:space="preserve"> interceptifs pour monitorer les irradiations avec des faisceaux de faible </w:t>
      </w:r>
      <w:r w:rsidR="00B151EB" w:rsidRPr="00591204">
        <w:rPr>
          <w:rFonts w:ascii="Arial" w:hAnsi="Arial" w:cs="Arial"/>
          <w:sz w:val="22"/>
        </w:rPr>
        <w:t>énergie</w:t>
      </w:r>
    </w:p>
    <w:p w:rsidR="00817AD9" w:rsidRPr="00591204" w:rsidRDefault="003A0559">
      <w:pPr>
        <w:pStyle w:val="Paragraphedeliste"/>
        <w:numPr>
          <w:ilvl w:val="0"/>
          <w:numId w:val="2"/>
        </w:numPr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M</w:t>
      </w:r>
      <w:r w:rsidR="00D2244F" w:rsidRPr="00591204">
        <w:rPr>
          <w:rFonts w:ascii="Arial" w:hAnsi="Arial" w:cs="Arial"/>
          <w:sz w:val="22"/>
        </w:rPr>
        <w:t>esure</w:t>
      </w:r>
      <w:r w:rsidRPr="00591204">
        <w:rPr>
          <w:rFonts w:ascii="Arial" w:hAnsi="Arial" w:cs="Arial"/>
          <w:sz w:val="22"/>
        </w:rPr>
        <w:t>r</w:t>
      </w:r>
      <w:r w:rsidR="00E53FE9" w:rsidRPr="00591204">
        <w:rPr>
          <w:rFonts w:ascii="Arial" w:hAnsi="Arial" w:cs="Arial"/>
          <w:sz w:val="22"/>
        </w:rPr>
        <w:t xml:space="preserve"> </w:t>
      </w:r>
      <w:r w:rsidRPr="00591204">
        <w:rPr>
          <w:rFonts w:ascii="Arial" w:hAnsi="Arial" w:cs="Arial"/>
          <w:sz w:val="22"/>
        </w:rPr>
        <w:t xml:space="preserve">le </w:t>
      </w:r>
      <w:r w:rsidR="00D2244F" w:rsidRPr="00591204">
        <w:rPr>
          <w:rFonts w:ascii="Arial" w:hAnsi="Arial" w:cs="Arial"/>
          <w:sz w:val="22"/>
        </w:rPr>
        <w:t xml:space="preserve">parcours des ions de faibles </w:t>
      </w:r>
      <w:r w:rsidR="006F1788" w:rsidRPr="00591204">
        <w:rPr>
          <w:rFonts w:ascii="Arial" w:hAnsi="Arial" w:cs="Arial"/>
          <w:sz w:val="22"/>
        </w:rPr>
        <w:t xml:space="preserve">et de hautes </w:t>
      </w:r>
      <w:r w:rsidR="00D2244F" w:rsidRPr="00591204">
        <w:rPr>
          <w:rFonts w:ascii="Arial" w:hAnsi="Arial" w:cs="Arial"/>
          <w:sz w:val="22"/>
        </w:rPr>
        <w:t>énergies et en particulier la forme du pic de Bragg</w:t>
      </w:r>
    </w:p>
    <w:p w:rsidR="00591204" w:rsidRPr="00B35121" w:rsidRDefault="00E53FE9" w:rsidP="00B35121">
      <w:pPr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Détermin</w:t>
      </w:r>
      <w:r w:rsidR="003A0559" w:rsidRPr="00591204">
        <w:rPr>
          <w:rFonts w:ascii="Arial" w:hAnsi="Arial" w:cs="Arial"/>
          <w:sz w:val="22"/>
        </w:rPr>
        <w:t>er</w:t>
      </w:r>
      <w:r w:rsidR="00695474" w:rsidRPr="00591204">
        <w:rPr>
          <w:rFonts w:ascii="Arial" w:hAnsi="Arial" w:cs="Arial"/>
          <w:sz w:val="22"/>
        </w:rPr>
        <w:t xml:space="preserve"> la dose</w:t>
      </w:r>
      <w:r w:rsidRPr="00591204">
        <w:rPr>
          <w:rFonts w:ascii="Arial" w:hAnsi="Arial" w:cs="Arial"/>
          <w:sz w:val="22"/>
        </w:rPr>
        <w:t xml:space="preserve"> déposée</w:t>
      </w:r>
      <w:r w:rsidR="00695474" w:rsidRPr="00591204">
        <w:rPr>
          <w:rFonts w:ascii="Arial" w:hAnsi="Arial" w:cs="Arial"/>
          <w:sz w:val="22"/>
        </w:rPr>
        <w:t xml:space="preserve"> dans les milieux biologiques</w:t>
      </w:r>
    </w:p>
    <w:p w:rsidR="00B35121" w:rsidRDefault="00B35121">
      <w:pPr>
        <w:jc w:val="both"/>
        <w:rPr>
          <w:rFonts w:ascii="Arial" w:hAnsi="Arial" w:cs="Arial"/>
          <w:sz w:val="22"/>
        </w:rPr>
      </w:pPr>
    </w:p>
    <w:p w:rsidR="00EB2579" w:rsidRPr="00591204" w:rsidRDefault="005B56C6">
      <w:pPr>
        <w:jc w:val="both"/>
        <w:rPr>
          <w:rFonts w:ascii="Arial" w:hAnsi="Arial" w:cs="Arial"/>
          <w:sz w:val="22"/>
        </w:rPr>
      </w:pPr>
      <w:r w:rsidRPr="00591204">
        <w:rPr>
          <w:rFonts w:ascii="Arial" w:hAnsi="Arial" w:cs="Arial"/>
          <w:sz w:val="22"/>
        </w:rPr>
        <w:t>P</w:t>
      </w:r>
      <w:r w:rsidR="006F1788" w:rsidRPr="00591204">
        <w:rPr>
          <w:rFonts w:ascii="Arial" w:hAnsi="Arial" w:cs="Arial"/>
          <w:sz w:val="22"/>
        </w:rPr>
        <w:t>our</w:t>
      </w:r>
      <w:r w:rsidR="00170DAA" w:rsidRPr="00591204">
        <w:rPr>
          <w:rFonts w:ascii="Arial" w:hAnsi="Arial" w:cs="Arial"/>
          <w:sz w:val="22"/>
        </w:rPr>
        <w:t xml:space="preserve"> mener à bien ces actions</w:t>
      </w:r>
      <w:r w:rsidR="006F1788" w:rsidRPr="00591204">
        <w:rPr>
          <w:rFonts w:ascii="Arial" w:hAnsi="Arial" w:cs="Arial"/>
          <w:sz w:val="22"/>
        </w:rPr>
        <w:t>, il est nécessaire</w:t>
      </w:r>
      <w:r w:rsidR="00192A7E" w:rsidRPr="00591204">
        <w:rPr>
          <w:rFonts w:ascii="Arial" w:hAnsi="Arial" w:cs="Arial"/>
          <w:sz w:val="22"/>
        </w:rPr>
        <w:t xml:space="preserve"> </w:t>
      </w:r>
      <w:r w:rsidR="00170DAA" w:rsidRPr="00591204">
        <w:rPr>
          <w:rFonts w:ascii="Arial" w:hAnsi="Arial" w:cs="Arial"/>
          <w:sz w:val="22"/>
        </w:rPr>
        <w:t>d’intensifier les collaborations</w:t>
      </w:r>
      <w:r w:rsidR="00192A7E" w:rsidRPr="00591204">
        <w:rPr>
          <w:rFonts w:ascii="Arial" w:hAnsi="Arial" w:cs="Arial"/>
          <w:sz w:val="22"/>
        </w:rPr>
        <w:t xml:space="preserve"> entre les plateformes</w:t>
      </w:r>
      <w:r w:rsidR="006F1788" w:rsidRPr="00591204">
        <w:rPr>
          <w:rFonts w:ascii="Arial" w:hAnsi="Arial" w:cs="Arial"/>
          <w:sz w:val="22"/>
        </w:rPr>
        <w:t xml:space="preserve"> de radiobiologie en </w:t>
      </w:r>
      <w:r w:rsidR="00170DAA" w:rsidRPr="00591204">
        <w:rPr>
          <w:rFonts w:ascii="Arial" w:hAnsi="Arial" w:cs="Arial"/>
          <w:sz w:val="22"/>
        </w:rPr>
        <w:t xml:space="preserve">France, échanger sur les savoir-faire et </w:t>
      </w:r>
      <w:r w:rsidR="00192A7E" w:rsidRPr="00591204">
        <w:rPr>
          <w:rFonts w:ascii="Arial" w:hAnsi="Arial" w:cs="Arial"/>
          <w:sz w:val="22"/>
        </w:rPr>
        <w:t xml:space="preserve">comparer les </w:t>
      </w:r>
      <w:r w:rsidR="00170DAA" w:rsidRPr="00591204">
        <w:rPr>
          <w:rFonts w:ascii="Arial" w:hAnsi="Arial" w:cs="Arial"/>
          <w:sz w:val="22"/>
        </w:rPr>
        <w:t xml:space="preserve">différentes </w:t>
      </w:r>
      <w:r w:rsidR="00192A7E" w:rsidRPr="00591204">
        <w:rPr>
          <w:rFonts w:ascii="Arial" w:hAnsi="Arial" w:cs="Arial"/>
          <w:sz w:val="22"/>
        </w:rPr>
        <w:t>méthodes</w:t>
      </w:r>
      <w:r w:rsidR="00170DAA" w:rsidRPr="00591204">
        <w:rPr>
          <w:rFonts w:ascii="Arial" w:hAnsi="Arial" w:cs="Arial"/>
          <w:sz w:val="22"/>
        </w:rPr>
        <w:t xml:space="preserve"> d’obtention de la dose</w:t>
      </w:r>
      <w:r w:rsidR="006F1788" w:rsidRPr="00591204">
        <w:rPr>
          <w:rFonts w:ascii="Arial" w:hAnsi="Arial" w:cs="Arial"/>
          <w:sz w:val="22"/>
        </w:rPr>
        <w:t>.</w:t>
      </w:r>
    </w:p>
    <w:sectPr w:rsidR="00EB2579" w:rsidRPr="00591204" w:rsidSect="00F5332C">
      <w:footerReference w:type="default" r:id="rId8"/>
      <w:pgSz w:w="11906" w:h="16838"/>
      <w:pgMar w:top="1417" w:right="1417" w:bottom="1417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5E" w:rsidRDefault="0035265E">
      <w:r>
        <w:separator/>
      </w:r>
    </w:p>
  </w:endnote>
  <w:endnote w:type="continuationSeparator" w:id="0">
    <w:p w:rsidR="0035265E" w:rsidRDefault="00352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711290"/>
      <w:docPartObj>
        <w:docPartGallery w:val="Page Numbers (Bottom of Page)"/>
        <w:docPartUnique/>
      </w:docPartObj>
    </w:sdtPr>
    <w:sdtEndPr/>
    <w:sdtContent>
      <w:p w:rsidR="005A6A57" w:rsidRDefault="00F5332C">
        <w:pPr>
          <w:pStyle w:val="Pieddepage"/>
        </w:pPr>
        <w:r>
          <w:rPr>
            <w:rStyle w:val="Numrodepage"/>
          </w:rPr>
          <w:fldChar w:fldCharType="begin"/>
        </w:r>
        <w:r w:rsidR="00F34F66">
          <w:rPr>
            <w:rStyle w:val="Numrodepage"/>
          </w:rPr>
          <w:instrText>PAGE</w:instrText>
        </w:r>
        <w:r>
          <w:rPr>
            <w:rStyle w:val="Numrodepage"/>
          </w:rPr>
          <w:fldChar w:fldCharType="separate"/>
        </w:r>
        <w:r w:rsidR="00B35121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5A6A57" w:rsidRDefault="005A6A5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5E" w:rsidRDefault="0035265E">
      <w:r>
        <w:separator/>
      </w:r>
    </w:p>
  </w:footnote>
  <w:footnote w:type="continuationSeparator" w:id="0">
    <w:p w:rsidR="0035265E" w:rsidRDefault="00352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44A5"/>
    <w:multiLevelType w:val="hybridMultilevel"/>
    <w:tmpl w:val="827421B2"/>
    <w:lvl w:ilvl="0" w:tplc="EB0830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287AEA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AC08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22C1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7E72D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0CA5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8CD5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BA15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25F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B20D6"/>
    <w:multiLevelType w:val="hybridMultilevel"/>
    <w:tmpl w:val="C4D821D8"/>
    <w:lvl w:ilvl="0" w:tplc="C2EED1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1809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650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2E18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3C58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4AF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A75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CB21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38D4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A57"/>
    <w:rsid w:val="00007FF5"/>
    <w:rsid w:val="0002154A"/>
    <w:rsid w:val="00024717"/>
    <w:rsid w:val="00031070"/>
    <w:rsid w:val="000721AB"/>
    <w:rsid w:val="000B5CC2"/>
    <w:rsid w:val="0015658F"/>
    <w:rsid w:val="00170DAA"/>
    <w:rsid w:val="00192A7E"/>
    <w:rsid w:val="001A4B56"/>
    <w:rsid w:val="001C3188"/>
    <w:rsid w:val="001E091A"/>
    <w:rsid w:val="00254F55"/>
    <w:rsid w:val="0026189F"/>
    <w:rsid w:val="0029333C"/>
    <w:rsid w:val="002A32ED"/>
    <w:rsid w:val="002B60F1"/>
    <w:rsid w:val="002E6F4E"/>
    <w:rsid w:val="0035265E"/>
    <w:rsid w:val="00386866"/>
    <w:rsid w:val="003A0559"/>
    <w:rsid w:val="00462CD7"/>
    <w:rsid w:val="00496425"/>
    <w:rsid w:val="0049714B"/>
    <w:rsid w:val="004D4CE2"/>
    <w:rsid w:val="004D7566"/>
    <w:rsid w:val="004E7094"/>
    <w:rsid w:val="00534389"/>
    <w:rsid w:val="00540468"/>
    <w:rsid w:val="00542221"/>
    <w:rsid w:val="0056523A"/>
    <w:rsid w:val="00590602"/>
    <w:rsid w:val="00591204"/>
    <w:rsid w:val="005A6A57"/>
    <w:rsid w:val="005B56C6"/>
    <w:rsid w:val="005C59DF"/>
    <w:rsid w:val="005C5C0E"/>
    <w:rsid w:val="005E74BB"/>
    <w:rsid w:val="005F0F40"/>
    <w:rsid w:val="00601373"/>
    <w:rsid w:val="00635510"/>
    <w:rsid w:val="00655C5E"/>
    <w:rsid w:val="00695474"/>
    <w:rsid w:val="006B21E0"/>
    <w:rsid w:val="006F1788"/>
    <w:rsid w:val="0071062E"/>
    <w:rsid w:val="007125D1"/>
    <w:rsid w:val="00731900"/>
    <w:rsid w:val="00735371"/>
    <w:rsid w:val="00756BF5"/>
    <w:rsid w:val="00786B00"/>
    <w:rsid w:val="0080665B"/>
    <w:rsid w:val="00817AD9"/>
    <w:rsid w:val="00836C27"/>
    <w:rsid w:val="008900CE"/>
    <w:rsid w:val="009765D7"/>
    <w:rsid w:val="00986606"/>
    <w:rsid w:val="009D21C6"/>
    <w:rsid w:val="00A02EA7"/>
    <w:rsid w:val="00A405CE"/>
    <w:rsid w:val="00A725AB"/>
    <w:rsid w:val="00A73F3A"/>
    <w:rsid w:val="00B151EB"/>
    <w:rsid w:val="00B35121"/>
    <w:rsid w:val="00BA5A3D"/>
    <w:rsid w:val="00C36B16"/>
    <w:rsid w:val="00C81527"/>
    <w:rsid w:val="00CA4D15"/>
    <w:rsid w:val="00CA7F39"/>
    <w:rsid w:val="00CB2E80"/>
    <w:rsid w:val="00CF1600"/>
    <w:rsid w:val="00D2244F"/>
    <w:rsid w:val="00D36247"/>
    <w:rsid w:val="00DA06A1"/>
    <w:rsid w:val="00DA07EB"/>
    <w:rsid w:val="00DC7C39"/>
    <w:rsid w:val="00DE2275"/>
    <w:rsid w:val="00E53FE9"/>
    <w:rsid w:val="00EA2539"/>
    <w:rsid w:val="00EB092B"/>
    <w:rsid w:val="00EB1BA0"/>
    <w:rsid w:val="00EB2579"/>
    <w:rsid w:val="00ED5EC7"/>
    <w:rsid w:val="00F23348"/>
    <w:rsid w:val="00F34F66"/>
    <w:rsid w:val="00F5332C"/>
    <w:rsid w:val="00F6014B"/>
    <w:rsid w:val="00F6091E"/>
    <w:rsid w:val="00F73D5C"/>
    <w:rsid w:val="00FB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ECF2"/>
  <w15:docId w15:val="{57393274-0487-4B8A-AF72-DA8C5FC4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3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1A4D5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qFormat/>
    <w:rsid w:val="001A4D50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D23D89"/>
  </w:style>
  <w:style w:type="character" w:styleId="Numrodepage">
    <w:name w:val="page number"/>
    <w:basedOn w:val="Policepardfaut"/>
    <w:uiPriority w:val="99"/>
    <w:semiHidden/>
    <w:unhideWhenUsed/>
    <w:qFormat/>
    <w:rsid w:val="00D23D89"/>
  </w:style>
  <w:style w:type="paragraph" w:styleId="Titre">
    <w:name w:val="Title"/>
    <w:basedOn w:val="Normal"/>
    <w:next w:val="Corpsdetexte"/>
    <w:qFormat/>
    <w:rsid w:val="00F5332C"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rsid w:val="00F5332C"/>
    <w:pPr>
      <w:spacing w:after="140" w:line="276" w:lineRule="auto"/>
    </w:pPr>
  </w:style>
  <w:style w:type="paragraph" w:styleId="Liste">
    <w:name w:val="List"/>
    <w:basedOn w:val="Corpsdetexte"/>
    <w:rsid w:val="00F5332C"/>
    <w:rPr>
      <w:rFonts w:cs="Lohit Devanagari"/>
    </w:rPr>
  </w:style>
  <w:style w:type="paragraph" w:styleId="Lgende">
    <w:name w:val="caption"/>
    <w:basedOn w:val="Normal"/>
    <w:qFormat/>
    <w:rsid w:val="00F5332C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F5332C"/>
    <w:pPr>
      <w:suppressLineNumbers/>
    </w:pPr>
    <w:rPr>
      <w:rFonts w:cs="Lohit Devanagari"/>
    </w:rPr>
  </w:style>
  <w:style w:type="paragraph" w:styleId="Paragraphedeliste">
    <w:name w:val="List Paragraph"/>
    <w:basedOn w:val="Normal"/>
    <w:uiPriority w:val="34"/>
    <w:qFormat/>
    <w:rsid w:val="0002214D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23D8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F5332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332C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F5332C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25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2539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5A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5A3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B5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72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36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52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2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9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03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0FC28-2373-47BE-BC81-01B78DE8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Arnaud GUERTIN</cp:lastModifiedBy>
  <cp:revision>3</cp:revision>
  <dcterms:created xsi:type="dcterms:W3CDTF">2019-11-17T19:57:00Z</dcterms:created>
  <dcterms:modified xsi:type="dcterms:W3CDTF">2019-11-17T20:10:00Z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