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46" w:rsidRPr="0002214D" w:rsidRDefault="0002214D" w:rsidP="0002214D">
      <w:pPr>
        <w:jc w:val="center"/>
        <w:rPr>
          <w:b/>
        </w:rPr>
      </w:pPr>
      <w:r w:rsidRPr="0002214D">
        <w:rPr>
          <w:b/>
        </w:rPr>
        <w:t>Contribution aux exercices de prospective 2020-2030</w:t>
      </w:r>
    </w:p>
    <w:p w:rsidR="0002214D" w:rsidRPr="008F1852" w:rsidRDefault="0002214D" w:rsidP="0002214D">
      <w:pPr>
        <w:jc w:val="center"/>
        <w:rPr>
          <w:b/>
        </w:rPr>
      </w:pPr>
    </w:p>
    <w:p w:rsidR="00610AB2" w:rsidRPr="008F1852" w:rsidRDefault="00610AB2" w:rsidP="00610AB2">
      <w:pPr>
        <w:jc w:val="center"/>
        <w:rPr>
          <w:b/>
        </w:rPr>
      </w:pPr>
      <w:r w:rsidRPr="008F1852">
        <w:rPr>
          <w:b/>
        </w:rPr>
        <w:t>Sciences Nucléaires et Vivant</w:t>
      </w:r>
    </w:p>
    <w:p w:rsidR="00610AB2" w:rsidRPr="008F1852" w:rsidRDefault="00610AB2" w:rsidP="00610AB2"/>
    <w:p w:rsidR="00610AB2" w:rsidRPr="00226515" w:rsidRDefault="008F1852" w:rsidP="00226515">
      <w:pPr>
        <w:jc w:val="center"/>
        <w:rPr>
          <w:b/>
        </w:rPr>
      </w:pPr>
      <w:r w:rsidRPr="00226515">
        <w:rPr>
          <w:b/>
        </w:rPr>
        <w:t>La plateforme de simulation Monte Carlo Geant4-DNA pour la radiobiologie multi-échelle</w:t>
      </w:r>
    </w:p>
    <w:p w:rsidR="004A6517" w:rsidRDefault="004A6517" w:rsidP="00C8296F">
      <w:pPr>
        <w:jc w:val="center"/>
      </w:pPr>
    </w:p>
    <w:p w:rsidR="00C8296F" w:rsidRDefault="00C8296F" w:rsidP="00C8296F">
      <w:pPr>
        <w:jc w:val="center"/>
      </w:pPr>
      <w:r>
        <w:t>Collaboration Geant4-DNA (</w:t>
      </w:r>
      <w:hyperlink r:id="rId7" w:history="1">
        <w:r w:rsidRPr="00FF0181">
          <w:rPr>
            <w:rStyle w:val="Lienhypertexte"/>
          </w:rPr>
          <w:t>http://geant4-dna.org</w:t>
        </w:r>
      </w:hyperlink>
      <w:r>
        <w:t>)</w:t>
      </w:r>
      <w:r w:rsidR="00B803CD">
        <w:t xml:space="preserve"> </w:t>
      </w:r>
      <w:r w:rsidR="00F84EF8">
        <w:t xml:space="preserve"> </w:t>
      </w:r>
      <w:r w:rsidR="00B803CD">
        <w:t xml:space="preserve">(contact : S. </w:t>
      </w:r>
      <w:proofErr w:type="spellStart"/>
      <w:r w:rsidR="00B803CD">
        <w:t>Incerti</w:t>
      </w:r>
      <w:proofErr w:type="spellEnd"/>
      <w:r w:rsidR="00B803CD">
        <w:t>)</w:t>
      </w:r>
    </w:p>
    <w:p w:rsidR="00C8296F" w:rsidRDefault="00C8296F" w:rsidP="003B5089">
      <w:pPr>
        <w:jc w:val="both"/>
      </w:pPr>
    </w:p>
    <w:p w:rsidR="0022769A" w:rsidRDefault="00C8296F" w:rsidP="00C8296F">
      <w:pPr>
        <w:jc w:val="both"/>
      </w:pPr>
      <w:r>
        <w:t xml:space="preserve">La modélisation précise des dommages biologiques </w:t>
      </w:r>
      <w:r w:rsidR="00B6335D">
        <w:t xml:space="preserve">précoces et tardifs </w:t>
      </w:r>
      <w:r>
        <w:t xml:space="preserve">induits par les rayonnements ionisants à l'échelle </w:t>
      </w:r>
      <w:r w:rsidR="00DF5736">
        <w:t>(</w:t>
      </w:r>
      <w:proofErr w:type="spellStart"/>
      <w:r w:rsidR="00DF5736">
        <w:t>sub</w:t>
      </w:r>
      <w:proofErr w:type="spellEnd"/>
      <w:r w:rsidR="00DF5736">
        <w:t>)</w:t>
      </w:r>
      <w:r w:rsidR="0022769A">
        <w:t>cellulaire</w:t>
      </w:r>
      <w:r>
        <w:t xml:space="preserve"> demeure un défi majeur de la recherche actuelle</w:t>
      </w:r>
      <w:r w:rsidR="002530D8">
        <w:t xml:space="preserve"> en radiobiologie</w:t>
      </w:r>
      <w:r>
        <w:t xml:space="preserve">. Afin de fournir à la communauté </w:t>
      </w:r>
      <w:r w:rsidR="0022769A">
        <w:t xml:space="preserve">scientifique </w:t>
      </w:r>
      <w:r w:rsidR="00DF5736">
        <w:t>la première</w:t>
      </w:r>
      <w:r>
        <w:t xml:space="preserve"> plate-forme de simulation mécaniste </w:t>
      </w:r>
      <w:r w:rsidR="00B6335D">
        <w:t>librement</w:t>
      </w:r>
      <w:r w:rsidR="00934186">
        <w:t xml:space="preserve"> </w:t>
      </w:r>
      <w:r>
        <w:t xml:space="preserve">accessible, </w:t>
      </w:r>
      <w:r w:rsidR="0022769A">
        <w:t>l’outi</w:t>
      </w:r>
      <w:r w:rsidR="00B6335D">
        <w:t>l</w:t>
      </w:r>
      <w:r>
        <w:t xml:space="preserve"> Monte-Carlo</w:t>
      </w:r>
      <w:r w:rsidR="00B6335D">
        <w:t xml:space="preserve"> généraliste</w:t>
      </w:r>
      <w:r>
        <w:t xml:space="preserve"> "Geant4"</w:t>
      </w:r>
      <w:r w:rsidR="00D6417A">
        <w:t xml:space="preserve"> (</w:t>
      </w:r>
      <w:hyperlink r:id="rId8" w:history="1">
        <w:r w:rsidR="00D6417A" w:rsidRPr="00FF0181">
          <w:rPr>
            <w:rStyle w:val="Lienhypertexte"/>
          </w:rPr>
          <w:t>http://geant4.org</w:t>
        </w:r>
      </w:hyperlink>
      <w:r w:rsidR="00D6417A">
        <w:t>)</w:t>
      </w:r>
      <w:r>
        <w:t xml:space="preserve"> est </w:t>
      </w:r>
      <w:r w:rsidR="00DF5736">
        <w:t xml:space="preserve">progressivement </w:t>
      </w:r>
      <w:r>
        <w:t xml:space="preserve">étendu </w:t>
      </w:r>
      <w:r w:rsidR="00DF5736">
        <w:t xml:space="preserve">avec des fonctionnalités spécifiques </w:t>
      </w:r>
      <w:r>
        <w:t xml:space="preserve">dans le cadre du projet "Geant4-DNA", initié par l'Agence spatiale européenne. </w:t>
      </w:r>
    </w:p>
    <w:p w:rsidR="0022769A" w:rsidRDefault="0022769A" w:rsidP="00C8296F">
      <w:pPr>
        <w:jc w:val="both"/>
      </w:pPr>
    </w:p>
    <w:p w:rsidR="00C8296F" w:rsidRDefault="00DF5736" w:rsidP="00C8296F">
      <w:pPr>
        <w:jc w:val="both"/>
      </w:pPr>
      <w:r>
        <w:t>Piloté</w:t>
      </w:r>
      <w:r w:rsidR="002530D8">
        <w:t>e</w:t>
      </w:r>
      <w:r>
        <w:t xml:space="preserve"> par l’IN2P3 depuis 2008, </w:t>
      </w:r>
      <w:r w:rsidR="002530D8">
        <w:t xml:space="preserve">la Collaboration </w:t>
      </w:r>
      <w:r w:rsidR="00C8296F">
        <w:t xml:space="preserve">Geant4-DNA </w:t>
      </w:r>
      <w:r w:rsidR="00934186">
        <w:t xml:space="preserve">rassemble aujourd’hui une </w:t>
      </w:r>
      <w:r w:rsidR="002530D8">
        <w:t>cinquantaine</w:t>
      </w:r>
      <w:r w:rsidR="00934186">
        <w:t xml:space="preserve"> de collaborateurs (</w:t>
      </w:r>
      <w:r w:rsidR="009F38B9">
        <w:t xml:space="preserve">France, </w:t>
      </w:r>
      <w:r w:rsidR="00934186">
        <w:t xml:space="preserve">Europe, Asie, </w:t>
      </w:r>
      <w:r>
        <w:t>Australie</w:t>
      </w:r>
      <w:r w:rsidR="00C076F8">
        <w:t>,</w:t>
      </w:r>
      <w:r w:rsidR="00C076F8" w:rsidRPr="00C076F8">
        <w:t xml:space="preserve"> </w:t>
      </w:r>
      <w:r w:rsidR="00C076F8">
        <w:t>Amériques</w:t>
      </w:r>
      <w:r w:rsidR="00934186">
        <w:t>)</w:t>
      </w:r>
      <w:r>
        <w:t xml:space="preserve">. </w:t>
      </w:r>
      <w:r w:rsidR="002530D8">
        <w:t xml:space="preserve">Geant4-DNA </w:t>
      </w:r>
      <w:r w:rsidR="00C8296F">
        <w:t>permet la simulation détaillée des interactions particules-matière dans le milieu biologique</w:t>
      </w:r>
      <w:r>
        <w:t xml:space="preserve">, à partir de la modélisation </w:t>
      </w:r>
      <w:r w:rsidR="00C8296F">
        <w:t xml:space="preserve">des processus physiques, physico-chimiques et chimiques </w:t>
      </w:r>
      <w:r>
        <w:t>mis en jeu</w:t>
      </w:r>
      <w:r w:rsidR="00895CAD">
        <w:t xml:space="preserve"> lors d’une irradiation</w:t>
      </w:r>
      <w:r w:rsidR="00163744">
        <w:t xml:space="preserve">. Combinés avec </w:t>
      </w:r>
      <w:r w:rsidR="00C8296F">
        <w:t xml:space="preserve">des géométries </w:t>
      </w:r>
      <w:r w:rsidR="00D6417A">
        <w:t>variées</w:t>
      </w:r>
      <w:r w:rsidR="00C8296F">
        <w:t xml:space="preserve"> de cibles biologiques</w:t>
      </w:r>
      <w:r w:rsidR="00163744">
        <w:t>, il devient possible</w:t>
      </w:r>
      <w:r w:rsidR="00C8296F">
        <w:t xml:space="preserve"> de prédire les dommages </w:t>
      </w:r>
      <w:r w:rsidR="00D6417A">
        <w:t xml:space="preserve">biologiques </w:t>
      </w:r>
      <w:r w:rsidR="00C8296F">
        <w:t>précoces</w:t>
      </w:r>
      <w:r w:rsidR="00934186">
        <w:t xml:space="preserve"> et tardifs </w:t>
      </w:r>
      <w:r w:rsidR="00163744">
        <w:t xml:space="preserve">induits notamment </w:t>
      </w:r>
      <w:r w:rsidR="00C8296F">
        <w:t xml:space="preserve">à l'ADN. </w:t>
      </w:r>
      <w:r w:rsidR="00174AE1">
        <w:t>Tous les</w:t>
      </w:r>
      <w:r w:rsidR="00163744">
        <w:t xml:space="preserve"> développements </w:t>
      </w:r>
      <w:r w:rsidR="00174AE1">
        <w:t xml:space="preserve">menés </w:t>
      </w:r>
      <w:r w:rsidR="00C8296F">
        <w:t>sont entièrement inclus dans Geant4</w:t>
      </w:r>
      <w:r w:rsidR="00174AE1">
        <w:t xml:space="preserve"> et deviennent accessibles à d’autres outils tels GATE et TOPAS/TOPAS-</w:t>
      </w:r>
      <w:proofErr w:type="spellStart"/>
      <w:r w:rsidR="00174AE1">
        <w:t>nBio</w:t>
      </w:r>
      <w:proofErr w:type="spellEnd"/>
      <w:r w:rsidR="00174AE1">
        <w:t xml:space="preserve"> qui se basent sur Geant4</w:t>
      </w:r>
      <w:r w:rsidR="00C8296F">
        <w:t xml:space="preserve">.  </w:t>
      </w:r>
    </w:p>
    <w:p w:rsidR="00934186" w:rsidRDefault="00934186" w:rsidP="00C8296F">
      <w:pPr>
        <w:jc w:val="both"/>
      </w:pPr>
    </w:p>
    <w:p w:rsidR="004F7ADC" w:rsidRDefault="00C8296F" w:rsidP="00C8296F">
      <w:pPr>
        <w:jc w:val="both"/>
      </w:pPr>
      <w:r>
        <w:t>Les principaux développements entrepris par la Collaboration G</w:t>
      </w:r>
      <w:r w:rsidR="009F38B9">
        <w:t>e</w:t>
      </w:r>
      <w:r>
        <w:t>ant4-DNA couvrent trois domaines principaux :</w:t>
      </w:r>
    </w:p>
    <w:p w:rsidR="00742331" w:rsidRDefault="00742331" w:rsidP="00C8296F">
      <w:pPr>
        <w:jc w:val="both"/>
      </w:pPr>
    </w:p>
    <w:p w:rsidR="004F7ADC" w:rsidRDefault="00C8296F" w:rsidP="00C8296F">
      <w:pPr>
        <w:pStyle w:val="Paragraphedeliste"/>
        <w:numPr>
          <w:ilvl w:val="0"/>
          <w:numId w:val="2"/>
        </w:numPr>
        <w:jc w:val="both"/>
      </w:pPr>
      <w:r w:rsidRPr="0074646C">
        <w:rPr>
          <w:b/>
        </w:rPr>
        <w:t>Processus physiques</w:t>
      </w:r>
      <w:r>
        <w:t xml:space="preserve"> : plusieurs ensembles de processus physiques </w:t>
      </w:r>
      <w:r w:rsidR="00174AE1">
        <w:t xml:space="preserve">(élastiques, inélastiques) ont été développés au cours des 10 dernières années et </w:t>
      </w:r>
      <w:r>
        <w:t xml:space="preserve">sont </w:t>
      </w:r>
      <w:r w:rsidR="00174AE1">
        <w:t xml:space="preserve">aujourd’hui </w:t>
      </w:r>
      <w:r>
        <w:t xml:space="preserve">disponibles pour décrire </w:t>
      </w:r>
      <w:r w:rsidR="005860E2">
        <w:t xml:space="preserve">pas à pas (structure de trace) </w:t>
      </w:r>
      <w:r>
        <w:t xml:space="preserve">les interactions physiques dominantes des électrons, protons, atomes d'hydrogène, particules alpha et leurs états chargés dans l'eau liquide, </w:t>
      </w:r>
      <w:r w:rsidR="0074646C">
        <w:t xml:space="preserve">le </w:t>
      </w:r>
      <w:r>
        <w:t>principal composant du milieu biologique</w:t>
      </w:r>
      <w:r w:rsidR="00E83F7E">
        <w:t>, jusqu’à très faible énergie (</w:t>
      </w:r>
      <w:proofErr w:type="spellStart"/>
      <w:r w:rsidR="00E83F7E">
        <w:t>qlqs</w:t>
      </w:r>
      <w:proofErr w:type="spellEnd"/>
      <w:r w:rsidR="00E83F7E">
        <w:t xml:space="preserve"> dizaines d’eV)</w:t>
      </w:r>
      <w:r>
        <w:t xml:space="preserve">. Ils peuvent être combinés avec les processus physiques </w:t>
      </w:r>
      <w:r w:rsidR="0074646C">
        <w:t xml:space="preserve">de </w:t>
      </w:r>
      <w:r>
        <w:t xml:space="preserve">Geant4 existants pour la description d'autres processus, tels que les interactions photoniques. </w:t>
      </w:r>
      <w:r w:rsidR="0077497B">
        <w:t>I</w:t>
      </w:r>
      <w:r w:rsidR="00174AE1">
        <w:t>l devient aujourd’hui nécessaire</w:t>
      </w:r>
      <w:r w:rsidR="0077497B">
        <w:t xml:space="preserve"> de fournir d’autres modèles s’appliquant à d’autres particules incidentes (ions</w:t>
      </w:r>
      <w:r w:rsidR="0074646C">
        <w:t xml:space="preserve"> </w:t>
      </w:r>
      <w:proofErr w:type="spellStart"/>
      <w:r w:rsidR="0074646C">
        <w:t>multi-chargés</w:t>
      </w:r>
      <w:proofErr w:type="spellEnd"/>
      <w:r w:rsidR="0077497B">
        <w:t>) et à d’autres matériaux (</w:t>
      </w:r>
      <w:r w:rsidR="0074646C">
        <w:t xml:space="preserve">par ex. </w:t>
      </w:r>
      <w:r w:rsidR="0077497B">
        <w:t xml:space="preserve">composants de l’ADN et du milieu biologique, matériaux </w:t>
      </w:r>
      <w:proofErr w:type="spellStart"/>
      <w:r w:rsidR="0077497B">
        <w:t>radiosensibilisants</w:t>
      </w:r>
      <w:proofErr w:type="spellEnd"/>
      <w:r w:rsidR="0077497B">
        <w:t xml:space="preserve"> à numéro atomique élevé, milieux gazeux</w:t>
      </w:r>
      <w:r w:rsidR="0074646C">
        <w:t>…</w:t>
      </w:r>
      <w:r w:rsidR="0077497B">
        <w:t xml:space="preserve">) notamment pour l’exploration </w:t>
      </w:r>
      <w:r w:rsidR="0074646C">
        <w:t>mécanist</w:t>
      </w:r>
      <w:r w:rsidR="00E83F7E">
        <w:t xml:space="preserve">ique </w:t>
      </w:r>
      <w:r w:rsidR="0077497B">
        <w:t>de nouvelles techniques de radiothérapie (</w:t>
      </w:r>
      <w:proofErr w:type="spellStart"/>
      <w:r w:rsidR="0077497B">
        <w:t>hadronthérapie</w:t>
      </w:r>
      <w:proofErr w:type="spellEnd"/>
      <w:r w:rsidR="005860E2">
        <w:t xml:space="preserve"> et radiobiologie associée</w:t>
      </w:r>
      <w:r w:rsidR="0077497B">
        <w:t xml:space="preserve">, utilisation </w:t>
      </w:r>
      <w:r w:rsidR="0074646C">
        <w:t xml:space="preserve">combinée </w:t>
      </w:r>
      <w:r w:rsidR="00742331">
        <w:t>d’agents</w:t>
      </w:r>
      <w:r w:rsidR="0077497B">
        <w:t xml:space="preserve"> métalliques, développement</w:t>
      </w:r>
      <w:r w:rsidR="00987A0D">
        <w:t>s</w:t>
      </w:r>
      <w:r w:rsidR="0077497B">
        <w:t xml:space="preserve"> </w:t>
      </w:r>
      <w:r w:rsidR="0074646C">
        <w:t xml:space="preserve">instrumentaux </w:t>
      </w:r>
      <w:r w:rsidR="0077497B">
        <w:t xml:space="preserve">de </w:t>
      </w:r>
      <w:proofErr w:type="spellStart"/>
      <w:r w:rsidR="0077497B">
        <w:t>nanodosimètres</w:t>
      </w:r>
      <w:proofErr w:type="spellEnd"/>
      <w:r w:rsidR="0048316D">
        <w:t>…</w:t>
      </w:r>
      <w:r w:rsidR="0077497B">
        <w:t>).</w:t>
      </w:r>
      <w:r w:rsidR="00174AE1">
        <w:t xml:space="preserve"> </w:t>
      </w:r>
    </w:p>
    <w:p w:rsidR="00742331" w:rsidRDefault="00742331" w:rsidP="00742331">
      <w:pPr>
        <w:pStyle w:val="Paragraphedeliste"/>
        <w:jc w:val="both"/>
      </w:pPr>
    </w:p>
    <w:p w:rsidR="004F7ADC" w:rsidRDefault="00C8296F" w:rsidP="00C8296F">
      <w:pPr>
        <w:pStyle w:val="Paragraphedeliste"/>
        <w:numPr>
          <w:ilvl w:val="0"/>
          <w:numId w:val="2"/>
        </w:numPr>
        <w:jc w:val="both"/>
      </w:pPr>
      <w:r w:rsidRPr="0074646C">
        <w:rPr>
          <w:b/>
        </w:rPr>
        <w:t>Processus physico-chimiques et chimiques</w:t>
      </w:r>
      <w:r>
        <w:t xml:space="preserve"> : ces processus </w:t>
      </w:r>
      <w:r w:rsidR="0048316D">
        <w:t>permettent de</w:t>
      </w:r>
      <w:r>
        <w:t xml:space="preserve"> simuler </w:t>
      </w:r>
      <w:r w:rsidR="009F38B9">
        <w:t>pas</w:t>
      </w:r>
      <w:r w:rsidR="00E83F7E">
        <w:t xml:space="preserve"> </w:t>
      </w:r>
      <w:r w:rsidR="009F38B9">
        <w:t>à</w:t>
      </w:r>
      <w:r w:rsidR="00E83F7E">
        <w:t xml:space="preserve"> </w:t>
      </w:r>
      <w:r w:rsidR="009F38B9">
        <w:t xml:space="preserve">pas </w:t>
      </w:r>
      <w:r>
        <w:t xml:space="preserve">la radiolyse de l'eau, c'est-à-dire la création, la diffusion et les réactions </w:t>
      </w:r>
      <w:r w:rsidR="00E83F7E">
        <w:t xml:space="preserve">chimiques </w:t>
      </w:r>
      <w:r>
        <w:t xml:space="preserve">mutuelles des espèces moléculaires </w:t>
      </w:r>
      <w:r w:rsidR="00E83F7E">
        <w:t xml:space="preserve">créées </w:t>
      </w:r>
      <w:r>
        <w:t xml:space="preserve">dans l'eau liquide, jusqu'à 1 </w:t>
      </w:r>
      <w:proofErr w:type="spellStart"/>
      <w:r w:rsidR="00A53162">
        <w:t>μs</w:t>
      </w:r>
      <w:proofErr w:type="spellEnd"/>
      <w:r w:rsidR="00A53162">
        <w:t xml:space="preserve"> </w:t>
      </w:r>
      <w:r>
        <w:t xml:space="preserve">après irradiation. </w:t>
      </w:r>
      <w:r w:rsidR="009F38B9">
        <w:t xml:space="preserve">Ces simulations nécessitent des temps de calcul élevés et de nouvelles </w:t>
      </w:r>
      <w:r w:rsidR="002779B8">
        <w:t>approches</w:t>
      </w:r>
      <w:r w:rsidR="009F38B9">
        <w:t xml:space="preserve"> sont en cours de développement (adoptant notamment </w:t>
      </w:r>
      <w:r w:rsidR="009F38B9">
        <w:lastRenderedPageBreak/>
        <w:t xml:space="preserve">l’approche des temps de réaction indépendants). Il deviendra alors possible d’une part d’étendre la simulation de la radiolyse de l’eau à des durées plus </w:t>
      </w:r>
      <w:r w:rsidR="000E5210">
        <w:t>longues</w:t>
      </w:r>
      <w:r w:rsidR="00E83F7E">
        <w:t>,</w:t>
      </w:r>
      <w:r w:rsidR="009F38B9">
        <w:t xml:space="preserve"> et d’autre part de simuler </w:t>
      </w:r>
      <w:r w:rsidR="002779B8">
        <w:t xml:space="preserve">- </w:t>
      </w:r>
      <w:r w:rsidR="009F38B9">
        <w:t>pour la première f</w:t>
      </w:r>
      <w:r w:rsidR="002779B8">
        <w:t>o</w:t>
      </w:r>
      <w:r w:rsidR="009F38B9">
        <w:t>is</w:t>
      </w:r>
      <w:r w:rsidR="002779B8">
        <w:t xml:space="preserve"> -</w:t>
      </w:r>
      <w:r w:rsidR="009F38B9">
        <w:t xml:space="preserve"> les interactions chimiques entre traces. Cette fonctionnalité est particulièrement </w:t>
      </w:r>
      <w:r w:rsidR="000E5210">
        <w:t>importante</w:t>
      </w:r>
      <w:r w:rsidR="009F38B9">
        <w:t xml:space="preserve"> pour simuler les conditions d’irradiation rencontrées </w:t>
      </w:r>
      <w:r w:rsidR="00A53162">
        <w:t xml:space="preserve">à l’échelle cellulaire </w:t>
      </w:r>
      <w:r w:rsidR="002779B8">
        <w:t xml:space="preserve">notamment </w:t>
      </w:r>
      <w:r w:rsidR="009F38B9">
        <w:t>en radiothérapie FLASH où les débits de dose deviennent très élevés (</w:t>
      </w:r>
      <w:r w:rsidR="000E5210">
        <w:t>ex. 1000 Gy/s</w:t>
      </w:r>
      <w:r w:rsidR="009F38B9">
        <w:t>).</w:t>
      </w:r>
      <w:r w:rsidR="00D662EE">
        <w:t xml:space="preserve"> Il conviendra également de simuler les réactions chimiques avec d’autres cibles (</w:t>
      </w:r>
      <w:r w:rsidR="00E83F7E">
        <w:t xml:space="preserve">par </w:t>
      </w:r>
      <w:r w:rsidR="00D662EE">
        <w:t>ex. les bases de l’ADN, acides aminés, peptides, protéines, membranes …) et de valider toutes ces fonctionnalités par des expériences de radiolyse dédiées auprès de plateformes expérimentales (</w:t>
      </w:r>
      <w:r w:rsidR="00E83F7E">
        <w:t>notamment en France et</w:t>
      </w:r>
      <w:r w:rsidR="00D662EE">
        <w:t xml:space="preserve"> </w:t>
      </w:r>
      <w:r w:rsidR="00E83F7E">
        <w:t xml:space="preserve">au </w:t>
      </w:r>
      <w:r w:rsidR="00D662EE">
        <w:t>Japon).</w:t>
      </w:r>
      <w:r w:rsidR="00217E0F">
        <w:t xml:space="preserve"> </w:t>
      </w:r>
    </w:p>
    <w:p w:rsidR="00742331" w:rsidRDefault="00742331" w:rsidP="00742331">
      <w:pPr>
        <w:pStyle w:val="Paragraphedeliste"/>
        <w:jc w:val="both"/>
      </w:pPr>
    </w:p>
    <w:p w:rsidR="0034173D" w:rsidRDefault="00C8296F" w:rsidP="004F7ADC">
      <w:pPr>
        <w:pStyle w:val="Paragraphedeliste"/>
        <w:numPr>
          <w:ilvl w:val="0"/>
          <w:numId w:val="2"/>
        </w:numPr>
        <w:jc w:val="both"/>
      </w:pPr>
      <w:r w:rsidRPr="00E83F7E">
        <w:rPr>
          <w:b/>
        </w:rPr>
        <w:t>Géométries détaillées des cibles biologiques</w:t>
      </w:r>
      <w:r>
        <w:t xml:space="preserve"> : grâce aux capacités de modélisation géométrique de Geant4, il est maintenant possible de simuler des géométries de cibles biologiques</w:t>
      </w:r>
      <w:r w:rsidR="0034173D">
        <w:t xml:space="preserve"> multi-échelles (ex. fibres d’ADN, noyaux cellulaires, neurones)</w:t>
      </w:r>
      <w:r>
        <w:t xml:space="preserve">. </w:t>
      </w:r>
      <w:r w:rsidR="0034173D">
        <w:t xml:space="preserve">Il est aujourd’hui nécessaire de </w:t>
      </w:r>
      <w:r w:rsidR="00E83F7E">
        <w:t>développer</w:t>
      </w:r>
      <w:r w:rsidR="0034173D">
        <w:t xml:space="preserve"> une librairie de géométries multi-échelle</w:t>
      </w:r>
      <w:r w:rsidR="00E83F7E">
        <w:t>s</w:t>
      </w:r>
      <w:r w:rsidR="0034173D">
        <w:t xml:space="preserve"> jusque vers la modélisation des organismes </w:t>
      </w:r>
      <w:proofErr w:type="spellStart"/>
      <w:r w:rsidR="0034173D">
        <w:t>multi-cellulaires</w:t>
      </w:r>
      <w:proofErr w:type="spellEnd"/>
      <w:r w:rsidR="0034173D">
        <w:t xml:space="preserve"> (ex. nématode C. elegans) et des tumeurs</w:t>
      </w:r>
      <w:r w:rsidR="00A753C0">
        <w:t xml:space="preserve"> réalistes</w:t>
      </w:r>
      <w:r w:rsidR="00E83F7E">
        <w:t>, d’intérêt pour la thérapie par rayonnements ionisants (externe, ciblée)</w:t>
      </w:r>
      <w:r w:rsidR="0034173D">
        <w:t xml:space="preserve">.  </w:t>
      </w:r>
    </w:p>
    <w:p w:rsidR="0034173D" w:rsidRDefault="0034173D" w:rsidP="00C8296F">
      <w:pPr>
        <w:jc w:val="both"/>
      </w:pPr>
    </w:p>
    <w:p w:rsidR="00C8296F" w:rsidRDefault="00C8296F" w:rsidP="00C8296F">
      <w:pPr>
        <w:jc w:val="both"/>
      </w:pPr>
      <w:r>
        <w:t xml:space="preserve">Ces développements peuvent être combinés afin de prédire les dommages </w:t>
      </w:r>
      <w:r w:rsidR="00A753C0">
        <w:t>biologiques induits notamment à</w:t>
      </w:r>
      <w:r>
        <w:t xml:space="preserve"> l'ADN. En particulier, nous avons récemment démontré la possibilité de prédire les dommages directs et indirects précoces à l'ADN des bactéries et des cellules</w:t>
      </w:r>
      <w:r w:rsidR="004A6517">
        <w:t xml:space="preserve"> (voir </w:t>
      </w:r>
      <w:r w:rsidR="005860E2">
        <w:t>par ex. l’</w:t>
      </w:r>
      <w:r w:rsidR="004A6517">
        <w:t>illustration ci-des</w:t>
      </w:r>
      <w:r w:rsidR="00742331">
        <w:t>s</w:t>
      </w:r>
      <w:r w:rsidR="004A6517">
        <w:t>ous)</w:t>
      </w:r>
      <w:r>
        <w:t>, ouvrant la voie à l'inclusion de mécanismes de réparation</w:t>
      </w:r>
      <w:r w:rsidR="00E83F7E">
        <w:t xml:space="preserve"> biologique</w:t>
      </w:r>
      <w:r w:rsidR="00AC3A9C">
        <w:t xml:space="preserve"> pour prédire l’évolution des dommages </w:t>
      </w:r>
      <w:r w:rsidR="004A6517">
        <w:t xml:space="preserve">cellulaires </w:t>
      </w:r>
      <w:r w:rsidR="00AC3A9C">
        <w:t>bien au-delà de l’irradiation</w:t>
      </w:r>
      <w:r>
        <w:t>.</w:t>
      </w:r>
      <w:r w:rsidR="00A53162">
        <w:t xml:space="preserve"> Là encore, la validation </w:t>
      </w:r>
      <w:proofErr w:type="spellStart"/>
      <w:r w:rsidR="00A53162">
        <w:t>radiobiologique</w:t>
      </w:r>
      <w:proofErr w:type="spellEnd"/>
      <w:r w:rsidR="00A53162">
        <w:t xml:space="preserve"> de ces développements pourra se faire </w:t>
      </w:r>
      <w:r w:rsidR="00742331">
        <w:t xml:space="preserve">notamment </w:t>
      </w:r>
      <w:r w:rsidR="00A53162">
        <w:t>auprès de nos plateformes d’irradiation (par ex. AIFIRA, ARRONAX, ARCHADE…).</w:t>
      </w:r>
      <w:r w:rsidR="00947A34">
        <w:t xml:space="preserve"> </w:t>
      </w:r>
      <w:r w:rsidR="00AC3A9C">
        <w:t xml:space="preserve">Nous commençons </w:t>
      </w:r>
      <w:r w:rsidR="004A6517">
        <w:t xml:space="preserve">en outre </w:t>
      </w:r>
      <w:r w:rsidR="00AC3A9C">
        <w:t xml:space="preserve">à explorer le portage de ces simulations, très gourmandes en temps de calcul, vers des plateformes de calcul haute performance (par ex. GPU, en collaboration avec le KEK), tout en facilitant leur </w:t>
      </w:r>
      <w:r w:rsidR="00F15B9A">
        <w:t>accès (par ex. portail internet).</w:t>
      </w:r>
    </w:p>
    <w:p w:rsidR="004A6517" w:rsidRDefault="004A6517" w:rsidP="00C8296F">
      <w:pPr>
        <w:jc w:val="both"/>
      </w:pPr>
    </w:p>
    <w:p w:rsidR="004F7ADC" w:rsidRDefault="00947A34" w:rsidP="00742331">
      <w:pPr>
        <w:jc w:val="both"/>
      </w:pPr>
      <w:r>
        <w:t xml:space="preserve">Geant4-DNA est la première plate-forme ouverte permettant la simulation mécanistique des dommages précoces </w:t>
      </w:r>
      <w:proofErr w:type="spellStart"/>
      <w:r>
        <w:t>radioinduits</w:t>
      </w:r>
      <w:proofErr w:type="spellEnd"/>
      <w:r>
        <w:t xml:space="preserve"> à l’ADN. Les premières fonctionnalités ont été introduites dans Geant4 il y a </w:t>
      </w:r>
      <w:r w:rsidR="00375E3D">
        <w:t xml:space="preserve">un peu plus de </w:t>
      </w:r>
      <w:bookmarkStart w:id="0" w:name="_GoBack"/>
      <w:bookmarkEnd w:id="0"/>
      <w:r>
        <w:t>10 ans (12/2017). La prochaine décennie devrait permettre</w:t>
      </w:r>
      <w:r w:rsidR="001A208A">
        <w:t xml:space="preserve"> de développer des fonctionnalités majeures pour la modélisation physique, chimique et biologique</w:t>
      </w:r>
      <w:r w:rsidR="001A0C9B">
        <w:t>,</w:t>
      </w:r>
      <w:r w:rsidR="001A208A">
        <w:t xml:space="preserve"> notamment pour l’exploration </w:t>
      </w:r>
      <w:r w:rsidR="001A0C9B">
        <w:t xml:space="preserve">mécanistique </w:t>
      </w:r>
      <w:r w:rsidR="00742331">
        <w:t xml:space="preserve">multi-échelle </w:t>
      </w:r>
      <w:r w:rsidR="001A208A">
        <w:t xml:space="preserve">des nouvelles approches de radiothérapie. </w:t>
      </w:r>
    </w:p>
    <w:p w:rsidR="001A4D50" w:rsidRDefault="004F7ADC" w:rsidP="004F7ADC">
      <w:pPr>
        <w:jc w:val="center"/>
      </w:pPr>
      <w:r>
        <w:rPr>
          <w:noProof/>
        </w:rPr>
        <w:drawing>
          <wp:inline distT="0" distB="0" distL="0" distR="0">
            <wp:extent cx="1877718" cy="1244977"/>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19-10-29 à 15.37.16.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9189" cy="1265843"/>
                    </a:xfrm>
                    <a:prstGeom prst="rect">
                      <a:avLst/>
                    </a:prstGeom>
                  </pic:spPr>
                </pic:pic>
              </a:graphicData>
            </a:graphic>
          </wp:inline>
        </w:drawing>
      </w:r>
      <w:r>
        <w:rPr>
          <w:noProof/>
        </w:rPr>
        <w:drawing>
          <wp:inline distT="0" distB="0" distL="0" distR="0">
            <wp:extent cx="2027206" cy="1240790"/>
            <wp:effectExtent l="0" t="0" r="508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19-10-29 à 15.38.40.png"/>
                    <pic:cNvPicPr/>
                  </pic:nvPicPr>
                  <pic:blipFill rotWithShape="1">
                    <a:blip r:embed="rId10" cstate="print">
                      <a:extLst>
                        <a:ext uri="{28A0092B-C50C-407E-A947-70E740481C1C}">
                          <a14:useLocalDpi xmlns:a14="http://schemas.microsoft.com/office/drawing/2010/main" val="0"/>
                        </a:ext>
                      </a:extLst>
                    </a:blip>
                    <a:srcRect r="16832"/>
                    <a:stretch/>
                  </pic:blipFill>
                  <pic:spPr bwMode="auto">
                    <a:xfrm>
                      <a:off x="0" y="0"/>
                      <a:ext cx="2051959" cy="1255941"/>
                    </a:xfrm>
                    <a:prstGeom prst="rect">
                      <a:avLst/>
                    </a:prstGeom>
                    <a:ln>
                      <a:noFill/>
                    </a:ln>
                    <a:extLst>
                      <a:ext uri="{53640926-AAD7-44D8-BBD7-CCE9431645EC}">
                        <a14:shadowObscured xmlns:a14="http://schemas.microsoft.com/office/drawing/2010/main"/>
                      </a:ext>
                    </a:extLst>
                  </pic:spPr>
                </pic:pic>
              </a:graphicData>
            </a:graphic>
          </wp:inline>
        </w:drawing>
      </w:r>
    </w:p>
    <w:p w:rsidR="004F7ADC" w:rsidRDefault="004F7ADC"/>
    <w:p w:rsidR="001A4D50" w:rsidRPr="00A53162" w:rsidRDefault="004F7ADC" w:rsidP="00A53162">
      <w:pPr>
        <w:jc w:val="center"/>
        <w:rPr>
          <w:rFonts w:cstheme="minorHAnsi"/>
          <w:i/>
        </w:rPr>
      </w:pPr>
      <w:r w:rsidRPr="00A53162">
        <w:rPr>
          <w:rFonts w:cstheme="minorHAnsi"/>
          <w:b/>
          <w:i/>
          <w:sz w:val="21"/>
        </w:rPr>
        <w:t>Figure :</w:t>
      </w:r>
      <w:r w:rsidRPr="00A53162">
        <w:rPr>
          <w:rFonts w:cstheme="minorHAnsi"/>
          <w:i/>
          <w:sz w:val="21"/>
        </w:rPr>
        <w:t xml:space="preserve"> Exemple de géométrie cellulaire modélisée avec Geant4-DNA (gauche) et de comparaison de la distribution des fragments d’ADN après irradiation protons (droite) obtenue avec le code Geant4-DNA (rouge), le code de référence PARTRAC (bleu) et des mesures expérimentales </w:t>
      </w:r>
      <w:r w:rsidRPr="00A53162">
        <w:rPr>
          <w:rFonts w:cstheme="minorHAnsi"/>
          <w:i/>
          <w:sz w:val="21"/>
        </w:rPr>
        <w:br/>
        <w:t>(r</w:t>
      </w:r>
      <w:r w:rsidR="00311B5C" w:rsidRPr="00A53162">
        <w:rPr>
          <w:rFonts w:cstheme="minorHAnsi"/>
          <w:i/>
          <w:sz w:val="21"/>
        </w:rPr>
        <w:t>éférence</w:t>
      </w:r>
      <w:r w:rsidRPr="00A53162">
        <w:rPr>
          <w:rFonts w:cstheme="minorHAnsi"/>
          <w:i/>
          <w:sz w:val="21"/>
        </w:rPr>
        <w:t xml:space="preserve"> : </w:t>
      </w:r>
      <w:proofErr w:type="spellStart"/>
      <w:r w:rsidRPr="00A53162">
        <w:rPr>
          <w:rFonts w:cstheme="minorHAnsi"/>
          <w:i/>
          <w:iCs/>
          <w:sz w:val="21"/>
        </w:rPr>
        <w:t>Physica</w:t>
      </w:r>
      <w:proofErr w:type="spellEnd"/>
      <w:r w:rsidRPr="00A53162">
        <w:rPr>
          <w:rFonts w:cstheme="minorHAnsi"/>
          <w:i/>
          <w:iCs/>
          <w:sz w:val="21"/>
        </w:rPr>
        <w:t xml:space="preserve"> </w:t>
      </w:r>
      <w:proofErr w:type="spellStart"/>
      <w:r w:rsidRPr="00A53162">
        <w:rPr>
          <w:rFonts w:cstheme="minorHAnsi"/>
          <w:i/>
          <w:iCs/>
          <w:sz w:val="21"/>
        </w:rPr>
        <w:t>Medica</w:t>
      </w:r>
      <w:proofErr w:type="spellEnd"/>
      <w:r w:rsidRPr="00A53162">
        <w:rPr>
          <w:rFonts w:cstheme="minorHAnsi"/>
          <w:i/>
          <w:iCs/>
          <w:sz w:val="21"/>
        </w:rPr>
        <w:t xml:space="preserve"> 62 (2019) 152–157</w:t>
      </w:r>
      <w:r w:rsidRPr="00A53162">
        <w:rPr>
          <w:rFonts w:cstheme="minorHAnsi"/>
          <w:i/>
          <w:sz w:val="21"/>
        </w:rPr>
        <w:t>)</w:t>
      </w:r>
    </w:p>
    <w:sectPr w:rsidR="001A4D50" w:rsidRPr="00A53162" w:rsidSect="00476E6E">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2A4" w:rsidRDefault="008352A4" w:rsidP="00D23D89">
      <w:r>
        <w:separator/>
      </w:r>
    </w:p>
  </w:endnote>
  <w:endnote w:type="continuationSeparator" w:id="0">
    <w:p w:rsidR="008352A4" w:rsidRDefault="008352A4"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2A4" w:rsidRDefault="008352A4" w:rsidP="00D23D89">
      <w:r>
        <w:separator/>
      </w:r>
    </w:p>
  </w:footnote>
  <w:footnote w:type="continuationSeparator" w:id="0">
    <w:p w:rsidR="008352A4" w:rsidRDefault="008352A4"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497D79"/>
    <w:multiLevelType w:val="hybridMultilevel"/>
    <w:tmpl w:val="AA700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5A00D5"/>
    <w:multiLevelType w:val="hybridMultilevel"/>
    <w:tmpl w:val="A502DBB2"/>
    <w:lvl w:ilvl="0" w:tplc="93745FB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14D"/>
    <w:rsid w:val="0002214D"/>
    <w:rsid w:val="00023CE2"/>
    <w:rsid w:val="000C353C"/>
    <w:rsid w:val="000E5210"/>
    <w:rsid w:val="00143A86"/>
    <w:rsid w:val="00163744"/>
    <w:rsid w:val="00164C6E"/>
    <w:rsid w:val="00174AE1"/>
    <w:rsid w:val="00197173"/>
    <w:rsid w:val="001A0C9B"/>
    <w:rsid w:val="001A208A"/>
    <w:rsid w:val="001A4D50"/>
    <w:rsid w:val="001D01E0"/>
    <w:rsid w:val="001E01A9"/>
    <w:rsid w:val="001E3572"/>
    <w:rsid w:val="00217E0F"/>
    <w:rsid w:val="00226515"/>
    <w:rsid w:val="0022769A"/>
    <w:rsid w:val="002530D8"/>
    <w:rsid w:val="002707CD"/>
    <w:rsid w:val="002779B8"/>
    <w:rsid w:val="00311B5C"/>
    <w:rsid w:val="00335157"/>
    <w:rsid w:val="0034173D"/>
    <w:rsid w:val="00375E3D"/>
    <w:rsid w:val="003B5089"/>
    <w:rsid w:val="00476E6E"/>
    <w:rsid w:val="0048316D"/>
    <w:rsid w:val="00494491"/>
    <w:rsid w:val="004A51B3"/>
    <w:rsid w:val="004A6517"/>
    <w:rsid w:val="004F7ADC"/>
    <w:rsid w:val="005222F8"/>
    <w:rsid w:val="00556F92"/>
    <w:rsid w:val="00567C46"/>
    <w:rsid w:val="005860E2"/>
    <w:rsid w:val="00587829"/>
    <w:rsid w:val="00610AB2"/>
    <w:rsid w:val="0063062A"/>
    <w:rsid w:val="00646CCF"/>
    <w:rsid w:val="00682EF0"/>
    <w:rsid w:val="00684C4B"/>
    <w:rsid w:val="006A3452"/>
    <w:rsid w:val="006E4EAC"/>
    <w:rsid w:val="0071215B"/>
    <w:rsid w:val="00742331"/>
    <w:rsid w:val="0074646C"/>
    <w:rsid w:val="007568C1"/>
    <w:rsid w:val="00767EB6"/>
    <w:rsid w:val="0077497B"/>
    <w:rsid w:val="007F1E1F"/>
    <w:rsid w:val="008352A4"/>
    <w:rsid w:val="00843ABC"/>
    <w:rsid w:val="00895CAD"/>
    <w:rsid w:val="008F1852"/>
    <w:rsid w:val="00913328"/>
    <w:rsid w:val="00934186"/>
    <w:rsid w:val="00947816"/>
    <w:rsid w:val="00947A34"/>
    <w:rsid w:val="009617C6"/>
    <w:rsid w:val="00987A0D"/>
    <w:rsid w:val="009B2513"/>
    <w:rsid w:val="009F38B9"/>
    <w:rsid w:val="00A53162"/>
    <w:rsid w:val="00A656E6"/>
    <w:rsid w:val="00A753C0"/>
    <w:rsid w:val="00A86048"/>
    <w:rsid w:val="00AC3A9C"/>
    <w:rsid w:val="00AE68D3"/>
    <w:rsid w:val="00B3231C"/>
    <w:rsid w:val="00B451DB"/>
    <w:rsid w:val="00B6335D"/>
    <w:rsid w:val="00B803CD"/>
    <w:rsid w:val="00B871E3"/>
    <w:rsid w:val="00C076F8"/>
    <w:rsid w:val="00C8296F"/>
    <w:rsid w:val="00CB0C79"/>
    <w:rsid w:val="00CC1903"/>
    <w:rsid w:val="00CD3A70"/>
    <w:rsid w:val="00D15C6E"/>
    <w:rsid w:val="00D23D89"/>
    <w:rsid w:val="00D61521"/>
    <w:rsid w:val="00D6417A"/>
    <w:rsid w:val="00D662EE"/>
    <w:rsid w:val="00D81C5F"/>
    <w:rsid w:val="00DF5736"/>
    <w:rsid w:val="00E3130C"/>
    <w:rsid w:val="00E83F7E"/>
    <w:rsid w:val="00F03959"/>
    <w:rsid w:val="00F15B9A"/>
    <w:rsid w:val="00F35792"/>
    <w:rsid w:val="00F5600E"/>
    <w:rsid w:val="00F84E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CDB20BB"/>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styleId="Mentionnonrsolue">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NormalWeb">
    <w:name w:val="Normal (Web)"/>
    <w:basedOn w:val="Normal"/>
    <w:uiPriority w:val="99"/>
    <w:semiHidden/>
    <w:unhideWhenUsed/>
    <w:rsid w:val="004F7AD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859736">
      <w:bodyDiv w:val="1"/>
      <w:marLeft w:val="0"/>
      <w:marRight w:val="0"/>
      <w:marTop w:val="0"/>
      <w:marBottom w:val="0"/>
      <w:divBdr>
        <w:top w:val="none" w:sz="0" w:space="0" w:color="auto"/>
        <w:left w:val="none" w:sz="0" w:space="0" w:color="auto"/>
        <w:bottom w:val="none" w:sz="0" w:space="0" w:color="auto"/>
        <w:right w:val="none" w:sz="0" w:space="0" w:color="auto"/>
      </w:divBdr>
      <w:divsChild>
        <w:div w:id="849023966">
          <w:marLeft w:val="0"/>
          <w:marRight w:val="0"/>
          <w:marTop w:val="0"/>
          <w:marBottom w:val="0"/>
          <w:divBdr>
            <w:top w:val="none" w:sz="0" w:space="0" w:color="auto"/>
            <w:left w:val="none" w:sz="0" w:space="0" w:color="auto"/>
            <w:bottom w:val="none" w:sz="0" w:space="0" w:color="auto"/>
            <w:right w:val="none" w:sz="0" w:space="0" w:color="auto"/>
          </w:divBdr>
          <w:divsChild>
            <w:div w:id="2072196304">
              <w:marLeft w:val="0"/>
              <w:marRight w:val="0"/>
              <w:marTop w:val="0"/>
              <w:marBottom w:val="0"/>
              <w:divBdr>
                <w:top w:val="none" w:sz="0" w:space="0" w:color="auto"/>
                <w:left w:val="none" w:sz="0" w:space="0" w:color="auto"/>
                <w:bottom w:val="none" w:sz="0" w:space="0" w:color="auto"/>
                <w:right w:val="none" w:sz="0" w:space="0" w:color="auto"/>
              </w:divBdr>
              <w:divsChild>
                <w:div w:id="179517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ant4.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eant4-dna.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950</Words>
  <Characters>5225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20</cp:revision>
  <dcterms:created xsi:type="dcterms:W3CDTF">2019-10-29T14:43:00Z</dcterms:created>
  <dcterms:modified xsi:type="dcterms:W3CDTF">2019-12-19T15:24:00Z</dcterms:modified>
</cp:coreProperties>
</file>