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6"/>
        <w:gridCol w:w="5622"/>
        <w:gridCol w:w="1922"/>
      </w:tblGrid>
      <w:tr w:rsidR="001504C0" w:rsidTr="00AA2E6B">
        <w:tc>
          <w:tcPr>
            <w:tcW w:w="1716" w:type="dxa"/>
          </w:tcPr>
          <w:p w:rsidR="001504C0" w:rsidRPr="001252BF" w:rsidRDefault="001504C0" w:rsidP="008E58DE">
            <w:pPr>
              <w:rPr>
                <w:sz w:val="28"/>
              </w:rPr>
            </w:pPr>
            <w:r w:rsidRPr="00D00C2A">
              <w:rPr>
                <w:noProof/>
                <w:sz w:val="28"/>
                <w:lang w:eastAsia="fr-FR"/>
              </w:rPr>
              <w:drawing>
                <wp:inline distT="0" distB="0" distL="0" distR="0" wp14:anchorId="02D7835F" wp14:editId="20D79873">
                  <wp:extent cx="952500" cy="529590"/>
                  <wp:effectExtent l="0" t="0" r="0" b="0"/>
                  <wp:docPr id="1" name="Image 1" descr="Résultat de recherche d'images pour &quot;logo lpn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lpn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62" cy="53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</w:tcPr>
          <w:p w:rsidR="001504C0" w:rsidRDefault="001504C0" w:rsidP="005A6E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Compte-rendu de réunion interne</w:t>
            </w:r>
            <w:r>
              <w:rPr>
                <w:sz w:val="32"/>
              </w:rPr>
              <w:br/>
              <w:t xml:space="preserve">du </w:t>
            </w:r>
            <w:r w:rsidR="00CB77C2">
              <w:rPr>
                <w:sz w:val="32"/>
              </w:rPr>
              <w:t>1</w:t>
            </w:r>
            <w:r w:rsidR="005A6E89">
              <w:rPr>
                <w:sz w:val="32"/>
              </w:rPr>
              <w:t>1</w:t>
            </w:r>
            <w:r w:rsidR="00CB77C2">
              <w:rPr>
                <w:sz w:val="32"/>
              </w:rPr>
              <w:t>/1</w:t>
            </w:r>
            <w:r w:rsidR="005A6E89">
              <w:rPr>
                <w:sz w:val="32"/>
              </w:rPr>
              <w:t>2</w:t>
            </w:r>
            <w:r w:rsidR="00D107A2">
              <w:rPr>
                <w:sz w:val="32"/>
              </w:rPr>
              <w:t>/2018</w:t>
            </w:r>
          </w:p>
        </w:tc>
        <w:tc>
          <w:tcPr>
            <w:tcW w:w="1922" w:type="dxa"/>
          </w:tcPr>
          <w:p w:rsidR="001504C0" w:rsidRDefault="001504C0" w:rsidP="00634BDE">
            <w:pPr>
              <w:jc w:val="center"/>
              <w:rPr>
                <w:sz w:val="32"/>
              </w:rPr>
            </w:pPr>
            <w:r w:rsidRPr="001504C0">
              <w:rPr>
                <w:noProof/>
                <w:sz w:val="32"/>
                <w:lang w:eastAsia="fr-FR"/>
              </w:rPr>
              <w:drawing>
                <wp:inline distT="0" distB="0" distL="0" distR="0" wp14:anchorId="0A002B74" wp14:editId="438FCA0C">
                  <wp:extent cx="789956" cy="409575"/>
                  <wp:effectExtent l="0" t="0" r="0" b="0"/>
                  <wp:docPr id="2" name="Image 2" descr="Résultat de recherche d'images pour &quot;logo t2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ogo t2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96" cy="41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4C0" w:rsidRPr="00AA2E6B" w:rsidRDefault="001504C0" w:rsidP="00634BDE">
            <w:pPr>
              <w:jc w:val="center"/>
              <w:rPr>
                <w:rFonts w:ascii="OCR A Extended" w:hAnsi="OCR A Extended"/>
                <w:b/>
                <w:i/>
                <w:sz w:val="24"/>
                <w:szCs w:val="24"/>
              </w:rPr>
            </w:pPr>
            <w:r w:rsidRPr="00AA2E6B">
              <w:rPr>
                <w:rFonts w:ascii="OCR A Extended" w:hAnsi="OCR A Extended"/>
                <w:b/>
                <w:i/>
                <w:sz w:val="24"/>
                <w:szCs w:val="24"/>
              </w:rPr>
              <w:t>T2K</w:t>
            </w:r>
            <w:r w:rsidR="00AA2E6B">
              <w:rPr>
                <w:rFonts w:ascii="OCR A Extended" w:hAnsi="OCR A Extended"/>
                <w:b/>
                <w:i/>
                <w:sz w:val="24"/>
                <w:szCs w:val="24"/>
              </w:rPr>
              <w:t>-phaseII</w:t>
            </w:r>
          </w:p>
        </w:tc>
      </w:tr>
      <w:tr w:rsidR="008903E1" w:rsidTr="00AA2E6B">
        <w:tc>
          <w:tcPr>
            <w:tcW w:w="1716" w:type="dxa"/>
          </w:tcPr>
          <w:p w:rsidR="008903E1" w:rsidRDefault="008903E1" w:rsidP="00220173">
            <w:r>
              <w:t>Auteur </w:t>
            </w:r>
            <w:r w:rsidR="000526A5">
              <w:t xml:space="preserve">(s) </w:t>
            </w:r>
            <w:r>
              <w:t>:</w:t>
            </w:r>
          </w:p>
          <w:p w:rsidR="008903E1" w:rsidRPr="000526A5" w:rsidRDefault="000526A5" w:rsidP="00220173">
            <w:pPr>
              <w:rPr>
                <w:sz w:val="18"/>
                <w:szCs w:val="18"/>
              </w:rPr>
            </w:pPr>
            <w:r w:rsidRPr="000526A5">
              <w:rPr>
                <w:sz w:val="18"/>
                <w:szCs w:val="18"/>
              </w:rPr>
              <w:t xml:space="preserve">Jean-Marc </w:t>
            </w:r>
            <w:proofErr w:type="spellStart"/>
            <w:r w:rsidRPr="000526A5">
              <w:rPr>
                <w:sz w:val="18"/>
                <w:szCs w:val="18"/>
              </w:rPr>
              <w:t>Parraud</w:t>
            </w:r>
            <w:proofErr w:type="spellEnd"/>
          </w:p>
        </w:tc>
        <w:tc>
          <w:tcPr>
            <w:tcW w:w="5622" w:type="dxa"/>
          </w:tcPr>
          <w:p w:rsidR="000526A5" w:rsidRPr="000526A5" w:rsidRDefault="001504C0" w:rsidP="000526A5">
            <w:pPr>
              <w:rPr>
                <w:sz w:val="20"/>
                <w:szCs w:val="20"/>
              </w:rPr>
            </w:pPr>
            <w:r>
              <w:t>Diffusion</w:t>
            </w:r>
            <w:r w:rsidR="008903E1">
              <w:t> :</w:t>
            </w:r>
            <w:r w:rsidR="000526A5">
              <w:t xml:space="preserve"> </w:t>
            </w:r>
            <w:r w:rsidR="000526A5" w:rsidRPr="000526A5">
              <w:rPr>
                <w:sz w:val="20"/>
                <w:szCs w:val="20"/>
              </w:rPr>
              <w:t xml:space="preserve">Boris Popov, Claudio </w:t>
            </w:r>
            <w:proofErr w:type="spellStart"/>
            <w:r w:rsidR="000526A5" w:rsidRPr="000526A5">
              <w:rPr>
                <w:sz w:val="20"/>
                <w:szCs w:val="20"/>
              </w:rPr>
              <w:t>Giganti</w:t>
            </w:r>
            <w:proofErr w:type="spellEnd"/>
            <w:r w:rsidR="000526A5" w:rsidRPr="000526A5">
              <w:rPr>
                <w:sz w:val="20"/>
                <w:szCs w:val="20"/>
              </w:rPr>
              <w:t>, Ja</w:t>
            </w:r>
            <w:r w:rsidR="00055A67">
              <w:rPr>
                <w:sz w:val="20"/>
                <w:szCs w:val="20"/>
              </w:rPr>
              <w:t xml:space="preserve">cques </w:t>
            </w:r>
            <w:proofErr w:type="spellStart"/>
            <w:r w:rsidR="00055A67">
              <w:rPr>
                <w:sz w:val="20"/>
                <w:szCs w:val="20"/>
              </w:rPr>
              <w:t>Dumarchez</w:t>
            </w:r>
            <w:proofErr w:type="spellEnd"/>
            <w:r w:rsidR="000526A5" w:rsidRPr="000526A5">
              <w:rPr>
                <w:sz w:val="20"/>
                <w:szCs w:val="20"/>
              </w:rPr>
              <w:t xml:space="preserve">, Mathieu </w:t>
            </w:r>
            <w:proofErr w:type="spellStart"/>
            <w:r w:rsidR="000526A5" w:rsidRPr="000526A5">
              <w:rPr>
                <w:sz w:val="20"/>
                <w:szCs w:val="20"/>
              </w:rPr>
              <w:t>Guigue</w:t>
            </w:r>
            <w:proofErr w:type="spellEnd"/>
          </w:p>
          <w:p w:rsidR="008903E1" w:rsidRPr="000526A5" w:rsidRDefault="000526A5" w:rsidP="00220173">
            <w:pPr>
              <w:rPr>
                <w:sz w:val="18"/>
                <w:szCs w:val="18"/>
              </w:rPr>
            </w:pPr>
            <w:r w:rsidRPr="000526A5">
              <w:rPr>
                <w:sz w:val="20"/>
                <w:szCs w:val="20"/>
              </w:rPr>
              <w:t xml:space="preserve">Jean-Marc </w:t>
            </w:r>
            <w:proofErr w:type="spellStart"/>
            <w:r w:rsidRPr="000526A5">
              <w:rPr>
                <w:sz w:val="20"/>
                <w:szCs w:val="20"/>
              </w:rPr>
              <w:t>Parraud</w:t>
            </w:r>
            <w:proofErr w:type="spellEnd"/>
            <w:r w:rsidRPr="000526A5">
              <w:rPr>
                <w:sz w:val="20"/>
                <w:szCs w:val="20"/>
              </w:rPr>
              <w:t xml:space="preserve">, François </w:t>
            </w:r>
            <w:proofErr w:type="spellStart"/>
            <w:r w:rsidRPr="000526A5">
              <w:rPr>
                <w:sz w:val="20"/>
                <w:szCs w:val="20"/>
              </w:rPr>
              <w:t>Toussenel</w:t>
            </w:r>
            <w:proofErr w:type="spellEnd"/>
            <w:r w:rsidRPr="000526A5">
              <w:rPr>
                <w:sz w:val="20"/>
                <w:szCs w:val="20"/>
              </w:rPr>
              <w:t xml:space="preserve">, </w:t>
            </w:r>
            <w:proofErr w:type="spellStart"/>
            <w:r w:rsidR="00CB77C2">
              <w:rPr>
                <w:sz w:val="20"/>
                <w:szCs w:val="20"/>
              </w:rPr>
              <w:t>Eric</w:t>
            </w:r>
            <w:proofErr w:type="spellEnd"/>
            <w:r w:rsidR="00CB77C2">
              <w:rPr>
                <w:sz w:val="20"/>
                <w:szCs w:val="20"/>
              </w:rPr>
              <w:t xml:space="preserve"> Pierre, </w:t>
            </w:r>
            <w:r w:rsidRPr="000526A5">
              <w:rPr>
                <w:sz w:val="20"/>
                <w:szCs w:val="20"/>
              </w:rPr>
              <w:t xml:space="preserve">William </w:t>
            </w:r>
            <w:proofErr w:type="spellStart"/>
            <w:r w:rsidRPr="000526A5">
              <w:rPr>
                <w:sz w:val="20"/>
                <w:szCs w:val="20"/>
              </w:rPr>
              <w:t>Ceria</w:t>
            </w:r>
            <w:proofErr w:type="spellEnd"/>
            <w:r w:rsidRPr="000526A5">
              <w:rPr>
                <w:sz w:val="20"/>
                <w:szCs w:val="20"/>
              </w:rPr>
              <w:t xml:space="preserve">, Yann </w:t>
            </w:r>
            <w:proofErr w:type="spellStart"/>
            <w:r w:rsidRPr="000526A5">
              <w:rPr>
                <w:sz w:val="20"/>
                <w:szCs w:val="20"/>
              </w:rPr>
              <w:t>Orain</w:t>
            </w:r>
            <w:proofErr w:type="spellEnd"/>
            <w:r w:rsidRPr="000526A5">
              <w:rPr>
                <w:sz w:val="20"/>
                <w:szCs w:val="20"/>
              </w:rPr>
              <w:t xml:space="preserve">, Diego </w:t>
            </w:r>
            <w:proofErr w:type="spellStart"/>
            <w:r w:rsidRPr="000526A5">
              <w:rPr>
                <w:sz w:val="20"/>
                <w:szCs w:val="20"/>
              </w:rPr>
              <w:t>Terront</w:t>
            </w:r>
            <w:proofErr w:type="spellEnd"/>
          </w:p>
        </w:tc>
        <w:tc>
          <w:tcPr>
            <w:tcW w:w="1922" w:type="dxa"/>
          </w:tcPr>
          <w:p w:rsidR="008903E1" w:rsidRDefault="001504C0" w:rsidP="00220173">
            <w:r>
              <w:t>Date</w:t>
            </w:r>
            <w:r w:rsidR="008903E1">
              <w:t xml:space="preserve"> : </w:t>
            </w:r>
          </w:p>
          <w:p w:rsidR="008E58DE" w:rsidRDefault="005A6E89" w:rsidP="00220173">
            <w:r>
              <w:t>17/12</w:t>
            </w:r>
            <w:r w:rsidR="009A4625">
              <w:t>/2018</w:t>
            </w:r>
          </w:p>
          <w:p w:rsidR="008903E1" w:rsidRDefault="008903E1" w:rsidP="00220173"/>
        </w:tc>
      </w:tr>
    </w:tbl>
    <w:p w:rsidR="006C443C" w:rsidRDefault="006C443C" w:rsidP="008903E1"/>
    <w:p w:rsidR="008903E1" w:rsidRDefault="008903E1" w:rsidP="008903E1">
      <w:pPr>
        <w:rPr>
          <w:i/>
        </w:rPr>
      </w:pPr>
      <w:r w:rsidRPr="008903E1">
        <w:rPr>
          <w:i/>
        </w:rPr>
        <w:t xml:space="preserve">Présents : </w:t>
      </w:r>
      <w:r w:rsidR="00734142">
        <w:rPr>
          <w:i/>
        </w:rPr>
        <w:tab/>
        <w:t xml:space="preserve">Boris Popov, </w:t>
      </w:r>
      <w:r w:rsidR="00D107A2">
        <w:rPr>
          <w:i/>
        </w:rPr>
        <w:t xml:space="preserve"> Jacques </w:t>
      </w:r>
      <w:proofErr w:type="spellStart"/>
      <w:r w:rsidR="00D107A2">
        <w:rPr>
          <w:i/>
        </w:rPr>
        <w:t>Dumarchez</w:t>
      </w:r>
      <w:proofErr w:type="spellEnd"/>
      <w:r w:rsidR="00B04389">
        <w:rPr>
          <w:i/>
        </w:rPr>
        <w:t>,</w:t>
      </w:r>
      <w:r w:rsidR="00E6292F">
        <w:rPr>
          <w:i/>
        </w:rPr>
        <w:t xml:space="preserve"> Mathieu </w:t>
      </w:r>
      <w:proofErr w:type="spellStart"/>
      <w:r w:rsidR="00E6292F">
        <w:rPr>
          <w:i/>
        </w:rPr>
        <w:t>Guigue</w:t>
      </w:r>
      <w:proofErr w:type="spellEnd"/>
    </w:p>
    <w:p w:rsidR="00734142" w:rsidRDefault="00734142" w:rsidP="008903E1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Jean-Marc </w:t>
      </w:r>
      <w:proofErr w:type="spellStart"/>
      <w:r>
        <w:rPr>
          <w:i/>
        </w:rPr>
        <w:t>Parraud</w:t>
      </w:r>
      <w:proofErr w:type="spellEnd"/>
      <w:r>
        <w:rPr>
          <w:i/>
        </w:rPr>
        <w:t xml:space="preserve">, William </w:t>
      </w:r>
      <w:proofErr w:type="spellStart"/>
      <w:r>
        <w:rPr>
          <w:i/>
        </w:rPr>
        <w:t>Ceria</w:t>
      </w:r>
      <w:proofErr w:type="spellEnd"/>
      <w:r>
        <w:rPr>
          <w:i/>
        </w:rPr>
        <w:t xml:space="preserve">, </w:t>
      </w:r>
      <w:r w:rsidR="00E6292F">
        <w:rPr>
          <w:i/>
        </w:rPr>
        <w:t xml:space="preserve">Yann </w:t>
      </w:r>
      <w:proofErr w:type="spellStart"/>
      <w:r w:rsidR="00E6292F">
        <w:rPr>
          <w:i/>
        </w:rPr>
        <w:t>Orain</w:t>
      </w:r>
      <w:proofErr w:type="spellEnd"/>
    </w:p>
    <w:p w:rsidR="0045059B" w:rsidRDefault="00E312FD" w:rsidP="008903E1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Claudio </w:t>
      </w:r>
      <w:proofErr w:type="spellStart"/>
      <w:r>
        <w:rPr>
          <w:i/>
        </w:rPr>
        <w:t>Giganti</w:t>
      </w:r>
      <w:proofErr w:type="spellEnd"/>
      <w:r>
        <w:rPr>
          <w:i/>
        </w:rPr>
        <w:t xml:space="preserve"> en fin de réunion</w:t>
      </w:r>
    </w:p>
    <w:p w:rsidR="0045059B" w:rsidRDefault="0045059B" w:rsidP="008903E1">
      <w:pPr>
        <w:rPr>
          <w:i/>
        </w:rPr>
      </w:pPr>
    </w:p>
    <w:p w:rsidR="00AE718A" w:rsidRDefault="00AE718A" w:rsidP="008903E1">
      <w:pPr>
        <w:rPr>
          <w:i/>
        </w:rPr>
      </w:pPr>
    </w:p>
    <w:p w:rsidR="009720FB" w:rsidRPr="0081528A" w:rsidRDefault="0045059B" w:rsidP="009720FB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t>Infos générales / Boris Popov</w:t>
      </w:r>
    </w:p>
    <w:p w:rsidR="008056C4" w:rsidRDefault="0045059B" w:rsidP="008C1B08">
      <w:pPr>
        <w:ind w:left="708"/>
        <w:jc w:val="both"/>
      </w:pPr>
      <w:r>
        <w:br/>
      </w:r>
      <w:r w:rsidR="00E6292F">
        <w:t xml:space="preserve">Il n’y a pas encore </w:t>
      </w:r>
      <w:r w:rsidR="00530C63">
        <w:t xml:space="preserve">eu </w:t>
      </w:r>
      <w:r w:rsidR="00E6292F">
        <w:t>de retour de Patrice Verdier concernant</w:t>
      </w:r>
      <w:r w:rsidR="00F40989">
        <w:t xml:space="preserve"> la réunion </w:t>
      </w:r>
      <w:r w:rsidR="00D83011">
        <w:t xml:space="preserve">« ressources » </w:t>
      </w:r>
      <w:r w:rsidR="00530C63">
        <w:t>qui s’est déroulée le</w:t>
      </w:r>
      <w:r w:rsidR="00F40989">
        <w:t xml:space="preserve"> 12/11</w:t>
      </w:r>
      <w:r w:rsidR="00C57287">
        <w:t>.</w:t>
      </w:r>
    </w:p>
    <w:p w:rsidR="00C57287" w:rsidRDefault="00C57287" w:rsidP="008C1B08">
      <w:pPr>
        <w:ind w:left="708"/>
        <w:jc w:val="both"/>
      </w:pPr>
    </w:p>
    <w:p w:rsidR="00C57287" w:rsidRDefault="00C57287" w:rsidP="008C1B08">
      <w:pPr>
        <w:ind w:left="708"/>
        <w:jc w:val="both"/>
      </w:pPr>
      <w:r>
        <w:t xml:space="preserve">Il est prévu d’organiser une réunion au LPNHE (à priori le 19/12/2018-10h) avec le LLR, en vue de préparer la revue technique qui </w:t>
      </w:r>
      <w:r w:rsidR="00571BDF">
        <w:t xml:space="preserve">elle </w:t>
      </w:r>
      <w:r>
        <w:t>est envisagée début 2019.</w:t>
      </w:r>
      <w:r w:rsidR="00530C63">
        <w:t xml:space="preserve"> Les physiciens de la collaboration sont concernés, </w:t>
      </w:r>
      <w:r w:rsidR="00571BDF">
        <w:t>il n’est pas prévu à ce jour d’y faire participer</w:t>
      </w:r>
      <w:r w:rsidR="00530C63">
        <w:t xml:space="preserve"> les ITA.</w:t>
      </w:r>
    </w:p>
    <w:p w:rsidR="001A4CD5" w:rsidRDefault="001A4CD5" w:rsidP="008C1B08">
      <w:pPr>
        <w:ind w:left="708"/>
        <w:jc w:val="both"/>
      </w:pPr>
    </w:p>
    <w:p w:rsidR="00434911" w:rsidRDefault="00571BDF" w:rsidP="008C1B08">
      <w:pPr>
        <w:ind w:left="708"/>
        <w:jc w:val="both"/>
      </w:pPr>
      <w:r>
        <w:t xml:space="preserve">Mobilité de William </w:t>
      </w:r>
      <w:proofErr w:type="spellStart"/>
      <w:r>
        <w:t>Ceria</w:t>
      </w:r>
      <w:proofErr w:type="spellEnd"/>
      <w:r>
        <w:t xml:space="preserve"> : William a </w:t>
      </w:r>
      <w:r w:rsidR="008D5656">
        <w:t xml:space="preserve">récemment </w:t>
      </w:r>
      <w:r>
        <w:t>postulé pour une mobilité NOEMI / FSEP</w:t>
      </w:r>
      <w:r w:rsidR="00801F07">
        <w:t>.</w:t>
      </w:r>
      <w:r w:rsidR="008D5656">
        <w:t xml:space="preserve"> Si sa demande devait aboutir, </w:t>
      </w:r>
      <w:r w:rsidR="003C6D1C">
        <w:t>il serait nécessaire qu’</w:t>
      </w:r>
      <w:r w:rsidR="008D5656">
        <w:t>une a</w:t>
      </w:r>
      <w:r w:rsidR="003C6D1C">
        <w:t>utre personne du service prenne</w:t>
      </w:r>
      <w:r w:rsidR="008D5656">
        <w:t xml:space="preserve"> la suite de ses travaux au sein du projet.</w:t>
      </w:r>
    </w:p>
    <w:p w:rsidR="00FF49AB" w:rsidRDefault="00FF49AB" w:rsidP="009B12EA">
      <w:pPr>
        <w:pStyle w:val="Paragraphedeliste"/>
        <w:ind w:left="1428"/>
        <w:jc w:val="both"/>
      </w:pPr>
    </w:p>
    <w:p w:rsidR="003240CC" w:rsidRDefault="003240CC" w:rsidP="003240CC">
      <w:pPr>
        <w:ind w:left="708"/>
        <w:jc w:val="both"/>
      </w:pPr>
    </w:p>
    <w:p w:rsidR="0002514F" w:rsidRDefault="0002514F" w:rsidP="009720FB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t>Contribution du LPNHE </w:t>
      </w:r>
      <w:r w:rsidR="00882B1B" w:rsidRPr="0081528A">
        <w:rPr>
          <w:sz w:val="24"/>
          <w:szCs w:val="24"/>
          <w:u w:val="single"/>
        </w:rPr>
        <w:t>-</w:t>
      </w:r>
      <w:r w:rsidRPr="0081528A">
        <w:rPr>
          <w:sz w:val="24"/>
          <w:szCs w:val="24"/>
          <w:u w:val="single"/>
        </w:rPr>
        <w:t xml:space="preserve"> mécanique / William </w:t>
      </w:r>
      <w:proofErr w:type="spellStart"/>
      <w:r w:rsidRPr="0081528A">
        <w:rPr>
          <w:sz w:val="24"/>
          <w:szCs w:val="24"/>
          <w:u w:val="single"/>
        </w:rPr>
        <w:t>Ceria</w:t>
      </w:r>
      <w:proofErr w:type="spellEnd"/>
    </w:p>
    <w:p w:rsidR="00806430" w:rsidRDefault="00806430" w:rsidP="00806430">
      <w:pPr>
        <w:jc w:val="both"/>
        <w:rPr>
          <w:sz w:val="24"/>
          <w:szCs w:val="24"/>
          <w:u w:val="single"/>
        </w:rPr>
      </w:pPr>
    </w:p>
    <w:p w:rsidR="00AE718A" w:rsidRDefault="001040E8" w:rsidP="0080643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Contrairement à ce qui était prévu, Frank </w:t>
      </w:r>
      <w:proofErr w:type="spellStart"/>
      <w:r>
        <w:rPr>
          <w:sz w:val="24"/>
          <w:szCs w:val="24"/>
        </w:rPr>
        <w:t>Cadoux</w:t>
      </w:r>
      <w:proofErr w:type="spellEnd"/>
      <w:r w:rsidR="008C70CD">
        <w:rPr>
          <w:sz w:val="24"/>
          <w:szCs w:val="24"/>
        </w:rPr>
        <w:t>, très accaparé,</w:t>
      </w:r>
      <w:r>
        <w:rPr>
          <w:sz w:val="24"/>
          <w:szCs w:val="24"/>
        </w:rPr>
        <w:t xml:space="preserve"> </w:t>
      </w:r>
      <w:r w:rsidR="00E85D5C">
        <w:rPr>
          <w:sz w:val="24"/>
          <w:szCs w:val="24"/>
        </w:rPr>
        <w:t>ne s’est pas rendu au LPNHE la sem</w:t>
      </w:r>
      <w:r w:rsidR="008C70CD">
        <w:rPr>
          <w:sz w:val="24"/>
          <w:szCs w:val="24"/>
        </w:rPr>
        <w:t>aine dernière.</w:t>
      </w:r>
      <w:r w:rsidR="00E85D5C">
        <w:rPr>
          <w:sz w:val="24"/>
          <w:szCs w:val="24"/>
        </w:rPr>
        <w:t xml:space="preserve"> </w:t>
      </w:r>
      <w:r w:rsidR="008C70CD">
        <w:rPr>
          <w:sz w:val="24"/>
          <w:szCs w:val="24"/>
        </w:rPr>
        <w:t>Le but était</w:t>
      </w:r>
      <w:r w:rsidR="00E85D5C">
        <w:rPr>
          <w:sz w:val="24"/>
          <w:szCs w:val="24"/>
        </w:rPr>
        <w:t xml:space="preserve"> de poursuivre les discussions en cours avec William sur le système de suspension</w:t>
      </w:r>
      <w:r w:rsidR="008C70CD">
        <w:rPr>
          <w:sz w:val="24"/>
          <w:szCs w:val="24"/>
        </w:rPr>
        <w:t xml:space="preserve"> des sous-détecteurs</w:t>
      </w:r>
      <w:r w:rsidR="00E85D5C">
        <w:rPr>
          <w:sz w:val="24"/>
          <w:szCs w:val="24"/>
        </w:rPr>
        <w:t xml:space="preserve">. Les études </w:t>
      </w:r>
      <w:r w:rsidR="008C70CD">
        <w:rPr>
          <w:sz w:val="24"/>
          <w:szCs w:val="24"/>
        </w:rPr>
        <w:t xml:space="preserve">actuelles engagées </w:t>
      </w:r>
      <w:r w:rsidR="00E85D5C">
        <w:rPr>
          <w:sz w:val="24"/>
          <w:szCs w:val="24"/>
        </w:rPr>
        <w:t xml:space="preserve">sur ce système sont donc temporairement </w:t>
      </w:r>
      <w:r w:rsidR="008C70CD">
        <w:rPr>
          <w:sz w:val="24"/>
          <w:szCs w:val="24"/>
        </w:rPr>
        <w:t>freinées.</w:t>
      </w:r>
    </w:p>
    <w:p w:rsidR="00102E08" w:rsidRDefault="00102E08" w:rsidP="0080643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Boris demande qu’une réunion</w:t>
      </w:r>
      <w:r w:rsidR="0007619C">
        <w:rPr>
          <w:sz w:val="24"/>
          <w:szCs w:val="24"/>
        </w:rPr>
        <w:t xml:space="preserve"> puisse être organisée avec Frank </w:t>
      </w:r>
      <w:proofErr w:type="spellStart"/>
      <w:r w:rsidR="0007619C">
        <w:rPr>
          <w:sz w:val="24"/>
          <w:szCs w:val="24"/>
        </w:rPr>
        <w:t>Cadoux</w:t>
      </w:r>
      <w:proofErr w:type="spellEnd"/>
      <w:r w:rsidR="0007619C">
        <w:rPr>
          <w:sz w:val="24"/>
          <w:szCs w:val="24"/>
        </w:rPr>
        <w:t xml:space="preserve">. </w:t>
      </w:r>
      <w:r w:rsidR="0007619C" w:rsidRPr="0007619C">
        <w:rPr>
          <w:sz w:val="24"/>
          <w:szCs w:val="24"/>
        </w:rPr>
        <w:sym w:font="Wingdings" w:char="F0E0"/>
      </w:r>
      <w:r w:rsidR="0007619C">
        <w:rPr>
          <w:sz w:val="24"/>
          <w:szCs w:val="24"/>
        </w:rPr>
        <w:t xml:space="preserve"> William </w:t>
      </w:r>
      <w:proofErr w:type="spellStart"/>
      <w:r w:rsidR="0007619C">
        <w:rPr>
          <w:sz w:val="24"/>
          <w:szCs w:val="24"/>
        </w:rPr>
        <w:t>Ceria</w:t>
      </w:r>
      <w:proofErr w:type="spellEnd"/>
    </w:p>
    <w:p w:rsidR="00434911" w:rsidRDefault="00434911" w:rsidP="00806430">
      <w:pPr>
        <w:ind w:left="708"/>
        <w:jc w:val="both"/>
        <w:rPr>
          <w:sz w:val="24"/>
          <w:szCs w:val="24"/>
        </w:rPr>
      </w:pPr>
    </w:p>
    <w:p w:rsidR="00207520" w:rsidRPr="00806430" w:rsidRDefault="00207520" w:rsidP="00806430">
      <w:pPr>
        <w:ind w:left="708"/>
        <w:jc w:val="both"/>
        <w:rPr>
          <w:sz w:val="24"/>
          <w:szCs w:val="24"/>
        </w:rPr>
      </w:pPr>
    </w:p>
    <w:p w:rsidR="00102E08" w:rsidRPr="00102E08" w:rsidRDefault="0079547E" w:rsidP="00102E08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81528A">
        <w:rPr>
          <w:sz w:val="24"/>
          <w:szCs w:val="24"/>
          <w:u w:val="single"/>
        </w:rPr>
        <w:t xml:space="preserve">Contribution du LPNHE </w:t>
      </w:r>
      <w:r w:rsidR="003C3A98">
        <w:rPr>
          <w:sz w:val="24"/>
          <w:szCs w:val="24"/>
          <w:u w:val="single"/>
        </w:rPr>
        <w:t>-</w:t>
      </w:r>
      <w:r w:rsidRPr="0081528A">
        <w:rPr>
          <w:sz w:val="24"/>
          <w:szCs w:val="24"/>
          <w:u w:val="single"/>
        </w:rPr>
        <w:t xml:space="preserve"> électronique / Jean-Marc </w:t>
      </w:r>
      <w:proofErr w:type="spellStart"/>
      <w:r w:rsidRPr="0081528A">
        <w:rPr>
          <w:sz w:val="24"/>
          <w:szCs w:val="24"/>
          <w:u w:val="single"/>
        </w:rPr>
        <w:t>Parraud</w:t>
      </w:r>
      <w:proofErr w:type="spellEnd"/>
    </w:p>
    <w:p w:rsidR="0079547E" w:rsidRDefault="0079547E" w:rsidP="009720FB">
      <w:pPr>
        <w:jc w:val="both"/>
      </w:pPr>
    </w:p>
    <w:p w:rsidR="00776AE4" w:rsidRDefault="00082425" w:rsidP="009720FB">
      <w:pPr>
        <w:ind w:left="708"/>
        <w:jc w:val="both"/>
      </w:pPr>
      <w:r>
        <w:t xml:space="preserve">Confirmation qu’une maquette de carte FEC sera réalisée en 5 exemplaires, réalisant l’interfaçage entre le nouveau détecteur </w:t>
      </w:r>
      <w:proofErr w:type="spellStart"/>
      <w:r>
        <w:t>Micromégas</w:t>
      </w:r>
      <w:proofErr w:type="spellEnd"/>
      <w:r>
        <w:t xml:space="preserve"> et les cartes d’acquisition « ARC » de l’</w:t>
      </w:r>
      <w:r w:rsidR="00794468">
        <w:t>IRFU (</w:t>
      </w:r>
      <w:r w:rsidR="00152B3F">
        <w:t xml:space="preserve">NB : </w:t>
      </w:r>
      <w:r w:rsidR="00794468">
        <w:t>l</w:t>
      </w:r>
      <w:r>
        <w:t xml:space="preserve">es cartes « ARC » n’équiperont pas le détecteur final). </w:t>
      </w:r>
      <w:r>
        <w:tab/>
      </w:r>
    </w:p>
    <w:p w:rsidR="00082425" w:rsidRDefault="000D67B0" w:rsidP="009720FB">
      <w:pPr>
        <w:ind w:left="708"/>
        <w:jc w:val="both"/>
      </w:pPr>
      <w:r>
        <w:t>Malgré l</w:t>
      </w:r>
      <w:r w:rsidR="00082425">
        <w:t xml:space="preserve">e calendrier serré de cette fin d’année, avec la clôture des commandes de l’exercice 2018 prévue tout début décembre, </w:t>
      </w:r>
      <w:r>
        <w:t xml:space="preserve">la commande de ces 5 cartes maquettes a pu être </w:t>
      </w:r>
      <w:r w:rsidR="00794468">
        <w:t>conclue avec</w:t>
      </w:r>
      <w:r>
        <w:t xml:space="preserve"> la société </w:t>
      </w:r>
      <w:proofErr w:type="spellStart"/>
      <w:r>
        <w:t>Ouestronic</w:t>
      </w:r>
      <w:proofErr w:type="spellEnd"/>
      <w:r>
        <w:t>, pour la fabrication des PCB et pour le câblage des composants. Le dossier de fabrication a été envoyé le 07/12 contenant les modifications de dernière minute convenues avec l’IRFU.</w:t>
      </w:r>
    </w:p>
    <w:p w:rsidR="000D67B0" w:rsidRDefault="000D67B0" w:rsidP="009720FB">
      <w:pPr>
        <w:ind w:left="708"/>
        <w:jc w:val="both"/>
      </w:pPr>
      <w:r>
        <w:t>La livraison au LPNHE interviendra au mieux fin de semaine 51, plus vraisemblablement début 2019.</w:t>
      </w:r>
    </w:p>
    <w:p w:rsidR="00BE14C4" w:rsidRDefault="00794468" w:rsidP="009720FB">
      <w:pPr>
        <w:ind w:left="708"/>
        <w:jc w:val="both"/>
      </w:pPr>
      <w:r>
        <w:lastRenderedPageBreak/>
        <w:t>Boris réitère sa demande de lui fournir une estimation du coût de la carte FEC finale.</w:t>
      </w:r>
      <w:r w:rsidR="00BE14C4" w:rsidRPr="00BE14C4">
        <w:t xml:space="preserve"> </w:t>
      </w:r>
      <w:r w:rsidR="00BE14C4">
        <w:sym w:font="Wingdings" w:char="F0E0"/>
      </w:r>
      <w:r w:rsidR="00BE14C4">
        <w:t xml:space="preserve"> Jean-Marc </w:t>
      </w:r>
      <w:proofErr w:type="spellStart"/>
      <w:r w:rsidR="00BE14C4">
        <w:t>Parraud</w:t>
      </w:r>
      <w:proofErr w:type="spellEnd"/>
    </w:p>
    <w:p w:rsidR="00794468" w:rsidRDefault="00794468" w:rsidP="009720FB">
      <w:pPr>
        <w:ind w:left="708"/>
        <w:jc w:val="both"/>
      </w:pPr>
      <w:r>
        <w:t xml:space="preserve">D’autre part il faudrait demander à Denis Calvet/IRFU </w:t>
      </w:r>
      <w:r w:rsidR="00BE14C4">
        <w:t>de nous fournir une vision de l’emploi des cartes maquettes (nombre de cartes</w:t>
      </w:r>
      <w:r w:rsidR="00D57EF3">
        <w:t>,</w:t>
      </w:r>
      <w:r w:rsidR="00BE14C4">
        <w:t xml:space="preserve"> à quel emploi), et un calendrier de fabrication des 80 cartes FEC devant équiper la manip. </w:t>
      </w:r>
      <w:r>
        <w:sym w:font="Wingdings" w:char="F0E0"/>
      </w:r>
      <w:r>
        <w:t xml:space="preserve"> Jean-Marc </w:t>
      </w:r>
      <w:proofErr w:type="spellStart"/>
      <w:r>
        <w:t>Parraud</w:t>
      </w:r>
      <w:proofErr w:type="spellEnd"/>
    </w:p>
    <w:p w:rsidR="00434911" w:rsidRDefault="00434911" w:rsidP="009720FB">
      <w:pPr>
        <w:ind w:left="708"/>
        <w:jc w:val="both"/>
      </w:pPr>
      <w:bookmarkStart w:id="0" w:name="_GoBack"/>
      <w:bookmarkEnd w:id="0"/>
    </w:p>
    <w:p w:rsidR="00207520" w:rsidRDefault="00207520" w:rsidP="009720FB">
      <w:pPr>
        <w:ind w:left="708"/>
        <w:jc w:val="both"/>
      </w:pPr>
    </w:p>
    <w:p w:rsidR="00A06E54" w:rsidRPr="00614ACA" w:rsidRDefault="00A06E54" w:rsidP="00A06E5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614ACA">
        <w:rPr>
          <w:u w:val="single"/>
        </w:rPr>
        <w:t>AOB</w:t>
      </w:r>
    </w:p>
    <w:p w:rsidR="00A06E54" w:rsidRDefault="00A06E54" w:rsidP="00A06E54">
      <w:pPr>
        <w:jc w:val="both"/>
      </w:pPr>
    </w:p>
    <w:p w:rsidR="00145594" w:rsidRDefault="00776AE4" w:rsidP="00145594">
      <w:pPr>
        <w:ind w:left="708"/>
        <w:jc w:val="both"/>
      </w:pPr>
      <w:r>
        <w:t xml:space="preserve">La prochaine réunion interne est fixée au </w:t>
      </w:r>
      <w:r w:rsidR="00434911">
        <w:t>mardi 15 janvier 2019</w:t>
      </w:r>
      <w:r w:rsidR="00145594">
        <w:t>.</w:t>
      </w:r>
    </w:p>
    <w:sectPr w:rsidR="00145594" w:rsidSect="006C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BFA"/>
    <w:multiLevelType w:val="hybridMultilevel"/>
    <w:tmpl w:val="4F7C9728"/>
    <w:lvl w:ilvl="0" w:tplc="CCEAB6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560B2A"/>
    <w:multiLevelType w:val="hybridMultilevel"/>
    <w:tmpl w:val="CD1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F1BA5"/>
    <w:multiLevelType w:val="hybridMultilevel"/>
    <w:tmpl w:val="5E4CF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00BD"/>
    <w:multiLevelType w:val="hybridMultilevel"/>
    <w:tmpl w:val="61A0BF64"/>
    <w:lvl w:ilvl="0" w:tplc="CCEAB6E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03E1"/>
    <w:rsid w:val="0000439A"/>
    <w:rsid w:val="0002514F"/>
    <w:rsid w:val="00031A58"/>
    <w:rsid w:val="00037264"/>
    <w:rsid w:val="000526A5"/>
    <w:rsid w:val="00055139"/>
    <w:rsid w:val="00055A67"/>
    <w:rsid w:val="00062F1B"/>
    <w:rsid w:val="0007619C"/>
    <w:rsid w:val="00082425"/>
    <w:rsid w:val="00085968"/>
    <w:rsid w:val="00094E18"/>
    <w:rsid w:val="000C3DE1"/>
    <w:rsid w:val="000D67B0"/>
    <w:rsid w:val="000F1BAD"/>
    <w:rsid w:val="00102041"/>
    <w:rsid w:val="00102E08"/>
    <w:rsid w:val="001040E8"/>
    <w:rsid w:val="00127CAA"/>
    <w:rsid w:val="00145594"/>
    <w:rsid w:val="001504C0"/>
    <w:rsid w:val="00152B3F"/>
    <w:rsid w:val="001570E0"/>
    <w:rsid w:val="00170E20"/>
    <w:rsid w:val="001A4CD5"/>
    <w:rsid w:val="001C3914"/>
    <w:rsid w:val="00207520"/>
    <w:rsid w:val="002927FA"/>
    <w:rsid w:val="002C1B5E"/>
    <w:rsid w:val="002E28C0"/>
    <w:rsid w:val="003014D1"/>
    <w:rsid w:val="0030187B"/>
    <w:rsid w:val="003240CC"/>
    <w:rsid w:val="003B3F4B"/>
    <w:rsid w:val="003C3A98"/>
    <w:rsid w:val="003C6D1C"/>
    <w:rsid w:val="003D76EE"/>
    <w:rsid w:val="004270E5"/>
    <w:rsid w:val="004334E9"/>
    <w:rsid w:val="00434911"/>
    <w:rsid w:val="00443424"/>
    <w:rsid w:val="0045059B"/>
    <w:rsid w:val="004D43F6"/>
    <w:rsid w:val="004E2B8F"/>
    <w:rsid w:val="004F19D0"/>
    <w:rsid w:val="00530C63"/>
    <w:rsid w:val="0055034F"/>
    <w:rsid w:val="00571BDF"/>
    <w:rsid w:val="005A6E89"/>
    <w:rsid w:val="005B2DEF"/>
    <w:rsid w:val="00600DA6"/>
    <w:rsid w:val="00612FBE"/>
    <w:rsid w:val="00614ACA"/>
    <w:rsid w:val="00634BDE"/>
    <w:rsid w:val="006C443C"/>
    <w:rsid w:val="006E7D18"/>
    <w:rsid w:val="00734142"/>
    <w:rsid w:val="00770C88"/>
    <w:rsid w:val="00776AE4"/>
    <w:rsid w:val="00794468"/>
    <w:rsid w:val="0079547E"/>
    <w:rsid w:val="007A1440"/>
    <w:rsid w:val="007B5882"/>
    <w:rsid w:val="007D3EE7"/>
    <w:rsid w:val="007E4739"/>
    <w:rsid w:val="007F3F06"/>
    <w:rsid w:val="00801ED3"/>
    <w:rsid w:val="00801F07"/>
    <w:rsid w:val="008056C4"/>
    <w:rsid w:val="00806430"/>
    <w:rsid w:val="00814E05"/>
    <w:rsid w:val="0081528A"/>
    <w:rsid w:val="008268E9"/>
    <w:rsid w:val="00854888"/>
    <w:rsid w:val="00882B1B"/>
    <w:rsid w:val="008903E1"/>
    <w:rsid w:val="008A7816"/>
    <w:rsid w:val="008C1B08"/>
    <w:rsid w:val="008C508E"/>
    <w:rsid w:val="008C70CD"/>
    <w:rsid w:val="008D5656"/>
    <w:rsid w:val="008E58DE"/>
    <w:rsid w:val="008F108D"/>
    <w:rsid w:val="00920BAD"/>
    <w:rsid w:val="00956285"/>
    <w:rsid w:val="009720FB"/>
    <w:rsid w:val="00990D15"/>
    <w:rsid w:val="009961F1"/>
    <w:rsid w:val="00997F9A"/>
    <w:rsid w:val="009A4625"/>
    <w:rsid w:val="009B12EA"/>
    <w:rsid w:val="00A06E54"/>
    <w:rsid w:val="00A174B1"/>
    <w:rsid w:val="00AA2E6B"/>
    <w:rsid w:val="00AE718A"/>
    <w:rsid w:val="00B03BBB"/>
    <w:rsid w:val="00B04389"/>
    <w:rsid w:val="00B27777"/>
    <w:rsid w:val="00B3294F"/>
    <w:rsid w:val="00B452F3"/>
    <w:rsid w:val="00B56483"/>
    <w:rsid w:val="00B96C6F"/>
    <w:rsid w:val="00BA07C9"/>
    <w:rsid w:val="00BA5DA1"/>
    <w:rsid w:val="00BD0AE1"/>
    <w:rsid w:val="00BD1350"/>
    <w:rsid w:val="00BE14C4"/>
    <w:rsid w:val="00C138A0"/>
    <w:rsid w:val="00C57287"/>
    <w:rsid w:val="00C758FD"/>
    <w:rsid w:val="00CB77C2"/>
    <w:rsid w:val="00CF7D01"/>
    <w:rsid w:val="00D00C2A"/>
    <w:rsid w:val="00D06F99"/>
    <w:rsid w:val="00D107A2"/>
    <w:rsid w:val="00D57EF3"/>
    <w:rsid w:val="00D73701"/>
    <w:rsid w:val="00D83011"/>
    <w:rsid w:val="00DD71A1"/>
    <w:rsid w:val="00E312FD"/>
    <w:rsid w:val="00E619B4"/>
    <w:rsid w:val="00E6292F"/>
    <w:rsid w:val="00E85D5C"/>
    <w:rsid w:val="00EA00C6"/>
    <w:rsid w:val="00EB545E"/>
    <w:rsid w:val="00F16A25"/>
    <w:rsid w:val="00F40989"/>
    <w:rsid w:val="00FA26B8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564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0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lavergne</dc:creator>
  <cp:lastModifiedBy>Jean-Marc Parraud</cp:lastModifiedBy>
  <cp:revision>17</cp:revision>
  <dcterms:created xsi:type="dcterms:W3CDTF">2018-12-17T10:31:00Z</dcterms:created>
  <dcterms:modified xsi:type="dcterms:W3CDTF">2018-12-18T16:36:00Z</dcterms:modified>
</cp:coreProperties>
</file>