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2F9D" w:rsidRDefault="009D2F9D" w:rsidP="009D2F9D"/>
    <w:p w:rsidR="009D2F9D" w:rsidRDefault="009D2F9D" w:rsidP="00B86472">
      <w:pPr>
        <w:pStyle w:val="Titre1"/>
      </w:pPr>
      <w:r>
        <w:t>Fiche de renseignement</w:t>
      </w:r>
    </w:p>
    <w:p w:rsidR="009D2F9D" w:rsidRDefault="009D2F9D" w:rsidP="009D2F9D">
      <w:r>
        <w:t>Pour les différentes entrées du tableau, il serait souhaitable que chaque acteur du GT renseigne en quelques termes simples les données suivantes (selon le cas, certains champs peuvent ne pas avoir lieu d’être):</w:t>
      </w:r>
    </w:p>
    <w:p w:rsidR="009D2F9D" w:rsidRDefault="009D2F9D" w:rsidP="00341EF3">
      <w:pPr>
        <w:numPr>
          <w:ilvl w:val="0"/>
          <w:numId w:val="3"/>
        </w:numPr>
      </w:pPr>
      <w:r w:rsidRPr="00341EF3">
        <w:rPr>
          <w:b/>
        </w:rPr>
        <w:t>machine/projet</w:t>
      </w:r>
      <w:r w:rsidRPr="00B86472">
        <w:t xml:space="preserve"> : </w:t>
      </w:r>
      <w:r w:rsidR="00B86472" w:rsidRPr="00B86472">
        <w:t xml:space="preserve">ESS </w:t>
      </w:r>
      <w:proofErr w:type="gramStart"/>
      <w:r w:rsidR="00B86472" w:rsidRPr="00B86472">
        <w:t xml:space="preserve">( </w:t>
      </w:r>
      <w:proofErr w:type="spellStart"/>
      <w:r w:rsidR="00B86472" w:rsidRPr="00B86472">
        <w:t>European</w:t>
      </w:r>
      <w:proofErr w:type="spellEnd"/>
      <w:proofErr w:type="gramEnd"/>
      <w:r w:rsidR="00B86472" w:rsidRPr="00B86472">
        <w:t xml:space="preserve"> Spallation Source)</w:t>
      </w:r>
      <w:r>
        <w:t xml:space="preserve"> </w:t>
      </w:r>
    </w:p>
    <w:p w:rsidR="00B86472" w:rsidRPr="00B86472" w:rsidRDefault="00B86472" w:rsidP="00B86472">
      <w:r>
        <w:t>Schéma de principe de la machine ESS :</w:t>
      </w:r>
    </w:p>
    <w:p w:rsidR="00B86472" w:rsidRDefault="00B86472" w:rsidP="00B86472">
      <w:r w:rsidRPr="00B86472">
        <w:rPr>
          <w:noProof/>
          <w:lang w:eastAsia="fr-FR"/>
        </w:rPr>
        <w:drawing>
          <wp:inline distT="0" distB="0" distL="0" distR="0" wp14:anchorId="28FD5C4A" wp14:editId="1ACA5D40">
            <wp:extent cx="5760720" cy="1123340"/>
            <wp:effectExtent l="0" t="0" r="0" b="635"/>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760720" cy="1123340"/>
                    </a:xfrm>
                    <a:prstGeom prst="rect">
                      <a:avLst/>
                    </a:prstGeom>
                    <a:noFill/>
                    <a:ln>
                      <a:noFill/>
                    </a:ln>
                  </pic:spPr>
                </pic:pic>
              </a:graphicData>
            </a:graphic>
          </wp:inline>
        </w:drawing>
      </w:r>
    </w:p>
    <w:p w:rsidR="00B86472" w:rsidRDefault="00B86472" w:rsidP="00B86472">
      <w:r>
        <w:t>Caractéristiques du faisceau de protons</w:t>
      </w:r>
    </w:p>
    <w:tbl>
      <w:tblPr>
        <w:tblW w:w="5920" w:type="dxa"/>
        <w:jc w:val="center"/>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left w:w="0" w:type="dxa"/>
          <w:right w:w="0" w:type="dxa"/>
        </w:tblCellMar>
        <w:tblLook w:val="0420" w:firstRow="1" w:lastRow="0" w:firstColumn="0" w:lastColumn="0" w:noHBand="0" w:noVBand="1"/>
      </w:tblPr>
      <w:tblGrid>
        <w:gridCol w:w="4920"/>
        <w:gridCol w:w="1000"/>
      </w:tblGrid>
      <w:tr w:rsidR="00B86472" w:rsidRPr="00B86472" w:rsidTr="009F7D24">
        <w:trPr>
          <w:trHeight w:val="284"/>
          <w:jc w:val="center"/>
        </w:trPr>
        <w:tc>
          <w:tcPr>
            <w:tcW w:w="4920" w:type="dxa"/>
            <w:shd w:val="clear" w:color="auto" w:fill="auto"/>
            <w:tcMar>
              <w:top w:w="72" w:type="dxa"/>
              <w:left w:w="144" w:type="dxa"/>
              <w:bottom w:w="72" w:type="dxa"/>
              <w:right w:w="144" w:type="dxa"/>
            </w:tcMar>
            <w:hideMark/>
          </w:tcPr>
          <w:p w:rsidR="00B86472" w:rsidRPr="00B86472" w:rsidRDefault="00B86472" w:rsidP="00B86472">
            <w:pPr>
              <w:spacing w:after="0" w:line="240" w:lineRule="auto"/>
              <w:rPr>
                <w:rFonts w:ascii="Arial" w:eastAsia="Times New Roman" w:hAnsi="Arial" w:cs="Arial"/>
                <w:color w:val="000000" w:themeColor="text1"/>
                <w:sz w:val="24"/>
                <w:szCs w:val="24"/>
                <w:lang w:eastAsia="fr-FR"/>
              </w:rPr>
            </w:pPr>
            <w:r w:rsidRPr="00B86472">
              <w:rPr>
                <w:rFonts w:eastAsia="Times New Roman" w:cs="Calibri"/>
                <w:color w:val="000000" w:themeColor="text1"/>
                <w:kern w:val="24"/>
                <w:sz w:val="24"/>
                <w:szCs w:val="24"/>
                <w:lang w:eastAsia="fr-FR"/>
              </w:rPr>
              <w:t xml:space="preserve">Pulse </w:t>
            </w:r>
            <w:proofErr w:type="spellStart"/>
            <w:r w:rsidRPr="00B86472">
              <w:rPr>
                <w:rFonts w:eastAsia="Times New Roman" w:cs="Calibri"/>
                <w:color w:val="000000" w:themeColor="text1"/>
                <w:kern w:val="24"/>
                <w:sz w:val="24"/>
                <w:szCs w:val="24"/>
                <w:lang w:eastAsia="fr-FR"/>
              </w:rPr>
              <w:t>length</w:t>
            </w:r>
            <w:proofErr w:type="spellEnd"/>
            <w:r w:rsidRPr="00B86472">
              <w:rPr>
                <w:rFonts w:eastAsia="Times New Roman" w:cs="Calibri"/>
                <w:color w:val="000000" w:themeColor="text1"/>
                <w:kern w:val="24"/>
                <w:sz w:val="24"/>
                <w:szCs w:val="24"/>
                <w:lang w:eastAsia="fr-FR"/>
              </w:rPr>
              <w:t xml:space="preserve"> (ms)</w:t>
            </w:r>
          </w:p>
        </w:tc>
        <w:tc>
          <w:tcPr>
            <w:tcW w:w="1000" w:type="dxa"/>
            <w:shd w:val="clear" w:color="auto" w:fill="auto"/>
            <w:tcMar>
              <w:top w:w="72" w:type="dxa"/>
              <w:left w:w="144" w:type="dxa"/>
              <w:bottom w:w="72" w:type="dxa"/>
              <w:right w:w="144" w:type="dxa"/>
            </w:tcMar>
            <w:hideMark/>
          </w:tcPr>
          <w:p w:rsidR="00B86472" w:rsidRPr="00B86472" w:rsidRDefault="00B86472" w:rsidP="00B86472">
            <w:pPr>
              <w:spacing w:after="0" w:line="240" w:lineRule="auto"/>
              <w:jc w:val="center"/>
              <w:rPr>
                <w:rFonts w:ascii="Arial" w:eastAsia="Times New Roman" w:hAnsi="Arial" w:cs="Arial"/>
                <w:color w:val="000000" w:themeColor="text1"/>
                <w:sz w:val="24"/>
                <w:szCs w:val="24"/>
                <w:lang w:eastAsia="fr-FR"/>
              </w:rPr>
            </w:pPr>
            <w:r w:rsidRPr="00B86472">
              <w:rPr>
                <w:rFonts w:eastAsia="Times New Roman" w:cs="Calibri"/>
                <w:color w:val="000000" w:themeColor="text1"/>
                <w:kern w:val="24"/>
                <w:sz w:val="24"/>
                <w:szCs w:val="24"/>
                <w:lang w:eastAsia="fr-FR"/>
              </w:rPr>
              <w:t>2.86</w:t>
            </w:r>
          </w:p>
        </w:tc>
      </w:tr>
      <w:tr w:rsidR="00B86472" w:rsidRPr="00B86472" w:rsidTr="009F7D24">
        <w:trPr>
          <w:trHeight w:val="284"/>
          <w:jc w:val="center"/>
        </w:trPr>
        <w:tc>
          <w:tcPr>
            <w:tcW w:w="4920" w:type="dxa"/>
            <w:shd w:val="clear" w:color="auto" w:fill="auto"/>
            <w:tcMar>
              <w:top w:w="72" w:type="dxa"/>
              <w:left w:w="144" w:type="dxa"/>
              <w:bottom w:w="72" w:type="dxa"/>
              <w:right w:w="144" w:type="dxa"/>
            </w:tcMar>
            <w:hideMark/>
          </w:tcPr>
          <w:p w:rsidR="00B86472" w:rsidRPr="00B86472" w:rsidRDefault="00B86472" w:rsidP="00B86472">
            <w:pPr>
              <w:spacing w:after="0" w:line="240" w:lineRule="auto"/>
              <w:rPr>
                <w:rFonts w:ascii="Arial" w:eastAsia="Times New Roman" w:hAnsi="Arial" w:cs="Arial"/>
                <w:color w:val="000000" w:themeColor="text1"/>
                <w:sz w:val="24"/>
                <w:szCs w:val="24"/>
                <w:lang w:eastAsia="fr-FR"/>
              </w:rPr>
            </w:pPr>
            <w:proofErr w:type="spellStart"/>
            <w:r w:rsidRPr="00B86472">
              <w:rPr>
                <w:rFonts w:eastAsia="Times New Roman" w:cs="Calibri"/>
                <w:color w:val="000000" w:themeColor="text1"/>
                <w:kern w:val="24"/>
                <w:sz w:val="24"/>
                <w:szCs w:val="24"/>
                <w:lang w:eastAsia="fr-FR"/>
              </w:rPr>
              <w:t>Energy</w:t>
            </w:r>
            <w:proofErr w:type="spellEnd"/>
            <w:r w:rsidRPr="00B86472">
              <w:rPr>
                <w:rFonts w:eastAsia="Times New Roman" w:cs="Calibri"/>
                <w:color w:val="000000" w:themeColor="text1"/>
                <w:kern w:val="24"/>
                <w:sz w:val="24"/>
                <w:szCs w:val="24"/>
                <w:lang w:eastAsia="fr-FR"/>
              </w:rPr>
              <w:t xml:space="preserve"> (</w:t>
            </w:r>
            <w:proofErr w:type="spellStart"/>
            <w:r w:rsidRPr="00B86472">
              <w:rPr>
                <w:rFonts w:eastAsia="Times New Roman" w:cs="Calibri"/>
                <w:color w:val="000000" w:themeColor="text1"/>
                <w:kern w:val="24"/>
                <w:sz w:val="24"/>
                <w:szCs w:val="24"/>
                <w:lang w:eastAsia="fr-FR"/>
              </w:rPr>
              <w:t>GeV</w:t>
            </w:r>
            <w:proofErr w:type="spellEnd"/>
            <w:r w:rsidRPr="00B86472">
              <w:rPr>
                <w:rFonts w:eastAsia="Times New Roman" w:cs="Calibri"/>
                <w:color w:val="000000" w:themeColor="text1"/>
                <w:kern w:val="24"/>
                <w:sz w:val="24"/>
                <w:szCs w:val="24"/>
                <w:lang w:eastAsia="fr-FR"/>
              </w:rPr>
              <w:t>)</w:t>
            </w:r>
          </w:p>
        </w:tc>
        <w:tc>
          <w:tcPr>
            <w:tcW w:w="1000" w:type="dxa"/>
            <w:shd w:val="clear" w:color="auto" w:fill="auto"/>
            <w:tcMar>
              <w:top w:w="72" w:type="dxa"/>
              <w:left w:w="144" w:type="dxa"/>
              <w:bottom w:w="72" w:type="dxa"/>
              <w:right w:w="144" w:type="dxa"/>
            </w:tcMar>
            <w:hideMark/>
          </w:tcPr>
          <w:p w:rsidR="00B86472" w:rsidRPr="00B86472" w:rsidRDefault="00B86472" w:rsidP="00B86472">
            <w:pPr>
              <w:spacing w:after="0" w:line="240" w:lineRule="auto"/>
              <w:jc w:val="center"/>
              <w:rPr>
                <w:rFonts w:ascii="Arial" w:eastAsia="Times New Roman" w:hAnsi="Arial" w:cs="Arial"/>
                <w:color w:val="000000" w:themeColor="text1"/>
                <w:sz w:val="24"/>
                <w:szCs w:val="24"/>
                <w:lang w:eastAsia="fr-FR"/>
              </w:rPr>
            </w:pPr>
            <w:r w:rsidRPr="00B86472">
              <w:rPr>
                <w:rFonts w:eastAsia="Times New Roman" w:cs="Calibri"/>
                <w:color w:val="000000" w:themeColor="text1"/>
                <w:kern w:val="24"/>
                <w:sz w:val="24"/>
                <w:szCs w:val="24"/>
                <w:lang w:eastAsia="fr-FR"/>
              </w:rPr>
              <w:t>2</w:t>
            </w:r>
          </w:p>
        </w:tc>
      </w:tr>
      <w:tr w:rsidR="00B86472" w:rsidRPr="00B86472" w:rsidTr="009F7D24">
        <w:trPr>
          <w:trHeight w:val="284"/>
          <w:jc w:val="center"/>
        </w:trPr>
        <w:tc>
          <w:tcPr>
            <w:tcW w:w="4920" w:type="dxa"/>
            <w:shd w:val="clear" w:color="auto" w:fill="auto"/>
            <w:tcMar>
              <w:top w:w="72" w:type="dxa"/>
              <w:left w:w="144" w:type="dxa"/>
              <w:bottom w:w="72" w:type="dxa"/>
              <w:right w:w="144" w:type="dxa"/>
            </w:tcMar>
            <w:hideMark/>
          </w:tcPr>
          <w:p w:rsidR="00B86472" w:rsidRPr="00B86472" w:rsidRDefault="00B86472" w:rsidP="00B86472">
            <w:pPr>
              <w:spacing w:after="0" w:line="240" w:lineRule="auto"/>
              <w:rPr>
                <w:rFonts w:ascii="Arial" w:eastAsia="Times New Roman" w:hAnsi="Arial" w:cs="Arial"/>
                <w:color w:val="000000" w:themeColor="text1"/>
                <w:sz w:val="24"/>
                <w:szCs w:val="24"/>
                <w:lang w:eastAsia="fr-FR"/>
              </w:rPr>
            </w:pPr>
            <w:proofErr w:type="spellStart"/>
            <w:r w:rsidRPr="00B86472">
              <w:rPr>
                <w:rFonts w:eastAsia="Times New Roman" w:cs="Calibri"/>
                <w:color w:val="000000" w:themeColor="text1"/>
                <w:kern w:val="24"/>
                <w:sz w:val="24"/>
                <w:szCs w:val="24"/>
                <w:lang w:eastAsia="fr-FR"/>
              </w:rPr>
              <w:t>Peak</w:t>
            </w:r>
            <w:proofErr w:type="spellEnd"/>
            <w:r w:rsidRPr="00B86472">
              <w:rPr>
                <w:rFonts w:eastAsia="Times New Roman" w:cs="Calibri"/>
                <w:color w:val="000000" w:themeColor="text1"/>
                <w:kern w:val="24"/>
                <w:sz w:val="24"/>
                <w:szCs w:val="24"/>
                <w:lang w:eastAsia="fr-FR"/>
              </w:rPr>
              <w:t xml:space="preserve"> </w:t>
            </w:r>
            <w:proofErr w:type="spellStart"/>
            <w:r w:rsidRPr="00B86472">
              <w:rPr>
                <w:rFonts w:eastAsia="Times New Roman" w:cs="Calibri"/>
                <w:color w:val="000000" w:themeColor="text1"/>
                <w:kern w:val="24"/>
                <w:sz w:val="24"/>
                <w:szCs w:val="24"/>
                <w:lang w:eastAsia="fr-FR"/>
              </w:rPr>
              <w:t>current</w:t>
            </w:r>
            <w:proofErr w:type="spellEnd"/>
            <w:r w:rsidRPr="00B86472">
              <w:rPr>
                <w:rFonts w:eastAsia="Times New Roman" w:cs="Calibri"/>
                <w:color w:val="000000" w:themeColor="text1"/>
                <w:kern w:val="24"/>
                <w:sz w:val="24"/>
                <w:szCs w:val="24"/>
                <w:lang w:eastAsia="fr-FR"/>
              </w:rPr>
              <w:t xml:space="preserve"> (mA)</w:t>
            </w:r>
          </w:p>
        </w:tc>
        <w:tc>
          <w:tcPr>
            <w:tcW w:w="1000" w:type="dxa"/>
            <w:shd w:val="clear" w:color="auto" w:fill="auto"/>
            <w:tcMar>
              <w:top w:w="72" w:type="dxa"/>
              <w:left w:w="144" w:type="dxa"/>
              <w:bottom w:w="72" w:type="dxa"/>
              <w:right w:w="144" w:type="dxa"/>
            </w:tcMar>
            <w:hideMark/>
          </w:tcPr>
          <w:p w:rsidR="00B86472" w:rsidRPr="00B86472" w:rsidRDefault="00B86472" w:rsidP="00B86472">
            <w:pPr>
              <w:spacing w:after="0" w:line="240" w:lineRule="auto"/>
              <w:jc w:val="center"/>
              <w:rPr>
                <w:rFonts w:ascii="Arial" w:eastAsia="Times New Roman" w:hAnsi="Arial" w:cs="Arial"/>
                <w:color w:val="000000" w:themeColor="text1"/>
                <w:sz w:val="24"/>
                <w:szCs w:val="24"/>
                <w:lang w:eastAsia="fr-FR"/>
              </w:rPr>
            </w:pPr>
            <w:r w:rsidRPr="00B86472">
              <w:rPr>
                <w:rFonts w:eastAsia="Times New Roman" w:cs="Calibri"/>
                <w:color w:val="000000" w:themeColor="text1"/>
                <w:kern w:val="24"/>
                <w:sz w:val="24"/>
                <w:szCs w:val="24"/>
                <w:lang w:eastAsia="fr-FR"/>
              </w:rPr>
              <w:t>62.5</w:t>
            </w:r>
          </w:p>
        </w:tc>
      </w:tr>
      <w:tr w:rsidR="00B86472" w:rsidRPr="00B86472" w:rsidTr="009F7D24">
        <w:trPr>
          <w:trHeight w:val="284"/>
          <w:jc w:val="center"/>
        </w:trPr>
        <w:tc>
          <w:tcPr>
            <w:tcW w:w="4920" w:type="dxa"/>
            <w:shd w:val="clear" w:color="auto" w:fill="auto"/>
            <w:tcMar>
              <w:top w:w="72" w:type="dxa"/>
              <w:left w:w="144" w:type="dxa"/>
              <w:bottom w:w="72" w:type="dxa"/>
              <w:right w:w="144" w:type="dxa"/>
            </w:tcMar>
            <w:hideMark/>
          </w:tcPr>
          <w:p w:rsidR="00B86472" w:rsidRPr="00B86472" w:rsidRDefault="00B86472" w:rsidP="00B86472">
            <w:pPr>
              <w:spacing w:after="0" w:line="240" w:lineRule="auto"/>
              <w:rPr>
                <w:rFonts w:ascii="Arial" w:eastAsia="Times New Roman" w:hAnsi="Arial" w:cs="Arial"/>
                <w:color w:val="000000" w:themeColor="text1"/>
                <w:sz w:val="24"/>
                <w:szCs w:val="24"/>
                <w:lang w:eastAsia="fr-FR"/>
              </w:rPr>
            </w:pPr>
            <w:r w:rsidRPr="00B86472">
              <w:rPr>
                <w:rFonts w:eastAsia="Times New Roman" w:cs="Calibri"/>
                <w:color w:val="000000" w:themeColor="text1"/>
                <w:kern w:val="24"/>
                <w:sz w:val="24"/>
                <w:szCs w:val="24"/>
                <w:lang w:eastAsia="fr-FR"/>
              </w:rPr>
              <w:t xml:space="preserve">Pulse </w:t>
            </w:r>
            <w:proofErr w:type="spellStart"/>
            <w:r w:rsidRPr="00B86472">
              <w:rPr>
                <w:rFonts w:eastAsia="Times New Roman" w:cs="Calibri"/>
                <w:color w:val="000000" w:themeColor="text1"/>
                <w:kern w:val="24"/>
                <w:sz w:val="24"/>
                <w:szCs w:val="24"/>
                <w:lang w:eastAsia="fr-FR"/>
              </w:rPr>
              <w:t>repetition</w:t>
            </w:r>
            <w:proofErr w:type="spellEnd"/>
            <w:r w:rsidRPr="00B86472">
              <w:rPr>
                <w:rFonts w:eastAsia="Times New Roman" w:cs="Calibri"/>
                <w:color w:val="000000" w:themeColor="text1"/>
                <w:kern w:val="24"/>
                <w:sz w:val="24"/>
                <w:szCs w:val="24"/>
                <w:lang w:eastAsia="fr-FR"/>
              </w:rPr>
              <w:t xml:space="preserve"> </w:t>
            </w:r>
            <w:proofErr w:type="spellStart"/>
            <w:r w:rsidRPr="00B86472">
              <w:rPr>
                <w:rFonts w:eastAsia="Times New Roman" w:cs="Calibri"/>
                <w:color w:val="000000" w:themeColor="text1"/>
                <w:kern w:val="24"/>
                <w:sz w:val="24"/>
                <w:szCs w:val="24"/>
                <w:lang w:eastAsia="fr-FR"/>
              </w:rPr>
              <w:t>frequency</w:t>
            </w:r>
            <w:proofErr w:type="spellEnd"/>
            <w:r w:rsidRPr="00B86472">
              <w:rPr>
                <w:rFonts w:eastAsia="Times New Roman" w:cs="Calibri"/>
                <w:color w:val="000000" w:themeColor="text1"/>
                <w:kern w:val="24"/>
                <w:sz w:val="24"/>
                <w:szCs w:val="24"/>
                <w:lang w:eastAsia="fr-FR"/>
              </w:rPr>
              <w:t xml:space="preserve"> (Hz)</w:t>
            </w:r>
          </w:p>
        </w:tc>
        <w:tc>
          <w:tcPr>
            <w:tcW w:w="1000" w:type="dxa"/>
            <w:shd w:val="clear" w:color="auto" w:fill="auto"/>
            <w:tcMar>
              <w:top w:w="72" w:type="dxa"/>
              <w:left w:w="144" w:type="dxa"/>
              <w:bottom w:w="72" w:type="dxa"/>
              <w:right w:w="144" w:type="dxa"/>
            </w:tcMar>
            <w:hideMark/>
          </w:tcPr>
          <w:p w:rsidR="00B86472" w:rsidRPr="00B86472" w:rsidRDefault="00B86472" w:rsidP="00B86472">
            <w:pPr>
              <w:spacing w:after="0" w:line="240" w:lineRule="auto"/>
              <w:jc w:val="center"/>
              <w:rPr>
                <w:rFonts w:ascii="Arial" w:eastAsia="Times New Roman" w:hAnsi="Arial" w:cs="Arial"/>
                <w:color w:val="000000" w:themeColor="text1"/>
                <w:sz w:val="24"/>
                <w:szCs w:val="24"/>
                <w:lang w:eastAsia="fr-FR"/>
              </w:rPr>
            </w:pPr>
            <w:r w:rsidRPr="00B86472">
              <w:rPr>
                <w:rFonts w:eastAsia="Times New Roman" w:cs="Calibri"/>
                <w:color w:val="000000" w:themeColor="text1"/>
                <w:kern w:val="24"/>
                <w:sz w:val="24"/>
                <w:szCs w:val="24"/>
                <w:lang w:eastAsia="fr-FR"/>
              </w:rPr>
              <w:t>14</w:t>
            </w:r>
          </w:p>
        </w:tc>
      </w:tr>
      <w:tr w:rsidR="00B86472" w:rsidRPr="00B86472" w:rsidTr="009F7D24">
        <w:trPr>
          <w:trHeight w:val="284"/>
          <w:jc w:val="center"/>
        </w:trPr>
        <w:tc>
          <w:tcPr>
            <w:tcW w:w="4920" w:type="dxa"/>
            <w:shd w:val="clear" w:color="auto" w:fill="auto"/>
            <w:tcMar>
              <w:top w:w="72" w:type="dxa"/>
              <w:left w:w="144" w:type="dxa"/>
              <w:bottom w:w="72" w:type="dxa"/>
              <w:right w:w="144" w:type="dxa"/>
            </w:tcMar>
            <w:hideMark/>
          </w:tcPr>
          <w:p w:rsidR="00B86472" w:rsidRPr="00B86472" w:rsidRDefault="00B86472" w:rsidP="00B86472">
            <w:pPr>
              <w:spacing w:after="0" w:line="240" w:lineRule="auto"/>
              <w:rPr>
                <w:rFonts w:ascii="Arial" w:eastAsia="Times New Roman" w:hAnsi="Arial" w:cs="Arial"/>
                <w:color w:val="000000" w:themeColor="text1"/>
                <w:sz w:val="24"/>
                <w:szCs w:val="24"/>
                <w:lang w:eastAsia="fr-FR"/>
              </w:rPr>
            </w:pPr>
            <w:proofErr w:type="spellStart"/>
            <w:r w:rsidRPr="00B86472">
              <w:rPr>
                <w:rFonts w:eastAsia="Times New Roman" w:cs="Calibri"/>
                <w:color w:val="000000" w:themeColor="text1"/>
                <w:kern w:val="24"/>
                <w:sz w:val="24"/>
                <w:szCs w:val="24"/>
                <w:lang w:eastAsia="fr-FR"/>
              </w:rPr>
              <w:t>Average</w:t>
            </w:r>
            <w:proofErr w:type="spellEnd"/>
            <w:r w:rsidRPr="00B86472">
              <w:rPr>
                <w:rFonts w:eastAsia="Times New Roman" w:cs="Calibri"/>
                <w:color w:val="000000" w:themeColor="text1"/>
                <w:kern w:val="24"/>
                <w:sz w:val="24"/>
                <w:szCs w:val="24"/>
                <w:lang w:eastAsia="fr-FR"/>
              </w:rPr>
              <w:t xml:space="preserve"> power (MW)</w:t>
            </w:r>
          </w:p>
        </w:tc>
        <w:tc>
          <w:tcPr>
            <w:tcW w:w="1000" w:type="dxa"/>
            <w:shd w:val="clear" w:color="auto" w:fill="auto"/>
            <w:tcMar>
              <w:top w:w="72" w:type="dxa"/>
              <w:left w:w="144" w:type="dxa"/>
              <w:bottom w:w="72" w:type="dxa"/>
              <w:right w:w="144" w:type="dxa"/>
            </w:tcMar>
            <w:hideMark/>
          </w:tcPr>
          <w:p w:rsidR="00B86472" w:rsidRPr="00B86472" w:rsidRDefault="00B86472" w:rsidP="00B86472">
            <w:pPr>
              <w:spacing w:after="0" w:line="240" w:lineRule="auto"/>
              <w:jc w:val="center"/>
              <w:rPr>
                <w:rFonts w:ascii="Arial" w:eastAsia="Times New Roman" w:hAnsi="Arial" w:cs="Arial"/>
                <w:color w:val="000000" w:themeColor="text1"/>
                <w:sz w:val="24"/>
                <w:szCs w:val="24"/>
                <w:lang w:eastAsia="fr-FR"/>
              </w:rPr>
            </w:pPr>
            <w:r w:rsidRPr="00B86472">
              <w:rPr>
                <w:rFonts w:eastAsia="Times New Roman" w:cs="Calibri"/>
                <w:color w:val="000000" w:themeColor="text1"/>
                <w:kern w:val="24"/>
                <w:sz w:val="24"/>
                <w:szCs w:val="24"/>
                <w:lang w:eastAsia="fr-FR"/>
              </w:rPr>
              <w:t>5</w:t>
            </w:r>
          </w:p>
        </w:tc>
      </w:tr>
      <w:tr w:rsidR="00B86472" w:rsidRPr="00B86472" w:rsidTr="009F7D24">
        <w:trPr>
          <w:trHeight w:val="284"/>
          <w:jc w:val="center"/>
        </w:trPr>
        <w:tc>
          <w:tcPr>
            <w:tcW w:w="4920" w:type="dxa"/>
            <w:shd w:val="clear" w:color="auto" w:fill="auto"/>
            <w:tcMar>
              <w:top w:w="72" w:type="dxa"/>
              <w:left w:w="144" w:type="dxa"/>
              <w:bottom w:w="72" w:type="dxa"/>
              <w:right w:w="144" w:type="dxa"/>
            </w:tcMar>
            <w:hideMark/>
          </w:tcPr>
          <w:p w:rsidR="00B86472" w:rsidRPr="00B86472" w:rsidRDefault="00B86472" w:rsidP="00B86472">
            <w:pPr>
              <w:spacing w:after="0" w:line="240" w:lineRule="auto"/>
              <w:rPr>
                <w:rFonts w:ascii="Arial" w:eastAsia="Times New Roman" w:hAnsi="Arial" w:cs="Arial"/>
                <w:color w:val="000000" w:themeColor="text1"/>
                <w:sz w:val="24"/>
                <w:szCs w:val="24"/>
                <w:lang w:eastAsia="fr-FR"/>
              </w:rPr>
            </w:pPr>
            <w:proofErr w:type="spellStart"/>
            <w:r w:rsidRPr="00B86472">
              <w:rPr>
                <w:rFonts w:eastAsia="Times New Roman" w:cs="Calibri"/>
                <w:color w:val="000000" w:themeColor="text1"/>
                <w:kern w:val="24"/>
                <w:sz w:val="24"/>
                <w:szCs w:val="24"/>
                <w:lang w:eastAsia="fr-FR"/>
              </w:rPr>
              <w:t>Peak</w:t>
            </w:r>
            <w:proofErr w:type="spellEnd"/>
            <w:r w:rsidRPr="00B86472">
              <w:rPr>
                <w:rFonts w:eastAsia="Times New Roman" w:cs="Calibri"/>
                <w:color w:val="000000" w:themeColor="text1"/>
                <w:kern w:val="24"/>
                <w:sz w:val="24"/>
                <w:szCs w:val="24"/>
                <w:lang w:eastAsia="fr-FR"/>
              </w:rPr>
              <w:t xml:space="preserve"> power (MW)</w:t>
            </w:r>
          </w:p>
        </w:tc>
        <w:tc>
          <w:tcPr>
            <w:tcW w:w="1000" w:type="dxa"/>
            <w:shd w:val="clear" w:color="auto" w:fill="auto"/>
            <w:tcMar>
              <w:top w:w="72" w:type="dxa"/>
              <w:left w:w="144" w:type="dxa"/>
              <w:bottom w:w="72" w:type="dxa"/>
              <w:right w:w="144" w:type="dxa"/>
            </w:tcMar>
            <w:hideMark/>
          </w:tcPr>
          <w:p w:rsidR="00B86472" w:rsidRPr="00B86472" w:rsidRDefault="00B86472" w:rsidP="00B86472">
            <w:pPr>
              <w:spacing w:after="0" w:line="240" w:lineRule="auto"/>
              <w:jc w:val="center"/>
              <w:rPr>
                <w:rFonts w:ascii="Arial" w:eastAsia="Times New Roman" w:hAnsi="Arial" w:cs="Arial"/>
                <w:color w:val="000000" w:themeColor="text1"/>
                <w:sz w:val="24"/>
                <w:szCs w:val="24"/>
                <w:lang w:eastAsia="fr-FR"/>
              </w:rPr>
            </w:pPr>
            <w:r w:rsidRPr="00B86472">
              <w:rPr>
                <w:rFonts w:eastAsia="Times New Roman" w:cs="Calibri"/>
                <w:color w:val="000000" w:themeColor="text1"/>
                <w:kern w:val="24"/>
                <w:sz w:val="24"/>
                <w:szCs w:val="24"/>
                <w:lang w:eastAsia="fr-FR"/>
              </w:rPr>
              <w:t>125</w:t>
            </w:r>
          </w:p>
        </w:tc>
      </w:tr>
    </w:tbl>
    <w:p w:rsidR="00341EF3" w:rsidRPr="00341EF3" w:rsidRDefault="00341EF3" w:rsidP="00341EF3">
      <w:pPr>
        <w:ind w:left="720"/>
      </w:pPr>
    </w:p>
    <w:p w:rsidR="009D2F9D" w:rsidRPr="00341EF3" w:rsidRDefault="009D2F9D" w:rsidP="00341EF3">
      <w:pPr>
        <w:numPr>
          <w:ilvl w:val="0"/>
          <w:numId w:val="3"/>
        </w:numPr>
        <w:rPr>
          <w:rFonts w:asciiTheme="minorHAnsi" w:hAnsiTheme="minorHAnsi"/>
        </w:rPr>
      </w:pPr>
      <w:r w:rsidRPr="00341EF3">
        <w:rPr>
          <w:rStyle w:val="Titre3Car"/>
          <w:rFonts w:asciiTheme="minorHAnsi" w:eastAsia="Calibri" w:hAnsiTheme="minorHAnsi"/>
          <w:sz w:val="22"/>
          <w:szCs w:val="22"/>
        </w:rPr>
        <w:t>l’application de la machine/projet : donner l’activité scientifique réalisée (bio, médicale,</w:t>
      </w:r>
      <w:r w:rsidRPr="00341EF3">
        <w:rPr>
          <w:rFonts w:asciiTheme="minorHAnsi" w:hAnsiTheme="minorHAnsi"/>
        </w:rPr>
        <w:t xml:space="preserve"> </w:t>
      </w:r>
      <w:proofErr w:type="spellStart"/>
      <w:r w:rsidRPr="00341EF3">
        <w:rPr>
          <w:rFonts w:asciiTheme="minorHAnsi" w:hAnsiTheme="minorHAnsi"/>
        </w:rPr>
        <w:t>physque</w:t>
      </w:r>
      <w:proofErr w:type="spellEnd"/>
      <w:r w:rsidRPr="00341EF3">
        <w:rPr>
          <w:rFonts w:asciiTheme="minorHAnsi" w:hAnsiTheme="minorHAnsi"/>
        </w:rPr>
        <w:t xml:space="preserve">, </w:t>
      </w:r>
      <w:proofErr w:type="spellStart"/>
      <w:r w:rsidRPr="00341EF3">
        <w:rPr>
          <w:rFonts w:asciiTheme="minorHAnsi" w:hAnsiTheme="minorHAnsi"/>
        </w:rPr>
        <w:t>astro</w:t>
      </w:r>
      <w:proofErr w:type="spellEnd"/>
      <w:r w:rsidRPr="00341EF3">
        <w:rPr>
          <w:rFonts w:asciiTheme="minorHAnsi" w:hAnsiTheme="minorHAnsi"/>
        </w:rPr>
        <w:t xml:space="preserve">, indus, etc…), </w:t>
      </w:r>
    </w:p>
    <w:p w:rsidR="00B86472" w:rsidRDefault="00B86472" w:rsidP="00341EF3">
      <w:pPr>
        <w:jc w:val="both"/>
      </w:pPr>
      <w:r>
        <w:t>La Source Européenne de Spallation (ESS) sera un laboratoire de recherche multidisciplinaire basé sur une source de neutrons la plus puissante au monde, qui peut être comparée à un large microscope où les neutrons (plutôt que la lumière) seront utilisés pour étudier la matière (polymères, membranes, molécules…) afin de mieux comprendre leurs structures et leurs fonctions. En configuration nominale, ESS sera plus de 30 fois plus performante que les dispositifs actuels, ouvrant de nouvelles voies aux chercheurs dans les domaines de la santé, de l’environnement, du climat, de l’énergie, des transports et du patrimoine culturel.</w:t>
      </w:r>
    </w:p>
    <w:p w:rsidR="00B86472" w:rsidRDefault="00B86472" w:rsidP="00341EF3">
      <w:pPr>
        <w:jc w:val="both"/>
      </w:pPr>
      <w:r>
        <w:t xml:space="preserve">ESS est également un projet d’infrastructure de recherche intergouvernemental dont la construction a débuté en 2014 à </w:t>
      </w:r>
      <w:proofErr w:type="spellStart"/>
      <w:r>
        <w:t>Lünd</w:t>
      </w:r>
      <w:proofErr w:type="spellEnd"/>
      <w:r>
        <w:t xml:space="preserve"> dans le sud de la Suède. 17 pays européens prennent déjà part à sa construction, son financement et sa future exploitation. L’infrastructure sera entièrement opérationnelle en 2025</w:t>
      </w:r>
      <w:r w:rsidR="00341EF3">
        <w:t>.</w:t>
      </w:r>
    </w:p>
    <w:p w:rsidR="009D2F9D" w:rsidRDefault="009D2F9D" w:rsidP="00341EF3">
      <w:pPr>
        <w:numPr>
          <w:ilvl w:val="0"/>
          <w:numId w:val="3"/>
        </w:numPr>
      </w:pPr>
      <w:r w:rsidRPr="00B512BF">
        <w:rPr>
          <w:b/>
        </w:rPr>
        <w:lastRenderedPageBreak/>
        <w:t>les technos utilisées</w:t>
      </w:r>
      <w:r>
        <w:t xml:space="preserve"> : décrire les éléments développés et la R&amp;D associée (par exemple cavités supra appuyé sur R&amp;D matériaux supra développée et R&amp;D associée), </w:t>
      </w:r>
    </w:p>
    <w:p w:rsidR="00944BD2" w:rsidRDefault="00944BD2" w:rsidP="00341EF3">
      <w:pPr>
        <w:jc w:val="both"/>
      </w:pPr>
      <w:r>
        <w:t>Pour l’IPNO : c</w:t>
      </w:r>
      <w:r w:rsidRPr="00944BD2">
        <w:t>avités supraconductrice</w:t>
      </w:r>
      <w:r>
        <w:t>s</w:t>
      </w:r>
      <w:r w:rsidRPr="00944BD2">
        <w:t xml:space="preserve"> double SPOKE (IPNO)</w:t>
      </w:r>
      <w:r>
        <w:t xml:space="preserve"> 352 MHz</w:t>
      </w:r>
      <w:r w:rsidRPr="00944BD2">
        <w:t>, cryomodule</w:t>
      </w:r>
      <w:r>
        <w:t>s Spoke et elliptiques</w:t>
      </w:r>
      <w:r w:rsidRPr="00944BD2">
        <w:t xml:space="preserve"> </w:t>
      </w:r>
      <w:r>
        <w:t>(</w:t>
      </w:r>
      <w:r w:rsidRPr="00944BD2">
        <w:t>fonctionnant à 2K</w:t>
      </w:r>
      <w:r>
        <w:t>)</w:t>
      </w:r>
      <w:r w:rsidRPr="00944BD2">
        <w:t>, coupleurs RF de puissance</w:t>
      </w:r>
      <w:r>
        <w:t xml:space="preserve"> 352 MHz</w:t>
      </w:r>
      <w:r w:rsidRPr="00944BD2">
        <w:t xml:space="preserve">, </w:t>
      </w:r>
      <w:r>
        <w:t>systèmes d’accord en fréquence,</w:t>
      </w:r>
      <w:r w:rsidRPr="00944BD2">
        <w:t xml:space="preserve"> système</w:t>
      </w:r>
      <w:r>
        <w:t>s</w:t>
      </w:r>
      <w:r w:rsidRPr="00944BD2">
        <w:t xml:space="preserve"> cryogénique</w:t>
      </w:r>
      <w:r>
        <w:t>s</w:t>
      </w:r>
      <w:r w:rsidRPr="00944BD2">
        <w:t xml:space="preserve"> associé</w:t>
      </w:r>
      <w:r>
        <w:t>s (dont boites à vannes et lignes de distribution)</w:t>
      </w:r>
      <w:r w:rsidRPr="00944BD2">
        <w:t xml:space="preserve">. </w:t>
      </w:r>
    </w:p>
    <w:p w:rsidR="00407D17" w:rsidRPr="00407D17" w:rsidRDefault="00407D17" w:rsidP="00341EF3">
      <w:pPr>
        <w:pStyle w:val="Paragraphedeliste"/>
        <w:numPr>
          <w:ilvl w:val="0"/>
          <w:numId w:val="3"/>
        </w:numPr>
        <w:rPr>
          <w:b/>
        </w:rPr>
      </w:pPr>
      <w:r w:rsidRPr="00407D17">
        <w:rPr>
          <w:b/>
        </w:rPr>
        <w:t>métiers et compétences associés</w:t>
      </w:r>
      <w:r>
        <w:rPr>
          <w:b/>
        </w:rPr>
        <w:t> :</w:t>
      </w:r>
    </w:p>
    <w:p w:rsidR="00B83187" w:rsidRPr="00B83187" w:rsidRDefault="00944BD2" w:rsidP="00B83187">
      <w:pPr>
        <w:ind w:left="720"/>
        <w:rPr>
          <w:b/>
        </w:rPr>
      </w:pPr>
      <w:r>
        <w:rPr>
          <w:b/>
        </w:rPr>
        <w:t xml:space="preserve">Disciplines scientifiques ou technologiques : </w:t>
      </w:r>
      <w:r w:rsidR="00B83187" w:rsidRPr="00B83187">
        <w:t>RF (Simulations électromagnétiques pour conception cavités et coupleurs)</w:t>
      </w:r>
      <w:r w:rsidR="00A50A64" w:rsidRPr="00B83187">
        <w:t xml:space="preserve">, </w:t>
      </w:r>
      <w:proofErr w:type="spellStart"/>
      <w:r w:rsidRPr="00944BD2">
        <w:t>Cryo</w:t>
      </w:r>
      <w:proofErr w:type="spellEnd"/>
      <w:r w:rsidRPr="00944BD2">
        <w:t xml:space="preserve">, </w:t>
      </w:r>
      <w:r w:rsidR="00B83187">
        <w:t>Vide, Thermique,</w:t>
      </w:r>
      <w:r w:rsidR="00A50A64" w:rsidRPr="00944BD2">
        <w:t xml:space="preserve"> Mécanique</w:t>
      </w:r>
      <w:r w:rsidR="00B83187">
        <w:t>, Fluidique</w:t>
      </w:r>
      <w:r w:rsidR="00A50A64" w:rsidRPr="00944BD2">
        <w:t>, Electronique (LLRF et puissance</w:t>
      </w:r>
      <w:r w:rsidR="0003202D" w:rsidRPr="00944BD2">
        <w:t xml:space="preserve">), </w:t>
      </w:r>
      <w:r w:rsidR="005070AF" w:rsidRPr="00944BD2">
        <w:t>sécurité, radioprotection</w:t>
      </w:r>
      <w:r>
        <w:t>, automatisme, instrumentation</w:t>
      </w:r>
      <w:r w:rsidR="00B83187">
        <w:t>,</w:t>
      </w:r>
      <w:r>
        <w:t xml:space="preserve"> </w:t>
      </w:r>
      <w:r w:rsidR="00B83187">
        <w:t>c</w:t>
      </w:r>
      <w:r w:rsidR="00B83187" w:rsidRPr="00B83187">
        <w:t xml:space="preserve">himie (traitements de </w:t>
      </w:r>
      <w:proofErr w:type="gramStart"/>
      <w:r w:rsidR="00B83187" w:rsidRPr="00B83187">
        <w:t>surface )</w:t>
      </w:r>
      <w:proofErr w:type="gramEnd"/>
      <w:r w:rsidR="0003202D" w:rsidRPr="00B83187">
        <w:t>…</w:t>
      </w:r>
    </w:p>
    <w:p w:rsidR="00944BD2" w:rsidRPr="00285FB2" w:rsidRDefault="00285FB2" w:rsidP="00285FB2">
      <w:pPr>
        <w:ind w:left="720"/>
        <w:rPr>
          <w:b/>
        </w:rPr>
      </w:pPr>
      <w:r>
        <w:rPr>
          <w:b/>
        </w:rPr>
        <w:t xml:space="preserve">Métiers : </w:t>
      </w:r>
      <w:r w:rsidR="00944BD2" w:rsidRPr="00285FB2">
        <w:t xml:space="preserve">Conception, suivi de fabrication, bureau d’études, </w:t>
      </w:r>
      <w:r w:rsidRPr="00285FB2">
        <w:t>préparation de manips, tests, gestion de projet (management, qualité, appels d’offre).</w:t>
      </w:r>
    </w:p>
    <w:p w:rsidR="009D2F9D" w:rsidRDefault="009D2F9D" w:rsidP="00341EF3">
      <w:pPr>
        <w:numPr>
          <w:ilvl w:val="0"/>
          <w:numId w:val="3"/>
        </w:numPr>
      </w:pPr>
      <w:r w:rsidRPr="00B512BF">
        <w:rPr>
          <w:b/>
        </w:rPr>
        <w:t>RH</w:t>
      </w:r>
      <w:r>
        <w:t xml:space="preserve"> (utilisées et/ou besoins), </w:t>
      </w:r>
    </w:p>
    <w:p w:rsidR="00B83187" w:rsidRPr="00B83187" w:rsidRDefault="00B83187" w:rsidP="00B83187">
      <w:pPr>
        <w:jc w:val="center"/>
      </w:pPr>
      <w:r>
        <w:rPr>
          <w:noProof/>
          <w:lang w:eastAsia="fr-FR"/>
        </w:rPr>
        <w:drawing>
          <wp:inline distT="0" distB="0" distL="0" distR="0" wp14:anchorId="4B947658" wp14:editId="198CE6D6">
            <wp:extent cx="5173980" cy="3257529"/>
            <wp:effectExtent l="0" t="0" r="7620" b="635"/>
            <wp:docPr id="102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173980" cy="3257529"/>
                    </a:xfrm>
                    <a:prstGeom prst="rect">
                      <a:avLst/>
                    </a:prstGeom>
                    <a:noFill/>
                    <a:ln>
                      <a:noFill/>
                    </a:ln>
                    <a:effectLst/>
                    <a:extLst/>
                  </pic:spPr>
                </pic:pic>
              </a:graphicData>
            </a:graphic>
          </wp:inline>
        </w:drawing>
      </w:r>
    </w:p>
    <w:p w:rsidR="009D2F9D" w:rsidRPr="005070AF" w:rsidRDefault="005070AF" w:rsidP="00341EF3">
      <w:pPr>
        <w:numPr>
          <w:ilvl w:val="0"/>
          <w:numId w:val="3"/>
        </w:numPr>
      </w:pPr>
      <w:r w:rsidRPr="00B512BF">
        <w:rPr>
          <w:b/>
        </w:rPr>
        <w:t>C</w:t>
      </w:r>
      <w:r w:rsidR="009D2F9D" w:rsidRPr="00B512BF">
        <w:rPr>
          <w:b/>
        </w:rPr>
        <w:t>ollaborations</w:t>
      </w:r>
    </w:p>
    <w:p w:rsidR="00B83187" w:rsidRDefault="00B83187" w:rsidP="00341EF3">
      <w:pPr>
        <w:ind w:left="720"/>
        <w:jc w:val="both"/>
      </w:pPr>
      <w:r>
        <w:t>17 pays européens participent à la construction, au financement et à la future exploitation d’ESS. Pour la France la contribution à ESS est un in-</w:t>
      </w:r>
      <w:proofErr w:type="spellStart"/>
      <w:r>
        <w:t>kind</w:t>
      </w:r>
      <w:proofErr w:type="spellEnd"/>
      <w:r>
        <w:t xml:space="preserve"> qui est réparti </w:t>
      </w:r>
      <w:r w:rsidR="00341EF3">
        <w:t>entre</w:t>
      </w:r>
      <w:r>
        <w:t xml:space="preserve"> le CEA et le CNRS. Pour la partie </w:t>
      </w:r>
      <w:proofErr w:type="gramStart"/>
      <w:r>
        <w:t>accélérateur</w:t>
      </w:r>
      <w:proofErr w:type="gramEnd"/>
      <w:r>
        <w:t xml:space="preserve">, l’IPNO est le seul contributeur du CNRS et il collabore très fortement avec l’IRFU, ESS ERIC et Uppsala </w:t>
      </w:r>
      <w:proofErr w:type="spellStart"/>
      <w:r>
        <w:t>University</w:t>
      </w:r>
      <w:proofErr w:type="spellEnd"/>
      <w:r>
        <w:t xml:space="preserve">.    </w:t>
      </w:r>
    </w:p>
    <w:p w:rsidR="005070AF" w:rsidRDefault="009D2F9D" w:rsidP="00341EF3">
      <w:pPr>
        <w:numPr>
          <w:ilvl w:val="0"/>
          <w:numId w:val="3"/>
        </w:numPr>
      </w:pPr>
      <w:r w:rsidRPr="00B512BF">
        <w:rPr>
          <w:b/>
        </w:rPr>
        <w:t>livrables/échéances</w:t>
      </w:r>
      <w:r>
        <w:t xml:space="preserve"> : explic</w:t>
      </w:r>
      <w:r w:rsidR="00341EF3">
        <w:t>i</w:t>
      </w:r>
      <w:r>
        <w:t xml:space="preserve">ter par exemple l’implication dans les phases du cycle de vie </w:t>
      </w:r>
    </w:p>
    <w:p w:rsidR="00E1556A" w:rsidRPr="00E1556A" w:rsidRDefault="00E1556A" w:rsidP="00341EF3">
      <w:pPr>
        <w:spacing w:after="0" w:line="240" w:lineRule="auto"/>
      </w:pPr>
      <w:r w:rsidRPr="00E1556A">
        <w:t>En résumé, différents phases du projet sont définies :</w:t>
      </w:r>
    </w:p>
    <w:p w:rsidR="00E1556A" w:rsidRPr="00E1556A" w:rsidRDefault="00E1556A" w:rsidP="00341EF3">
      <w:pPr>
        <w:pStyle w:val="Paragraphedeliste"/>
        <w:numPr>
          <w:ilvl w:val="0"/>
          <w:numId w:val="4"/>
        </w:numPr>
        <w:spacing w:after="0" w:line="240" w:lineRule="auto"/>
        <w:jc w:val="both"/>
      </w:pPr>
      <w:r w:rsidRPr="00E1556A">
        <w:t xml:space="preserve">phase 1: phase de conception </w:t>
      </w:r>
      <w:r>
        <w:t>détaillée</w:t>
      </w:r>
      <w:r w:rsidRPr="00E1556A">
        <w:t xml:space="preserve">  </w:t>
      </w:r>
    </w:p>
    <w:p w:rsidR="00E1556A" w:rsidRPr="00B97643" w:rsidRDefault="00E1556A" w:rsidP="00341EF3">
      <w:pPr>
        <w:pStyle w:val="Paragraphedeliste"/>
        <w:numPr>
          <w:ilvl w:val="1"/>
          <w:numId w:val="4"/>
        </w:numPr>
        <w:spacing w:after="0" w:line="240" w:lineRule="auto"/>
        <w:jc w:val="both"/>
        <w:rPr>
          <w:lang w:val="en-GB"/>
        </w:rPr>
      </w:pPr>
      <w:r>
        <w:rPr>
          <w:lang w:val="en-GB"/>
        </w:rPr>
        <w:t xml:space="preserve">conception </w:t>
      </w:r>
      <w:proofErr w:type="spellStart"/>
      <w:r>
        <w:rPr>
          <w:lang w:val="en-GB"/>
        </w:rPr>
        <w:t>préliminaire</w:t>
      </w:r>
      <w:proofErr w:type="spellEnd"/>
    </w:p>
    <w:p w:rsidR="00E1556A" w:rsidRPr="00B97643" w:rsidRDefault="00E1556A" w:rsidP="00341EF3">
      <w:pPr>
        <w:pStyle w:val="Paragraphedeliste"/>
        <w:numPr>
          <w:ilvl w:val="1"/>
          <w:numId w:val="4"/>
        </w:numPr>
        <w:spacing w:after="0" w:line="240" w:lineRule="auto"/>
        <w:jc w:val="both"/>
        <w:rPr>
          <w:lang w:val="en-GB"/>
        </w:rPr>
      </w:pPr>
      <w:r>
        <w:rPr>
          <w:lang w:val="en-GB"/>
        </w:rPr>
        <w:lastRenderedPageBreak/>
        <w:t xml:space="preserve">conception </w:t>
      </w:r>
      <w:proofErr w:type="spellStart"/>
      <w:r>
        <w:rPr>
          <w:lang w:val="en-GB"/>
        </w:rPr>
        <w:t>détaillée</w:t>
      </w:r>
      <w:proofErr w:type="spellEnd"/>
    </w:p>
    <w:p w:rsidR="00E1556A" w:rsidRPr="00E1556A" w:rsidRDefault="00E1556A" w:rsidP="00341EF3">
      <w:pPr>
        <w:pStyle w:val="Paragraphedeliste"/>
        <w:numPr>
          <w:ilvl w:val="0"/>
          <w:numId w:val="4"/>
        </w:numPr>
        <w:spacing w:after="0" w:line="240" w:lineRule="auto"/>
        <w:jc w:val="both"/>
      </w:pPr>
      <w:r w:rsidRPr="00E1556A">
        <w:t xml:space="preserve">phase 2: réalisation et vérification (qui inclut l’installation, </w:t>
      </w:r>
      <w:r>
        <w:t xml:space="preserve">le </w:t>
      </w:r>
      <w:proofErr w:type="spellStart"/>
      <w:r>
        <w:t>commissionning</w:t>
      </w:r>
      <w:proofErr w:type="spellEnd"/>
      <w:r>
        <w:t>…</w:t>
      </w:r>
      <w:r w:rsidRPr="00E1556A">
        <w:t>).</w:t>
      </w:r>
    </w:p>
    <w:p w:rsidR="00E1556A" w:rsidRDefault="00E1556A" w:rsidP="00E1556A">
      <w:pPr>
        <w:jc w:val="both"/>
      </w:pPr>
      <w:r>
        <w:t>Chaque phase ou sous-phase est close par la livraison à ESS d’un ensemble de livrables à certains jalons. Ces livrables sont évalués lors de revues de projet. La validation comme l’émission de recommandations ou de mises en garde sont réalisées par le comité de revue.</w:t>
      </w:r>
    </w:p>
    <w:p w:rsidR="00E1556A" w:rsidRPr="00E1556A" w:rsidRDefault="00E1556A" w:rsidP="00E1556A">
      <w:pPr>
        <w:jc w:val="both"/>
        <w:rPr>
          <w:b/>
        </w:rPr>
      </w:pPr>
      <w:r w:rsidRPr="00E1556A">
        <w:rPr>
          <w:b/>
        </w:rPr>
        <w:t>Livrables de la distribution cryogénique de la section Spoke :</w:t>
      </w:r>
    </w:p>
    <w:tbl>
      <w:tblPr>
        <w:tblStyle w:val="Grilledutableau"/>
        <w:tblW w:w="9464" w:type="dxa"/>
        <w:tblLayout w:type="fixed"/>
        <w:tblLook w:val="04A0" w:firstRow="1" w:lastRow="0" w:firstColumn="1" w:lastColumn="0" w:noHBand="0" w:noVBand="1"/>
      </w:tblPr>
      <w:tblGrid>
        <w:gridCol w:w="1101"/>
        <w:gridCol w:w="6237"/>
        <w:gridCol w:w="2126"/>
      </w:tblGrid>
      <w:tr w:rsidR="00E1556A" w:rsidRPr="00D94342" w:rsidTr="001631F8">
        <w:trPr>
          <w:trHeight w:val="541"/>
        </w:trPr>
        <w:tc>
          <w:tcPr>
            <w:tcW w:w="1101" w:type="dxa"/>
            <w:shd w:val="clear" w:color="auto" w:fill="C0C0C0"/>
            <w:vAlign w:val="center"/>
          </w:tcPr>
          <w:p w:rsidR="00E1556A" w:rsidRPr="00D94342" w:rsidRDefault="00E1556A" w:rsidP="001631F8">
            <w:pPr>
              <w:spacing w:after="100"/>
              <w:jc w:val="center"/>
              <w:rPr>
                <w:b/>
              </w:rPr>
            </w:pPr>
            <w:r w:rsidRPr="00D94342">
              <w:rPr>
                <w:b/>
              </w:rPr>
              <w:t>Task no.</w:t>
            </w:r>
          </w:p>
        </w:tc>
        <w:tc>
          <w:tcPr>
            <w:tcW w:w="6237" w:type="dxa"/>
            <w:shd w:val="clear" w:color="auto" w:fill="C0C0C0"/>
            <w:vAlign w:val="center"/>
          </w:tcPr>
          <w:p w:rsidR="00E1556A" w:rsidRPr="00D94342" w:rsidRDefault="00E1556A" w:rsidP="001631F8">
            <w:pPr>
              <w:spacing w:after="100"/>
              <w:ind w:left="33"/>
              <w:jc w:val="center"/>
              <w:rPr>
                <w:b/>
              </w:rPr>
            </w:pPr>
            <w:r w:rsidRPr="00D94342">
              <w:rPr>
                <w:b/>
              </w:rPr>
              <w:t>Deliverables</w:t>
            </w:r>
          </w:p>
        </w:tc>
        <w:tc>
          <w:tcPr>
            <w:tcW w:w="2126" w:type="dxa"/>
            <w:shd w:val="clear" w:color="auto" w:fill="C0C0C0"/>
            <w:vAlign w:val="center"/>
          </w:tcPr>
          <w:p w:rsidR="00E1556A" w:rsidRPr="00D94342" w:rsidRDefault="00E1556A" w:rsidP="001631F8">
            <w:pPr>
              <w:spacing w:after="100"/>
              <w:jc w:val="center"/>
              <w:rPr>
                <w:b/>
              </w:rPr>
            </w:pPr>
            <w:r w:rsidRPr="00D94342">
              <w:rPr>
                <w:b/>
              </w:rPr>
              <w:t xml:space="preserve">Delivery Deadline </w:t>
            </w:r>
          </w:p>
        </w:tc>
      </w:tr>
      <w:tr w:rsidR="00E1556A" w:rsidRPr="00C03E44" w:rsidTr="001631F8">
        <w:trPr>
          <w:trHeight w:val="512"/>
        </w:trPr>
        <w:tc>
          <w:tcPr>
            <w:tcW w:w="1101" w:type="dxa"/>
            <w:vAlign w:val="center"/>
          </w:tcPr>
          <w:p w:rsidR="00E1556A" w:rsidRPr="00C03E44" w:rsidRDefault="00E1556A" w:rsidP="001631F8">
            <w:pPr>
              <w:spacing w:after="0"/>
              <w:jc w:val="center"/>
              <w:rPr>
                <w:lang w:val="en-US"/>
              </w:rPr>
            </w:pPr>
            <w:r w:rsidRPr="00C03E44">
              <w:rPr>
                <w:lang w:val="en-US"/>
              </w:rPr>
              <w:t>11.11.5.3</w:t>
            </w:r>
            <w:r w:rsidRPr="00C03E44">
              <w:rPr>
                <w:lang w:val="en-US"/>
              </w:rPr>
              <w:br/>
              <w:t>A14600</w:t>
            </w:r>
          </w:p>
        </w:tc>
        <w:tc>
          <w:tcPr>
            <w:tcW w:w="6237" w:type="dxa"/>
            <w:vAlign w:val="center"/>
          </w:tcPr>
          <w:p w:rsidR="00E1556A" w:rsidRPr="00C03E44" w:rsidRDefault="00E1556A" w:rsidP="001631F8">
            <w:pPr>
              <w:spacing w:after="0"/>
              <w:rPr>
                <w:lang w:val="en-US"/>
              </w:rPr>
            </w:pPr>
            <w:r w:rsidRPr="00C03E44">
              <w:rPr>
                <w:lang w:val="en-US"/>
              </w:rPr>
              <w:t>Prototype spoke valve box validation report</w:t>
            </w:r>
          </w:p>
        </w:tc>
        <w:tc>
          <w:tcPr>
            <w:tcW w:w="2126" w:type="dxa"/>
            <w:vAlign w:val="center"/>
          </w:tcPr>
          <w:p w:rsidR="00E1556A" w:rsidRPr="00C03E44" w:rsidRDefault="00E1556A" w:rsidP="001631F8">
            <w:pPr>
              <w:spacing w:after="0"/>
              <w:jc w:val="center"/>
            </w:pPr>
            <w:r>
              <w:rPr>
                <w:rFonts w:asciiTheme="minorHAnsi" w:hAnsiTheme="minorHAnsi" w:cstheme="minorHAnsi"/>
                <w:szCs w:val="22"/>
                <w:lang w:eastAsia="en-GB"/>
              </w:rPr>
              <w:t>23</w:t>
            </w:r>
            <w:r w:rsidRPr="00C03E44">
              <w:rPr>
                <w:rFonts w:asciiTheme="minorHAnsi" w:hAnsiTheme="minorHAnsi" w:cstheme="minorHAnsi"/>
                <w:szCs w:val="22"/>
                <w:lang w:eastAsia="en-GB"/>
              </w:rPr>
              <w:t>-</w:t>
            </w:r>
            <w:r>
              <w:rPr>
                <w:rFonts w:asciiTheme="minorHAnsi" w:hAnsiTheme="minorHAnsi" w:cstheme="minorHAnsi"/>
                <w:szCs w:val="22"/>
                <w:lang w:eastAsia="en-GB"/>
              </w:rPr>
              <w:t>Dec</w:t>
            </w:r>
            <w:r w:rsidRPr="00C03E44">
              <w:rPr>
                <w:rFonts w:asciiTheme="minorHAnsi" w:hAnsiTheme="minorHAnsi" w:cstheme="minorHAnsi"/>
                <w:szCs w:val="22"/>
                <w:lang w:eastAsia="en-GB"/>
              </w:rPr>
              <w:t>-2016</w:t>
            </w:r>
          </w:p>
        </w:tc>
      </w:tr>
      <w:tr w:rsidR="00E1556A" w:rsidRPr="00C03E44" w:rsidTr="001631F8">
        <w:trPr>
          <w:trHeight w:val="477"/>
        </w:trPr>
        <w:tc>
          <w:tcPr>
            <w:tcW w:w="1101" w:type="dxa"/>
            <w:vMerge w:val="restart"/>
            <w:vAlign w:val="center"/>
          </w:tcPr>
          <w:p w:rsidR="00E1556A" w:rsidRPr="00C03E44" w:rsidRDefault="00E1556A" w:rsidP="001631F8">
            <w:pPr>
              <w:spacing w:after="0"/>
              <w:jc w:val="center"/>
            </w:pPr>
            <w:r w:rsidRPr="00C03E44">
              <w:rPr>
                <w:lang w:val="en-US"/>
              </w:rPr>
              <w:t>11.11.5.3</w:t>
            </w:r>
            <w:r w:rsidRPr="00C03E44">
              <w:rPr>
                <w:lang w:val="en-US"/>
              </w:rPr>
              <w:br/>
              <w:t>A51840</w:t>
            </w:r>
          </w:p>
        </w:tc>
        <w:tc>
          <w:tcPr>
            <w:tcW w:w="6237" w:type="dxa"/>
            <w:vAlign w:val="center"/>
          </w:tcPr>
          <w:p w:rsidR="00E1556A" w:rsidRPr="00C03E44" w:rsidRDefault="00E1556A" w:rsidP="001631F8">
            <w:pPr>
              <w:spacing w:after="0"/>
              <w:rPr>
                <w:lang w:val="en-US"/>
              </w:rPr>
            </w:pPr>
            <w:r w:rsidRPr="0053622A">
              <w:rPr>
                <w:color w:val="000000" w:themeColor="text1"/>
                <w:lang w:val="en-US"/>
              </w:rPr>
              <w:t>P</w:t>
            </w:r>
            <w:r>
              <w:rPr>
                <w:color w:val="000000" w:themeColor="text1"/>
                <w:lang w:val="en-US"/>
              </w:rPr>
              <w:t xml:space="preserve">reliminary </w:t>
            </w:r>
            <w:r w:rsidRPr="0053622A">
              <w:rPr>
                <w:color w:val="000000" w:themeColor="text1"/>
                <w:lang w:val="en-US"/>
              </w:rPr>
              <w:t>D</w:t>
            </w:r>
            <w:r>
              <w:rPr>
                <w:color w:val="000000" w:themeColor="text1"/>
                <w:lang w:val="en-US"/>
              </w:rPr>
              <w:t xml:space="preserve">esign </w:t>
            </w:r>
            <w:r w:rsidRPr="0053622A">
              <w:rPr>
                <w:color w:val="000000" w:themeColor="text1"/>
                <w:lang w:val="en-US"/>
              </w:rPr>
              <w:t>R</w:t>
            </w:r>
            <w:r>
              <w:rPr>
                <w:color w:val="000000" w:themeColor="text1"/>
                <w:lang w:val="en-US"/>
              </w:rPr>
              <w:t>eview</w:t>
            </w:r>
            <w:r w:rsidRPr="0053622A">
              <w:rPr>
                <w:color w:val="000000" w:themeColor="text1"/>
                <w:lang w:val="en-US"/>
              </w:rPr>
              <w:t xml:space="preserve"> data package (see Section 4.4.2.1)</w:t>
            </w:r>
          </w:p>
        </w:tc>
        <w:tc>
          <w:tcPr>
            <w:tcW w:w="2126" w:type="dxa"/>
            <w:vAlign w:val="center"/>
          </w:tcPr>
          <w:p w:rsidR="00E1556A" w:rsidRPr="00C03E44" w:rsidRDefault="00E1556A" w:rsidP="001631F8">
            <w:pPr>
              <w:spacing w:after="0"/>
              <w:jc w:val="center"/>
            </w:pPr>
            <w:r>
              <w:rPr>
                <w:lang w:val="en-US"/>
              </w:rPr>
              <w:t>20</w:t>
            </w:r>
            <w:r w:rsidRPr="00C03E44">
              <w:rPr>
                <w:lang w:val="en-US"/>
              </w:rPr>
              <w:t>-</w:t>
            </w:r>
            <w:r>
              <w:rPr>
                <w:lang w:val="en-US"/>
              </w:rPr>
              <w:t>May</w:t>
            </w:r>
            <w:r w:rsidRPr="00C03E44">
              <w:rPr>
                <w:lang w:val="en-US"/>
              </w:rPr>
              <w:t>-201</w:t>
            </w:r>
            <w:r>
              <w:rPr>
                <w:lang w:val="en-US"/>
              </w:rPr>
              <w:t>6</w:t>
            </w:r>
          </w:p>
        </w:tc>
      </w:tr>
      <w:tr w:rsidR="00E1556A" w:rsidRPr="00C03E44" w:rsidTr="001631F8">
        <w:trPr>
          <w:trHeight w:val="486"/>
        </w:trPr>
        <w:tc>
          <w:tcPr>
            <w:tcW w:w="1101" w:type="dxa"/>
            <w:vMerge/>
            <w:vAlign w:val="center"/>
          </w:tcPr>
          <w:p w:rsidR="00E1556A" w:rsidRPr="00C03E44" w:rsidRDefault="00E1556A" w:rsidP="001631F8">
            <w:pPr>
              <w:spacing w:after="0"/>
              <w:jc w:val="center"/>
            </w:pPr>
          </w:p>
        </w:tc>
        <w:tc>
          <w:tcPr>
            <w:tcW w:w="6237" w:type="dxa"/>
            <w:vAlign w:val="center"/>
          </w:tcPr>
          <w:p w:rsidR="00E1556A" w:rsidRPr="00C03E44" w:rsidRDefault="00E1556A" w:rsidP="001631F8">
            <w:pPr>
              <w:pStyle w:val="Paragraphedeliste"/>
              <w:spacing w:after="0"/>
              <w:ind w:left="0"/>
              <w:rPr>
                <w:lang w:val="en-US"/>
              </w:rPr>
            </w:pPr>
            <w:r w:rsidRPr="0053622A">
              <w:rPr>
                <w:color w:val="000000" w:themeColor="text1"/>
                <w:lang w:val="en-US"/>
              </w:rPr>
              <w:t>C</w:t>
            </w:r>
            <w:r>
              <w:rPr>
                <w:color w:val="000000" w:themeColor="text1"/>
                <w:lang w:val="en-US"/>
              </w:rPr>
              <w:t xml:space="preserve">ritical </w:t>
            </w:r>
            <w:r w:rsidRPr="0053622A">
              <w:rPr>
                <w:color w:val="000000" w:themeColor="text1"/>
                <w:lang w:val="en-US"/>
              </w:rPr>
              <w:t>D</w:t>
            </w:r>
            <w:r>
              <w:rPr>
                <w:color w:val="000000" w:themeColor="text1"/>
                <w:lang w:val="en-US"/>
              </w:rPr>
              <w:t xml:space="preserve">esign </w:t>
            </w:r>
            <w:r w:rsidRPr="0053622A">
              <w:rPr>
                <w:color w:val="000000" w:themeColor="text1"/>
                <w:lang w:val="en-US"/>
              </w:rPr>
              <w:t>R</w:t>
            </w:r>
            <w:r>
              <w:rPr>
                <w:color w:val="000000" w:themeColor="text1"/>
                <w:lang w:val="en-US"/>
              </w:rPr>
              <w:t>eview</w:t>
            </w:r>
            <w:r w:rsidRPr="0053622A">
              <w:rPr>
                <w:color w:val="000000" w:themeColor="text1"/>
                <w:lang w:val="en-US"/>
              </w:rPr>
              <w:t xml:space="preserve"> data package (see Section 4.4.2.2)</w:t>
            </w:r>
          </w:p>
        </w:tc>
        <w:tc>
          <w:tcPr>
            <w:tcW w:w="2126" w:type="dxa"/>
            <w:vAlign w:val="center"/>
          </w:tcPr>
          <w:p w:rsidR="00E1556A" w:rsidRPr="00C03E44" w:rsidRDefault="00E1556A" w:rsidP="001631F8">
            <w:pPr>
              <w:spacing w:after="0"/>
              <w:jc w:val="center"/>
            </w:pPr>
            <w:r>
              <w:rPr>
                <w:lang w:val="en-US"/>
              </w:rPr>
              <w:t>23</w:t>
            </w:r>
            <w:r w:rsidRPr="00C03E44">
              <w:rPr>
                <w:lang w:val="en-US"/>
              </w:rPr>
              <w:t>-</w:t>
            </w:r>
            <w:r>
              <w:rPr>
                <w:lang w:val="en-US"/>
              </w:rPr>
              <w:t>Dec</w:t>
            </w:r>
            <w:r w:rsidRPr="00C03E44">
              <w:rPr>
                <w:lang w:val="en-US"/>
              </w:rPr>
              <w:t>-2016</w:t>
            </w:r>
          </w:p>
        </w:tc>
      </w:tr>
      <w:tr w:rsidR="00E1556A" w:rsidRPr="00C03E44" w:rsidTr="001631F8">
        <w:trPr>
          <w:trHeight w:val="552"/>
        </w:trPr>
        <w:tc>
          <w:tcPr>
            <w:tcW w:w="1101" w:type="dxa"/>
            <w:vMerge w:val="restart"/>
            <w:vAlign w:val="center"/>
          </w:tcPr>
          <w:p w:rsidR="00E1556A" w:rsidRPr="00C03E44" w:rsidRDefault="00E1556A" w:rsidP="001631F8">
            <w:pPr>
              <w:spacing w:after="0"/>
              <w:jc w:val="center"/>
              <w:rPr>
                <w:lang w:val="en-US"/>
              </w:rPr>
            </w:pPr>
            <w:r w:rsidRPr="00C03E44">
              <w:rPr>
                <w:lang w:val="en-US"/>
              </w:rPr>
              <w:t>11.11.5.3</w:t>
            </w:r>
          </w:p>
          <w:p w:rsidR="00E1556A" w:rsidRPr="00C03E44" w:rsidRDefault="00E1556A" w:rsidP="001631F8">
            <w:pPr>
              <w:spacing w:after="0"/>
              <w:jc w:val="center"/>
            </w:pPr>
            <w:r w:rsidRPr="00C03E44">
              <w:rPr>
                <w:lang w:val="en-US"/>
              </w:rPr>
              <w:t>A51850</w:t>
            </w:r>
          </w:p>
        </w:tc>
        <w:tc>
          <w:tcPr>
            <w:tcW w:w="6237" w:type="dxa"/>
            <w:vAlign w:val="center"/>
          </w:tcPr>
          <w:p w:rsidR="00E1556A" w:rsidRPr="00C03E44" w:rsidRDefault="00E1556A" w:rsidP="001631F8">
            <w:pPr>
              <w:spacing w:after="0"/>
              <w:rPr>
                <w:noProof/>
                <w:lang w:eastAsia="da-DK"/>
              </w:rPr>
            </w:pPr>
            <w:r w:rsidRPr="0053622A">
              <w:rPr>
                <w:color w:val="000000" w:themeColor="text1"/>
                <w:lang w:val="en-US"/>
              </w:rPr>
              <w:t>T</w:t>
            </w:r>
            <w:r>
              <w:rPr>
                <w:color w:val="000000" w:themeColor="text1"/>
                <w:lang w:val="en-US"/>
              </w:rPr>
              <w:t xml:space="preserve">est </w:t>
            </w:r>
            <w:r w:rsidRPr="0053622A">
              <w:rPr>
                <w:color w:val="000000" w:themeColor="text1"/>
                <w:lang w:val="en-US"/>
              </w:rPr>
              <w:t>R</w:t>
            </w:r>
            <w:r>
              <w:rPr>
                <w:color w:val="000000" w:themeColor="text1"/>
                <w:lang w:val="en-US"/>
              </w:rPr>
              <w:t xml:space="preserve">eadiness </w:t>
            </w:r>
            <w:r w:rsidRPr="0053622A">
              <w:rPr>
                <w:color w:val="000000" w:themeColor="text1"/>
                <w:lang w:val="en-US"/>
              </w:rPr>
              <w:t>R</w:t>
            </w:r>
            <w:r>
              <w:rPr>
                <w:color w:val="000000" w:themeColor="text1"/>
                <w:lang w:val="en-US"/>
              </w:rPr>
              <w:t xml:space="preserve">eview </w:t>
            </w:r>
            <w:r w:rsidRPr="0053622A">
              <w:rPr>
                <w:color w:val="000000" w:themeColor="text1"/>
                <w:lang w:val="en-US"/>
              </w:rPr>
              <w:t>1 data package (see Section 4.4.3.1)</w:t>
            </w:r>
          </w:p>
        </w:tc>
        <w:tc>
          <w:tcPr>
            <w:tcW w:w="2126" w:type="dxa"/>
            <w:vAlign w:val="center"/>
          </w:tcPr>
          <w:p w:rsidR="00E1556A" w:rsidRPr="00C03E44" w:rsidRDefault="00E1556A" w:rsidP="001631F8">
            <w:pPr>
              <w:spacing w:after="0"/>
              <w:jc w:val="center"/>
            </w:pPr>
            <w:r>
              <w:rPr>
                <w:lang w:val="en-US"/>
              </w:rPr>
              <w:t>17</w:t>
            </w:r>
            <w:r w:rsidRPr="00C03E44">
              <w:rPr>
                <w:lang w:val="en-US"/>
              </w:rPr>
              <w:t>-</w:t>
            </w:r>
            <w:r>
              <w:rPr>
                <w:lang w:val="en-US"/>
              </w:rPr>
              <w:t>Apr</w:t>
            </w:r>
            <w:r w:rsidRPr="00C03E44">
              <w:rPr>
                <w:lang w:val="en-US"/>
              </w:rPr>
              <w:t>-2017</w:t>
            </w:r>
          </w:p>
        </w:tc>
      </w:tr>
      <w:tr w:rsidR="00E1556A" w:rsidRPr="00C03E44" w:rsidTr="001631F8">
        <w:trPr>
          <w:trHeight w:val="569"/>
        </w:trPr>
        <w:tc>
          <w:tcPr>
            <w:tcW w:w="1101" w:type="dxa"/>
            <w:vMerge/>
            <w:vAlign w:val="center"/>
          </w:tcPr>
          <w:p w:rsidR="00E1556A" w:rsidRPr="00C03E44" w:rsidRDefault="00E1556A" w:rsidP="001631F8">
            <w:pPr>
              <w:spacing w:after="0"/>
              <w:jc w:val="center"/>
            </w:pPr>
          </w:p>
        </w:tc>
        <w:tc>
          <w:tcPr>
            <w:tcW w:w="6237" w:type="dxa"/>
            <w:vAlign w:val="center"/>
          </w:tcPr>
          <w:p w:rsidR="00E1556A" w:rsidRPr="00C03E44" w:rsidRDefault="00E1556A" w:rsidP="001631F8">
            <w:pPr>
              <w:spacing w:after="0"/>
              <w:rPr>
                <w:lang w:val="en-US"/>
              </w:rPr>
            </w:pPr>
            <w:r w:rsidRPr="0053622A">
              <w:rPr>
                <w:color w:val="000000" w:themeColor="text1"/>
                <w:lang w:val="en-US"/>
              </w:rPr>
              <w:t>I</w:t>
            </w:r>
            <w:r>
              <w:rPr>
                <w:color w:val="000000" w:themeColor="text1"/>
                <w:lang w:val="en-US"/>
              </w:rPr>
              <w:t xml:space="preserve">nstallation </w:t>
            </w:r>
            <w:r w:rsidRPr="0053622A">
              <w:rPr>
                <w:color w:val="000000" w:themeColor="text1"/>
                <w:lang w:val="en-US"/>
              </w:rPr>
              <w:t>R</w:t>
            </w:r>
            <w:r>
              <w:rPr>
                <w:color w:val="000000" w:themeColor="text1"/>
                <w:lang w:val="en-US"/>
              </w:rPr>
              <w:t xml:space="preserve">eadiness </w:t>
            </w:r>
            <w:r w:rsidRPr="0053622A">
              <w:rPr>
                <w:color w:val="000000" w:themeColor="text1"/>
                <w:lang w:val="en-US"/>
              </w:rPr>
              <w:t>R</w:t>
            </w:r>
            <w:r>
              <w:rPr>
                <w:color w:val="000000" w:themeColor="text1"/>
                <w:lang w:val="en-US"/>
              </w:rPr>
              <w:t>eview</w:t>
            </w:r>
            <w:r w:rsidRPr="0053622A">
              <w:rPr>
                <w:color w:val="000000" w:themeColor="text1"/>
                <w:lang w:val="en-US"/>
              </w:rPr>
              <w:t xml:space="preserve"> data package (see Section 4.4.3.2)</w:t>
            </w:r>
          </w:p>
        </w:tc>
        <w:tc>
          <w:tcPr>
            <w:tcW w:w="2126" w:type="dxa"/>
            <w:vAlign w:val="center"/>
          </w:tcPr>
          <w:p w:rsidR="00E1556A" w:rsidRPr="00C03E44" w:rsidRDefault="00E1556A" w:rsidP="001631F8">
            <w:pPr>
              <w:spacing w:after="0"/>
              <w:jc w:val="center"/>
            </w:pPr>
            <w:r>
              <w:rPr>
                <w:lang w:val="en-US"/>
              </w:rPr>
              <w:t>06</w:t>
            </w:r>
            <w:r w:rsidRPr="00C03E44">
              <w:rPr>
                <w:lang w:val="en-US"/>
              </w:rPr>
              <w:t>-</w:t>
            </w:r>
            <w:r>
              <w:rPr>
                <w:lang w:val="en-US"/>
              </w:rPr>
              <w:t>Sep</w:t>
            </w:r>
            <w:r w:rsidRPr="00C03E44">
              <w:rPr>
                <w:lang w:val="en-US"/>
              </w:rPr>
              <w:t>-2017</w:t>
            </w:r>
          </w:p>
        </w:tc>
      </w:tr>
      <w:tr w:rsidR="00E1556A" w:rsidRPr="00C03E44" w:rsidTr="001631F8">
        <w:trPr>
          <w:trHeight w:val="421"/>
        </w:trPr>
        <w:tc>
          <w:tcPr>
            <w:tcW w:w="1101" w:type="dxa"/>
            <w:vMerge w:val="restart"/>
            <w:vAlign w:val="center"/>
          </w:tcPr>
          <w:p w:rsidR="00E1556A" w:rsidRPr="00C03E44" w:rsidRDefault="00E1556A" w:rsidP="001631F8">
            <w:pPr>
              <w:spacing w:after="0"/>
              <w:jc w:val="center"/>
              <w:rPr>
                <w:lang w:val="en-US"/>
              </w:rPr>
            </w:pPr>
            <w:r w:rsidRPr="00C03E44">
              <w:rPr>
                <w:lang w:val="en-US"/>
              </w:rPr>
              <w:t>11.11.5.3</w:t>
            </w:r>
          </w:p>
          <w:p w:rsidR="00E1556A" w:rsidRPr="00C03E44" w:rsidRDefault="00E1556A" w:rsidP="001631F8">
            <w:pPr>
              <w:spacing w:after="0"/>
              <w:jc w:val="center"/>
            </w:pPr>
            <w:r w:rsidRPr="00C03E44">
              <w:rPr>
                <w:lang w:val="en-US"/>
              </w:rPr>
              <w:t>A51860</w:t>
            </w:r>
          </w:p>
        </w:tc>
        <w:tc>
          <w:tcPr>
            <w:tcW w:w="6237" w:type="dxa"/>
            <w:vAlign w:val="center"/>
          </w:tcPr>
          <w:p w:rsidR="00E1556A" w:rsidRPr="00C03E44" w:rsidRDefault="00E1556A" w:rsidP="001631F8">
            <w:pPr>
              <w:spacing w:after="0"/>
              <w:rPr>
                <w:noProof/>
                <w:lang w:eastAsia="da-DK"/>
              </w:rPr>
            </w:pPr>
            <w:r w:rsidRPr="0053622A">
              <w:rPr>
                <w:color w:val="000000" w:themeColor="text1"/>
                <w:lang w:val="en-US"/>
              </w:rPr>
              <w:t>T</w:t>
            </w:r>
            <w:r>
              <w:rPr>
                <w:color w:val="000000" w:themeColor="text1"/>
                <w:lang w:val="en-US"/>
              </w:rPr>
              <w:t xml:space="preserve">est </w:t>
            </w:r>
            <w:r w:rsidRPr="0053622A">
              <w:rPr>
                <w:color w:val="000000" w:themeColor="text1"/>
                <w:lang w:val="en-US"/>
              </w:rPr>
              <w:t>R</w:t>
            </w:r>
            <w:r>
              <w:rPr>
                <w:color w:val="000000" w:themeColor="text1"/>
                <w:lang w:val="en-US"/>
              </w:rPr>
              <w:t xml:space="preserve">eadiness </w:t>
            </w:r>
            <w:r w:rsidRPr="0053622A">
              <w:rPr>
                <w:color w:val="000000" w:themeColor="text1"/>
                <w:lang w:val="en-US"/>
              </w:rPr>
              <w:t>R</w:t>
            </w:r>
            <w:r>
              <w:rPr>
                <w:color w:val="000000" w:themeColor="text1"/>
                <w:lang w:val="en-US"/>
              </w:rPr>
              <w:t xml:space="preserve">eview </w:t>
            </w:r>
            <w:r w:rsidRPr="0053622A">
              <w:rPr>
                <w:color w:val="000000" w:themeColor="text1"/>
                <w:lang w:val="en-US"/>
              </w:rPr>
              <w:t>2 data package (see Section 4.4.3.3)</w:t>
            </w:r>
          </w:p>
        </w:tc>
        <w:tc>
          <w:tcPr>
            <w:tcW w:w="2126" w:type="dxa"/>
            <w:vAlign w:val="center"/>
          </w:tcPr>
          <w:p w:rsidR="00E1556A" w:rsidRPr="00C03E44" w:rsidRDefault="00E1556A" w:rsidP="001631F8">
            <w:pPr>
              <w:spacing w:after="0"/>
              <w:jc w:val="center"/>
            </w:pPr>
            <w:r>
              <w:rPr>
                <w:lang w:val="en-US"/>
              </w:rPr>
              <w:t>08</w:t>
            </w:r>
            <w:r w:rsidRPr="00C03E44">
              <w:rPr>
                <w:lang w:val="en-US"/>
              </w:rPr>
              <w:t>-</w:t>
            </w:r>
            <w:r>
              <w:rPr>
                <w:lang w:val="en-US"/>
              </w:rPr>
              <w:t>Dec</w:t>
            </w:r>
            <w:r w:rsidRPr="00C03E44">
              <w:rPr>
                <w:lang w:val="en-US"/>
              </w:rPr>
              <w:t>-2017</w:t>
            </w:r>
          </w:p>
        </w:tc>
      </w:tr>
      <w:tr w:rsidR="00E1556A" w:rsidRPr="00C03E44" w:rsidTr="001631F8">
        <w:trPr>
          <w:trHeight w:val="706"/>
        </w:trPr>
        <w:tc>
          <w:tcPr>
            <w:tcW w:w="1101" w:type="dxa"/>
            <w:vMerge/>
            <w:vAlign w:val="center"/>
          </w:tcPr>
          <w:p w:rsidR="00E1556A" w:rsidRPr="00C03E44" w:rsidRDefault="00E1556A" w:rsidP="001631F8">
            <w:pPr>
              <w:spacing w:after="0"/>
              <w:jc w:val="center"/>
              <w:rPr>
                <w:lang w:val="en-US"/>
              </w:rPr>
            </w:pPr>
          </w:p>
        </w:tc>
        <w:tc>
          <w:tcPr>
            <w:tcW w:w="6237" w:type="dxa"/>
            <w:vAlign w:val="center"/>
          </w:tcPr>
          <w:p w:rsidR="00E1556A" w:rsidRPr="00C03E44" w:rsidRDefault="00E1556A" w:rsidP="001631F8">
            <w:pPr>
              <w:spacing w:after="0"/>
              <w:rPr>
                <w:szCs w:val="22"/>
              </w:rPr>
            </w:pPr>
            <w:r w:rsidRPr="00C03E44">
              <w:rPr>
                <w:lang w:val="en-US"/>
              </w:rPr>
              <w:t>Cryogenic Distribution for Spoke Linac installed and prepared for the commissioning</w:t>
            </w:r>
          </w:p>
        </w:tc>
        <w:tc>
          <w:tcPr>
            <w:tcW w:w="2126" w:type="dxa"/>
            <w:vAlign w:val="center"/>
          </w:tcPr>
          <w:p w:rsidR="00E1556A" w:rsidRPr="00C03E44" w:rsidRDefault="00E1556A" w:rsidP="001631F8">
            <w:pPr>
              <w:spacing w:after="0"/>
              <w:jc w:val="center"/>
            </w:pPr>
            <w:r>
              <w:t>16</w:t>
            </w:r>
            <w:r w:rsidRPr="00C03E44">
              <w:t>-</w:t>
            </w:r>
            <w:r>
              <w:t>Mar</w:t>
            </w:r>
            <w:r w:rsidRPr="00C03E44">
              <w:t>-2018</w:t>
            </w:r>
          </w:p>
        </w:tc>
      </w:tr>
      <w:tr w:rsidR="00E1556A" w:rsidRPr="00C03E44" w:rsidTr="001631F8">
        <w:trPr>
          <w:trHeight w:val="643"/>
        </w:trPr>
        <w:tc>
          <w:tcPr>
            <w:tcW w:w="1101" w:type="dxa"/>
            <w:vMerge/>
            <w:vAlign w:val="center"/>
          </w:tcPr>
          <w:p w:rsidR="00E1556A" w:rsidRPr="00C03E44" w:rsidRDefault="00E1556A" w:rsidP="001631F8">
            <w:pPr>
              <w:spacing w:after="0"/>
              <w:jc w:val="center"/>
              <w:rPr>
                <w:lang w:val="en-US"/>
              </w:rPr>
            </w:pPr>
          </w:p>
        </w:tc>
        <w:tc>
          <w:tcPr>
            <w:tcW w:w="6237" w:type="dxa"/>
            <w:vAlign w:val="center"/>
          </w:tcPr>
          <w:p w:rsidR="00E1556A" w:rsidRPr="00C03E44" w:rsidRDefault="00E1556A" w:rsidP="001631F8">
            <w:pPr>
              <w:spacing w:after="0"/>
              <w:rPr>
                <w:lang w:val="en-US"/>
              </w:rPr>
            </w:pPr>
            <w:r w:rsidRPr="0053622A">
              <w:rPr>
                <w:color w:val="000000" w:themeColor="text1"/>
                <w:lang w:val="en-US"/>
              </w:rPr>
              <w:t>I</w:t>
            </w:r>
            <w:r>
              <w:rPr>
                <w:color w:val="000000" w:themeColor="text1"/>
                <w:lang w:val="en-US"/>
              </w:rPr>
              <w:t xml:space="preserve">nstallation </w:t>
            </w:r>
            <w:r w:rsidRPr="0053622A">
              <w:rPr>
                <w:color w:val="000000" w:themeColor="text1"/>
                <w:lang w:val="en-US"/>
              </w:rPr>
              <w:t>C</w:t>
            </w:r>
            <w:r w:rsidR="00341EF3">
              <w:rPr>
                <w:color w:val="000000" w:themeColor="text1"/>
                <w:lang w:val="en-US"/>
              </w:rPr>
              <w:t xml:space="preserve">ompletion </w:t>
            </w:r>
            <w:r w:rsidRPr="0053622A">
              <w:rPr>
                <w:color w:val="000000" w:themeColor="text1"/>
                <w:lang w:val="en-US"/>
              </w:rPr>
              <w:t>R</w:t>
            </w:r>
            <w:r w:rsidR="00341EF3">
              <w:rPr>
                <w:color w:val="000000" w:themeColor="text1"/>
                <w:lang w:val="en-US"/>
              </w:rPr>
              <w:t>eview</w:t>
            </w:r>
            <w:r w:rsidRPr="0053622A">
              <w:rPr>
                <w:color w:val="000000" w:themeColor="text1"/>
                <w:lang w:val="en-US"/>
              </w:rPr>
              <w:t xml:space="preserve"> data package (see Section 4.4.3.4)</w:t>
            </w:r>
          </w:p>
        </w:tc>
        <w:tc>
          <w:tcPr>
            <w:tcW w:w="2126" w:type="dxa"/>
            <w:vAlign w:val="center"/>
          </w:tcPr>
          <w:p w:rsidR="00E1556A" w:rsidRPr="00C03E44" w:rsidRDefault="00E1556A" w:rsidP="001631F8">
            <w:pPr>
              <w:spacing w:after="0"/>
              <w:jc w:val="center"/>
            </w:pPr>
            <w:r>
              <w:t>19</w:t>
            </w:r>
            <w:r w:rsidRPr="00C03E44">
              <w:t>-</w:t>
            </w:r>
            <w:r>
              <w:t>Mar</w:t>
            </w:r>
            <w:r w:rsidRPr="00C03E44">
              <w:t>-2018</w:t>
            </w:r>
          </w:p>
        </w:tc>
      </w:tr>
      <w:tr w:rsidR="00E1556A" w:rsidRPr="00C03E44" w:rsidTr="001631F8">
        <w:trPr>
          <w:trHeight w:val="463"/>
        </w:trPr>
        <w:tc>
          <w:tcPr>
            <w:tcW w:w="1101" w:type="dxa"/>
            <w:vMerge w:val="restart"/>
            <w:vAlign w:val="center"/>
          </w:tcPr>
          <w:p w:rsidR="00E1556A" w:rsidRDefault="00E1556A" w:rsidP="001631F8">
            <w:pPr>
              <w:spacing w:after="0"/>
              <w:jc w:val="center"/>
              <w:rPr>
                <w:lang w:val="en-US"/>
              </w:rPr>
            </w:pPr>
            <w:r>
              <w:rPr>
                <w:lang w:val="en-US"/>
              </w:rPr>
              <w:t>11.11.5.3</w:t>
            </w:r>
          </w:p>
          <w:p w:rsidR="00E1556A" w:rsidRPr="00C03E44" w:rsidRDefault="00E1556A" w:rsidP="001631F8">
            <w:pPr>
              <w:spacing w:after="0"/>
              <w:jc w:val="center"/>
              <w:rPr>
                <w:lang w:val="en-US"/>
              </w:rPr>
            </w:pPr>
            <w:r>
              <w:rPr>
                <w:lang w:val="en-US"/>
              </w:rPr>
              <w:t>A49020</w:t>
            </w:r>
          </w:p>
        </w:tc>
        <w:tc>
          <w:tcPr>
            <w:tcW w:w="6237" w:type="dxa"/>
            <w:vAlign w:val="center"/>
          </w:tcPr>
          <w:p w:rsidR="00E1556A" w:rsidRPr="0053622A" w:rsidRDefault="00E1556A" w:rsidP="001631F8">
            <w:pPr>
              <w:spacing w:after="0"/>
              <w:rPr>
                <w:color w:val="000000" w:themeColor="text1"/>
                <w:lang w:val="en-US"/>
              </w:rPr>
            </w:pPr>
            <w:r>
              <w:rPr>
                <w:color w:val="000000" w:themeColor="text1"/>
                <w:lang w:val="en-US"/>
              </w:rPr>
              <w:t>S</w:t>
            </w:r>
            <w:r w:rsidR="00341EF3">
              <w:rPr>
                <w:color w:val="000000" w:themeColor="text1"/>
                <w:lang w:val="en-US"/>
              </w:rPr>
              <w:t>ystem Acceptance Review</w:t>
            </w:r>
            <w:r w:rsidRPr="0053622A">
              <w:rPr>
                <w:color w:val="000000" w:themeColor="text1"/>
                <w:lang w:val="en-US"/>
              </w:rPr>
              <w:t xml:space="preserve"> data package (see Section 4.4.3.5)</w:t>
            </w:r>
          </w:p>
        </w:tc>
        <w:tc>
          <w:tcPr>
            <w:tcW w:w="2126" w:type="dxa"/>
            <w:vAlign w:val="center"/>
          </w:tcPr>
          <w:p w:rsidR="00E1556A" w:rsidRPr="00C03E44" w:rsidRDefault="00E1556A" w:rsidP="001631F8">
            <w:pPr>
              <w:spacing w:after="0"/>
              <w:jc w:val="center"/>
              <w:rPr>
                <w:lang w:val="en-US"/>
              </w:rPr>
            </w:pPr>
            <w:r w:rsidRPr="00B468F0">
              <w:rPr>
                <w:color w:val="000000" w:themeColor="text1"/>
                <w:lang w:val="en-US"/>
              </w:rPr>
              <w:t>24-Aug-2018</w:t>
            </w:r>
          </w:p>
        </w:tc>
      </w:tr>
      <w:tr w:rsidR="00E1556A" w:rsidRPr="00C03E44" w:rsidTr="001631F8">
        <w:trPr>
          <w:trHeight w:val="463"/>
        </w:trPr>
        <w:tc>
          <w:tcPr>
            <w:tcW w:w="1101" w:type="dxa"/>
            <w:vMerge/>
            <w:vAlign w:val="center"/>
          </w:tcPr>
          <w:p w:rsidR="00E1556A" w:rsidRPr="00C03E44" w:rsidRDefault="00E1556A" w:rsidP="001631F8">
            <w:pPr>
              <w:spacing w:after="0"/>
              <w:jc w:val="center"/>
              <w:rPr>
                <w:lang w:val="en-US"/>
              </w:rPr>
            </w:pPr>
          </w:p>
        </w:tc>
        <w:tc>
          <w:tcPr>
            <w:tcW w:w="6237" w:type="dxa"/>
            <w:vAlign w:val="center"/>
          </w:tcPr>
          <w:p w:rsidR="00E1556A" w:rsidRPr="0053622A" w:rsidRDefault="00E1556A" w:rsidP="001631F8">
            <w:pPr>
              <w:spacing w:after="0"/>
              <w:rPr>
                <w:color w:val="000000" w:themeColor="text1"/>
                <w:lang w:val="en-US"/>
              </w:rPr>
            </w:pPr>
            <w:r>
              <w:rPr>
                <w:color w:val="000000" w:themeColor="text1"/>
                <w:lang w:val="en-US"/>
              </w:rPr>
              <w:t>Final report (see Section 4.4.4</w:t>
            </w:r>
            <w:r w:rsidRPr="0053622A">
              <w:rPr>
                <w:color w:val="000000" w:themeColor="text1"/>
                <w:lang w:val="en-US"/>
              </w:rPr>
              <w:t>)</w:t>
            </w:r>
          </w:p>
        </w:tc>
        <w:tc>
          <w:tcPr>
            <w:tcW w:w="2126" w:type="dxa"/>
            <w:vAlign w:val="center"/>
          </w:tcPr>
          <w:p w:rsidR="00E1556A" w:rsidRPr="00C03E44" w:rsidRDefault="00E1556A" w:rsidP="001631F8">
            <w:pPr>
              <w:spacing w:after="0"/>
              <w:jc w:val="center"/>
              <w:rPr>
                <w:lang w:val="en-US"/>
              </w:rPr>
            </w:pPr>
            <w:r>
              <w:rPr>
                <w:color w:val="000000" w:themeColor="text1"/>
                <w:lang w:val="en-US"/>
              </w:rPr>
              <w:t>27</w:t>
            </w:r>
            <w:r w:rsidRPr="00B468F0">
              <w:rPr>
                <w:color w:val="000000" w:themeColor="text1"/>
                <w:lang w:val="en-US"/>
              </w:rPr>
              <w:t>-</w:t>
            </w:r>
            <w:r>
              <w:rPr>
                <w:color w:val="000000" w:themeColor="text1"/>
                <w:lang w:val="en-US"/>
              </w:rPr>
              <w:t>Oct</w:t>
            </w:r>
            <w:r w:rsidRPr="00B468F0">
              <w:rPr>
                <w:color w:val="000000" w:themeColor="text1"/>
                <w:lang w:val="en-US"/>
              </w:rPr>
              <w:t>-2018</w:t>
            </w:r>
          </w:p>
        </w:tc>
      </w:tr>
    </w:tbl>
    <w:p w:rsidR="00341EF3" w:rsidRDefault="00341EF3" w:rsidP="00341EF3">
      <w:pPr>
        <w:jc w:val="both"/>
        <w:rPr>
          <w:b/>
        </w:rPr>
      </w:pPr>
    </w:p>
    <w:p w:rsidR="00E1556A" w:rsidRPr="00341EF3" w:rsidRDefault="00341EF3" w:rsidP="00341EF3">
      <w:pPr>
        <w:jc w:val="both"/>
        <w:rPr>
          <w:b/>
        </w:rPr>
      </w:pPr>
      <w:r>
        <w:rPr>
          <w:b/>
        </w:rPr>
        <w:t>Jalons de projet</w:t>
      </w:r>
      <w:r w:rsidRPr="00E1556A">
        <w:rPr>
          <w:b/>
        </w:rPr>
        <w:t xml:space="preserve"> </w:t>
      </w:r>
      <w:r>
        <w:rPr>
          <w:b/>
        </w:rPr>
        <w:t>pour</w:t>
      </w:r>
      <w:r w:rsidRPr="00E1556A">
        <w:rPr>
          <w:b/>
        </w:rPr>
        <w:t xml:space="preserve"> la distribution cryogénique de la section Spoke :</w:t>
      </w:r>
    </w:p>
    <w:tbl>
      <w:tblPr>
        <w:tblStyle w:val="Grilledutableau"/>
        <w:tblW w:w="9357" w:type="dxa"/>
        <w:tblInd w:w="-459" w:type="dxa"/>
        <w:tblLayout w:type="fixed"/>
        <w:tblLook w:val="04A0" w:firstRow="1" w:lastRow="0" w:firstColumn="1" w:lastColumn="0" w:noHBand="0" w:noVBand="1"/>
      </w:tblPr>
      <w:tblGrid>
        <w:gridCol w:w="851"/>
        <w:gridCol w:w="2977"/>
        <w:gridCol w:w="1417"/>
        <w:gridCol w:w="2694"/>
        <w:gridCol w:w="1418"/>
      </w:tblGrid>
      <w:tr w:rsidR="00341EF3" w:rsidRPr="00C03E44" w:rsidTr="00341EF3">
        <w:trPr>
          <w:trHeight w:val="942"/>
        </w:trPr>
        <w:tc>
          <w:tcPr>
            <w:tcW w:w="851" w:type="dxa"/>
            <w:shd w:val="clear" w:color="auto" w:fill="C0C0C0"/>
            <w:vAlign w:val="center"/>
          </w:tcPr>
          <w:p w:rsidR="00341EF3" w:rsidRPr="00C03E44" w:rsidRDefault="00341EF3" w:rsidP="001631F8">
            <w:pPr>
              <w:autoSpaceDE w:val="0"/>
              <w:autoSpaceDN w:val="0"/>
              <w:adjustRightInd w:val="0"/>
              <w:spacing w:after="0"/>
              <w:ind w:left="-108" w:right="-108"/>
              <w:jc w:val="center"/>
              <w:rPr>
                <w:rFonts w:asciiTheme="minorHAnsi" w:hAnsiTheme="minorHAnsi" w:cstheme="minorHAnsi"/>
                <w:b/>
                <w:szCs w:val="22"/>
                <w:lang w:eastAsia="en-GB"/>
              </w:rPr>
            </w:pPr>
            <w:r w:rsidRPr="00C03E44">
              <w:rPr>
                <w:rFonts w:asciiTheme="minorHAnsi" w:hAnsiTheme="minorHAnsi" w:cstheme="minorHAnsi"/>
                <w:b/>
                <w:szCs w:val="22"/>
                <w:lang w:eastAsia="en-GB"/>
              </w:rPr>
              <w:t xml:space="preserve">Project </w:t>
            </w:r>
            <w:r w:rsidRPr="00C03E44">
              <w:rPr>
                <w:rFonts w:asciiTheme="minorHAnsi" w:hAnsiTheme="minorHAnsi" w:cstheme="minorHAnsi"/>
                <w:b/>
                <w:szCs w:val="22"/>
                <w:lang w:eastAsia="en-GB"/>
              </w:rPr>
              <w:br/>
              <w:t>stage</w:t>
            </w:r>
          </w:p>
        </w:tc>
        <w:tc>
          <w:tcPr>
            <w:tcW w:w="2977" w:type="dxa"/>
            <w:shd w:val="clear" w:color="auto" w:fill="C0C0C0"/>
            <w:vAlign w:val="center"/>
          </w:tcPr>
          <w:p w:rsidR="00341EF3" w:rsidRPr="00C03E44" w:rsidRDefault="00341EF3" w:rsidP="001631F8">
            <w:pPr>
              <w:autoSpaceDE w:val="0"/>
              <w:autoSpaceDN w:val="0"/>
              <w:adjustRightInd w:val="0"/>
              <w:spacing w:after="0"/>
              <w:jc w:val="center"/>
              <w:rPr>
                <w:rFonts w:asciiTheme="minorHAnsi" w:hAnsiTheme="minorHAnsi" w:cstheme="minorHAnsi"/>
                <w:b/>
                <w:szCs w:val="22"/>
                <w:lang w:eastAsia="en-GB"/>
              </w:rPr>
            </w:pPr>
            <w:r w:rsidRPr="00C03E44">
              <w:rPr>
                <w:rFonts w:asciiTheme="minorHAnsi" w:hAnsiTheme="minorHAnsi" w:cstheme="minorHAnsi"/>
                <w:b/>
                <w:szCs w:val="22"/>
                <w:lang w:eastAsia="en-GB"/>
              </w:rPr>
              <w:t>Project phase</w:t>
            </w:r>
          </w:p>
          <w:p w:rsidR="00341EF3" w:rsidRPr="00C03E44" w:rsidRDefault="00341EF3" w:rsidP="001631F8">
            <w:pPr>
              <w:autoSpaceDE w:val="0"/>
              <w:autoSpaceDN w:val="0"/>
              <w:adjustRightInd w:val="0"/>
              <w:spacing w:after="0"/>
              <w:jc w:val="center"/>
              <w:rPr>
                <w:rFonts w:asciiTheme="minorHAnsi" w:hAnsiTheme="minorHAnsi" w:cstheme="minorHAnsi"/>
                <w:b/>
                <w:szCs w:val="22"/>
                <w:lang w:eastAsia="en-GB"/>
              </w:rPr>
            </w:pPr>
            <w:r w:rsidRPr="00C03E44">
              <w:rPr>
                <w:rFonts w:asciiTheme="minorHAnsi" w:hAnsiTheme="minorHAnsi" w:cstheme="minorHAnsi"/>
                <w:b/>
                <w:szCs w:val="22"/>
                <w:lang w:eastAsia="en-GB"/>
              </w:rPr>
              <w:t>(Primavera Id)</w:t>
            </w:r>
          </w:p>
        </w:tc>
        <w:tc>
          <w:tcPr>
            <w:tcW w:w="1417" w:type="dxa"/>
            <w:shd w:val="clear" w:color="auto" w:fill="C0C0C0"/>
            <w:vAlign w:val="center"/>
          </w:tcPr>
          <w:p w:rsidR="00341EF3" w:rsidRPr="00C03E44" w:rsidRDefault="00341EF3" w:rsidP="001631F8">
            <w:pPr>
              <w:autoSpaceDE w:val="0"/>
              <w:autoSpaceDN w:val="0"/>
              <w:adjustRightInd w:val="0"/>
              <w:spacing w:after="0"/>
              <w:jc w:val="center"/>
              <w:rPr>
                <w:rFonts w:asciiTheme="minorHAnsi" w:hAnsiTheme="minorHAnsi" w:cstheme="minorHAnsi"/>
                <w:b/>
                <w:szCs w:val="22"/>
                <w:lang w:eastAsia="en-GB"/>
              </w:rPr>
            </w:pPr>
            <w:r w:rsidRPr="00C03E44">
              <w:rPr>
                <w:rFonts w:asciiTheme="minorHAnsi" w:hAnsiTheme="minorHAnsi" w:cstheme="minorHAnsi"/>
                <w:b/>
                <w:szCs w:val="22"/>
                <w:lang w:eastAsia="en-GB"/>
              </w:rPr>
              <w:t xml:space="preserve">Phase </w:t>
            </w:r>
            <w:r w:rsidRPr="00C03E44">
              <w:rPr>
                <w:rFonts w:asciiTheme="minorHAnsi" w:hAnsiTheme="minorHAnsi" w:cstheme="minorHAnsi"/>
                <w:b/>
                <w:szCs w:val="22"/>
                <w:lang w:eastAsia="en-GB"/>
              </w:rPr>
              <w:br/>
              <w:t>closing date</w:t>
            </w:r>
          </w:p>
        </w:tc>
        <w:tc>
          <w:tcPr>
            <w:tcW w:w="2694" w:type="dxa"/>
            <w:shd w:val="clear" w:color="auto" w:fill="C0C0C0"/>
            <w:vAlign w:val="center"/>
          </w:tcPr>
          <w:p w:rsidR="00341EF3" w:rsidRPr="00C03E44" w:rsidRDefault="00341EF3" w:rsidP="001631F8">
            <w:pPr>
              <w:autoSpaceDE w:val="0"/>
              <w:autoSpaceDN w:val="0"/>
              <w:adjustRightInd w:val="0"/>
              <w:spacing w:after="0"/>
              <w:jc w:val="center"/>
              <w:rPr>
                <w:rFonts w:asciiTheme="minorHAnsi" w:hAnsiTheme="minorHAnsi" w:cstheme="minorHAnsi"/>
                <w:b/>
                <w:szCs w:val="22"/>
                <w:lang w:eastAsia="en-GB"/>
              </w:rPr>
            </w:pPr>
            <w:r w:rsidRPr="00C03E44">
              <w:rPr>
                <w:rFonts w:asciiTheme="minorHAnsi" w:hAnsiTheme="minorHAnsi" w:cstheme="minorHAnsi"/>
                <w:b/>
                <w:szCs w:val="22"/>
                <w:lang w:eastAsia="en-GB"/>
              </w:rPr>
              <w:t>Milestone</w:t>
            </w:r>
            <w:r w:rsidRPr="00C03E44">
              <w:rPr>
                <w:rFonts w:asciiTheme="minorHAnsi" w:hAnsiTheme="minorHAnsi" w:cstheme="minorHAnsi"/>
                <w:b/>
                <w:szCs w:val="22"/>
                <w:lang w:eastAsia="en-GB"/>
              </w:rPr>
              <w:br/>
              <w:t>(Primavera Id)</w:t>
            </w:r>
          </w:p>
        </w:tc>
        <w:tc>
          <w:tcPr>
            <w:tcW w:w="1418" w:type="dxa"/>
            <w:shd w:val="clear" w:color="auto" w:fill="C0C0C0"/>
            <w:vAlign w:val="center"/>
          </w:tcPr>
          <w:p w:rsidR="00341EF3" w:rsidRPr="00C03E44" w:rsidRDefault="00341EF3" w:rsidP="001631F8">
            <w:pPr>
              <w:autoSpaceDE w:val="0"/>
              <w:autoSpaceDN w:val="0"/>
              <w:adjustRightInd w:val="0"/>
              <w:spacing w:after="0"/>
              <w:ind w:left="-108" w:right="-108"/>
              <w:jc w:val="center"/>
              <w:rPr>
                <w:rFonts w:asciiTheme="minorHAnsi" w:hAnsiTheme="minorHAnsi" w:cstheme="minorHAnsi"/>
                <w:b/>
                <w:szCs w:val="22"/>
                <w:lang w:eastAsia="en-GB"/>
              </w:rPr>
            </w:pPr>
            <w:r w:rsidRPr="00C03E44">
              <w:rPr>
                <w:rFonts w:asciiTheme="minorHAnsi" w:hAnsiTheme="minorHAnsi" w:cstheme="minorHAnsi"/>
                <w:b/>
                <w:szCs w:val="22"/>
                <w:lang w:eastAsia="en-GB"/>
              </w:rPr>
              <w:t>Milestone</w:t>
            </w:r>
            <w:r>
              <w:rPr>
                <w:rFonts w:asciiTheme="minorHAnsi" w:hAnsiTheme="minorHAnsi" w:cstheme="minorHAnsi"/>
                <w:b/>
                <w:szCs w:val="22"/>
                <w:lang w:eastAsia="en-GB"/>
              </w:rPr>
              <w:br/>
            </w:r>
            <w:r w:rsidRPr="00C03E44">
              <w:rPr>
                <w:rFonts w:asciiTheme="minorHAnsi" w:hAnsiTheme="minorHAnsi" w:cstheme="minorHAnsi"/>
                <w:b/>
                <w:szCs w:val="22"/>
                <w:lang w:eastAsia="en-GB"/>
              </w:rPr>
              <w:t>date</w:t>
            </w:r>
          </w:p>
        </w:tc>
      </w:tr>
      <w:tr w:rsidR="00341EF3" w:rsidRPr="00C03E44" w:rsidTr="009F7D24">
        <w:trPr>
          <w:trHeight w:hRule="exact" w:val="680"/>
        </w:trPr>
        <w:tc>
          <w:tcPr>
            <w:tcW w:w="851" w:type="dxa"/>
            <w:vMerge w:val="restart"/>
            <w:textDirection w:val="btLr"/>
            <w:vAlign w:val="center"/>
          </w:tcPr>
          <w:p w:rsidR="00341EF3" w:rsidRPr="00550278" w:rsidRDefault="00341EF3" w:rsidP="001631F8">
            <w:pPr>
              <w:autoSpaceDE w:val="0"/>
              <w:autoSpaceDN w:val="0"/>
              <w:adjustRightInd w:val="0"/>
              <w:spacing w:before="120" w:after="120"/>
              <w:ind w:left="113" w:right="113"/>
              <w:jc w:val="center"/>
              <w:rPr>
                <w:rFonts w:asciiTheme="minorHAnsi" w:hAnsiTheme="minorHAnsi" w:cstheme="minorHAnsi"/>
                <w:color w:val="000000"/>
                <w:szCs w:val="22"/>
              </w:rPr>
            </w:pPr>
            <w:r w:rsidRPr="00550278">
              <w:rPr>
                <w:rFonts w:asciiTheme="minorHAnsi" w:hAnsiTheme="minorHAnsi" w:cstheme="minorHAnsi"/>
                <w:color w:val="000000"/>
                <w:szCs w:val="22"/>
              </w:rPr>
              <w:t>Stage 1</w:t>
            </w:r>
          </w:p>
        </w:tc>
        <w:tc>
          <w:tcPr>
            <w:tcW w:w="2977" w:type="dxa"/>
            <w:vAlign w:val="center"/>
          </w:tcPr>
          <w:p w:rsidR="00341EF3" w:rsidRPr="00550278" w:rsidRDefault="00341EF3" w:rsidP="001631F8">
            <w:pPr>
              <w:autoSpaceDE w:val="0"/>
              <w:autoSpaceDN w:val="0"/>
              <w:adjustRightInd w:val="0"/>
              <w:spacing w:before="120" w:after="120"/>
              <w:jc w:val="center"/>
              <w:rPr>
                <w:rFonts w:asciiTheme="minorHAnsi" w:hAnsiTheme="minorHAnsi" w:cstheme="minorHAnsi"/>
                <w:szCs w:val="22"/>
                <w:lang w:eastAsia="en-GB"/>
              </w:rPr>
            </w:pPr>
            <w:r w:rsidRPr="00C03E44">
              <w:rPr>
                <w:rFonts w:asciiTheme="minorHAnsi" w:hAnsiTheme="minorHAnsi" w:cstheme="minorHAnsi"/>
                <w:color w:val="000000"/>
                <w:szCs w:val="22"/>
              </w:rPr>
              <w:t>Prototype Spoke valve box – Design, production and tests</w:t>
            </w:r>
            <w:r w:rsidRPr="00C03E44">
              <w:rPr>
                <w:rFonts w:asciiTheme="minorHAnsi" w:hAnsiTheme="minorHAnsi" w:cstheme="minorHAnsi"/>
                <w:color w:val="000000"/>
                <w:szCs w:val="22"/>
              </w:rPr>
              <w:br/>
              <w:t>(A145600)</w:t>
            </w:r>
          </w:p>
        </w:tc>
        <w:tc>
          <w:tcPr>
            <w:tcW w:w="1417" w:type="dxa"/>
            <w:vAlign w:val="center"/>
          </w:tcPr>
          <w:p w:rsidR="00341EF3" w:rsidRPr="00550278" w:rsidRDefault="00341EF3" w:rsidP="001631F8">
            <w:pPr>
              <w:autoSpaceDE w:val="0"/>
              <w:autoSpaceDN w:val="0"/>
              <w:adjustRightInd w:val="0"/>
              <w:spacing w:before="120" w:after="120"/>
              <w:ind w:left="-108" w:right="-108"/>
              <w:jc w:val="center"/>
              <w:rPr>
                <w:rFonts w:asciiTheme="minorHAnsi" w:hAnsiTheme="minorHAnsi" w:cstheme="minorHAnsi"/>
                <w:szCs w:val="22"/>
                <w:lang w:eastAsia="en-GB"/>
              </w:rPr>
            </w:pPr>
            <w:r>
              <w:rPr>
                <w:rFonts w:asciiTheme="minorHAnsi" w:hAnsiTheme="minorHAnsi" w:cstheme="minorHAnsi"/>
                <w:szCs w:val="22"/>
                <w:lang w:eastAsia="en-GB"/>
              </w:rPr>
              <w:t>23</w:t>
            </w:r>
            <w:r w:rsidRPr="00C03E44">
              <w:rPr>
                <w:rFonts w:asciiTheme="minorHAnsi" w:hAnsiTheme="minorHAnsi" w:cstheme="minorHAnsi"/>
                <w:szCs w:val="22"/>
                <w:lang w:eastAsia="en-GB"/>
              </w:rPr>
              <w:t>-</w:t>
            </w:r>
            <w:r>
              <w:rPr>
                <w:rFonts w:asciiTheme="minorHAnsi" w:hAnsiTheme="minorHAnsi" w:cstheme="minorHAnsi"/>
                <w:szCs w:val="22"/>
                <w:lang w:eastAsia="en-GB"/>
              </w:rPr>
              <w:t>Dec</w:t>
            </w:r>
            <w:r w:rsidRPr="00C03E44">
              <w:rPr>
                <w:rFonts w:asciiTheme="minorHAnsi" w:hAnsiTheme="minorHAnsi" w:cstheme="minorHAnsi"/>
                <w:szCs w:val="22"/>
                <w:lang w:eastAsia="en-GB"/>
              </w:rPr>
              <w:t>-2016</w:t>
            </w:r>
          </w:p>
        </w:tc>
        <w:tc>
          <w:tcPr>
            <w:tcW w:w="2694" w:type="dxa"/>
            <w:vAlign w:val="center"/>
          </w:tcPr>
          <w:p w:rsidR="00341EF3" w:rsidRPr="00550278" w:rsidRDefault="00341EF3" w:rsidP="001631F8">
            <w:pPr>
              <w:autoSpaceDE w:val="0"/>
              <w:autoSpaceDN w:val="0"/>
              <w:adjustRightInd w:val="0"/>
              <w:spacing w:before="120" w:after="120"/>
              <w:jc w:val="center"/>
              <w:rPr>
                <w:rFonts w:asciiTheme="minorHAnsi" w:hAnsiTheme="minorHAnsi" w:cstheme="minorHAnsi"/>
                <w:color w:val="000000"/>
                <w:szCs w:val="22"/>
              </w:rPr>
            </w:pPr>
            <w:r w:rsidRPr="00C03E44">
              <w:rPr>
                <w:rFonts w:asciiTheme="minorHAnsi" w:hAnsiTheme="minorHAnsi" w:cstheme="minorHAnsi"/>
                <w:color w:val="000000"/>
                <w:szCs w:val="22"/>
              </w:rPr>
              <w:t xml:space="preserve">WP11. Prototype valve box design </w:t>
            </w:r>
            <w:r w:rsidRPr="00C03E44">
              <w:rPr>
                <w:rFonts w:asciiTheme="minorHAnsi" w:hAnsiTheme="minorHAnsi" w:cstheme="minorHAnsi"/>
                <w:color w:val="000000"/>
                <w:szCs w:val="22"/>
              </w:rPr>
              <w:br/>
              <w:t>validated</w:t>
            </w:r>
            <w:r w:rsidRPr="00C03E44">
              <w:rPr>
                <w:rFonts w:asciiTheme="minorHAnsi" w:hAnsiTheme="minorHAnsi" w:cstheme="minorHAnsi"/>
                <w:color w:val="000000"/>
                <w:szCs w:val="22"/>
              </w:rPr>
              <w:br/>
            </w:r>
            <w:r w:rsidRPr="00C03E44">
              <w:rPr>
                <w:rFonts w:asciiTheme="minorHAnsi" w:hAnsiTheme="minorHAnsi" w:cstheme="minorHAnsi"/>
                <w:szCs w:val="22"/>
                <w:lang w:eastAsia="en-GB"/>
              </w:rPr>
              <w:t>(A145610)</w:t>
            </w:r>
          </w:p>
        </w:tc>
        <w:tc>
          <w:tcPr>
            <w:tcW w:w="1418" w:type="dxa"/>
            <w:vAlign w:val="center"/>
          </w:tcPr>
          <w:p w:rsidR="00341EF3" w:rsidRPr="00550278" w:rsidRDefault="00341EF3" w:rsidP="001631F8">
            <w:pPr>
              <w:autoSpaceDE w:val="0"/>
              <w:autoSpaceDN w:val="0"/>
              <w:adjustRightInd w:val="0"/>
              <w:spacing w:before="120" w:after="120"/>
              <w:ind w:left="-108" w:right="-108"/>
              <w:jc w:val="center"/>
              <w:rPr>
                <w:rFonts w:asciiTheme="minorHAnsi" w:hAnsiTheme="minorHAnsi" w:cstheme="minorHAnsi"/>
                <w:szCs w:val="22"/>
                <w:lang w:eastAsia="en-GB"/>
              </w:rPr>
            </w:pPr>
            <w:r>
              <w:rPr>
                <w:rFonts w:asciiTheme="minorHAnsi" w:hAnsiTheme="minorHAnsi" w:cstheme="minorHAnsi"/>
                <w:szCs w:val="22"/>
                <w:lang w:eastAsia="en-GB"/>
              </w:rPr>
              <w:t>23</w:t>
            </w:r>
            <w:r w:rsidRPr="00C03E44">
              <w:rPr>
                <w:rFonts w:asciiTheme="minorHAnsi" w:hAnsiTheme="minorHAnsi" w:cstheme="minorHAnsi"/>
                <w:szCs w:val="22"/>
                <w:lang w:eastAsia="en-GB"/>
              </w:rPr>
              <w:t>-</w:t>
            </w:r>
            <w:r>
              <w:rPr>
                <w:rFonts w:asciiTheme="minorHAnsi" w:hAnsiTheme="minorHAnsi" w:cstheme="minorHAnsi"/>
                <w:szCs w:val="22"/>
                <w:lang w:eastAsia="en-GB"/>
              </w:rPr>
              <w:t>Dec</w:t>
            </w:r>
            <w:r w:rsidRPr="00C03E44">
              <w:rPr>
                <w:rFonts w:asciiTheme="minorHAnsi" w:hAnsiTheme="minorHAnsi" w:cstheme="minorHAnsi"/>
                <w:szCs w:val="22"/>
                <w:lang w:eastAsia="en-GB"/>
              </w:rPr>
              <w:t>-2016</w:t>
            </w:r>
          </w:p>
        </w:tc>
      </w:tr>
      <w:tr w:rsidR="00341EF3" w:rsidRPr="00C03E44" w:rsidTr="009F7D24">
        <w:trPr>
          <w:trHeight w:hRule="exact" w:val="680"/>
        </w:trPr>
        <w:tc>
          <w:tcPr>
            <w:tcW w:w="851" w:type="dxa"/>
            <w:vMerge/>
            <w:vAlign w:val="center"/>
          </w:tcPr>
          <w:p w:rsidR="00341EF3" w:rsidRPr="00C03E44" w:rsidRDefault="00341EF3" w:rsidP="001631F8">
            <w:pPr>
              <w:autoSpaceDE w:val="0"/>
              <w:autoSpaceDN w:val="0"/>
              <w:adjustRightInd w:val="0"/>
              <w:spacing w:before="120" w:after="120"/>
              <w:jc w:val="center"/>
              <w:rPr>
                <w:rFonts w:asciiTheme="minorHAnsi" w:hAnsiTheme="minorHAnsi" w:cstheme="minorHAnsi"/>
                <w:color w:val="000000"/>
                <w:szCs w:val="22"/>
              </w:rPr>
            </w:pPr>
          </w:p>
        </w:tc>
        <w:tc>
          <w:tcPr>
            <w:tcW w:w="2977" w:type="dxa"/>
            <w:vMerge w:val="restart"/>
            <w:vAlign w:val="center"/>
          </w:tcPr>
          <w:p w:rsidR="00341EF3" w:rsidRPr="00C03E44" w:rsidRDefault="00341EF3" w:rsidP="001631F8">
            <w:pPr>
              <w:autoSpaceDE w:val="0"/>
              <w:autoSpaceDN w:val="0"/>
              <w:adjustRightInd w:val="0"/>
              <w:spacing w:before="120" w:after="120"/>
              <w:jc w:val="center"/>
              <w:rPr>
                <w:rFonts w:asciiTheme="minorHAnsi" w:hAnsiTheme="minorHAnsi" w:cstheme="minorHAnsi"/>
                <w:color w:val="000000"/>
                <w:szCs w:val="22"/>
              </w:rPr>
            </w:pPr>
            <w:r w:rsidRPr="00C03E44">
              <w:rPr>
                <w:rFonts w:asciiTheme="minorHAnsi" w:hAnsiTheme="minorHAnsi" w:cstheme="minorHAnsi"/>
                <w:color w:val="000000"/>
                <w:szCs w:val="22"/>
              </w:rPr>
              <w:t>Cryogenic Distribution for Spoke Linac –Design</w:t>
            </w:r>
            <w:r w:rsidRPr="00C03E44">
              <w:rPr>
                <w:rFonts w:asciiTheme="minorHAnsi" w:hAnsiTheme="minorHAnsi" w:cstheme="minorHAnsi"/>
                <w:color w:val="000000"/>
                <w:szCs w:val="22"/>
              </w:rPr>
              <w:br/>
              <w:t>(A51840)</w:t>
            </w:r>
          </w:p>
        </w:tc>
        <w:tc>
          <w:tcPr>
            <w:tcW w:w="1417" w:type="dxa"/>
            <w:vMerge w:val="restart"/>
            <w:vAlign w:val="center"/>
          </w:tcPr>
          <w:p w:rsidR="00341EF3" w:rsidRPr="00C03E44" w:rsidRDefault="00341EF3" w:rsidP="001631F8">
            <w:pPr>
              <w:autoSpaceDE w:val="0"/>
              <w:autoSpaceDN w:val="0"/>
              <w:adjustRightInd w:val="0"/>
              <w:spacing w:before="120" w:after="120"/>
              <w:ind w:left="-108" w:right="-108"/>
              <w:jc w:val="center"/>
              <w:rPr>
                <w:rFonts w:asciiTheme="minorHAnsi" w:hAnsiTheme="minorHAnsi" w:cstheme="minorHAnsi"/>
                <w:szCs w:val="22"/>
                <w:lang w:eastAsia="en-GB"/>
              </w:rPr>
            </w:pPr>
            <w:r>
              <w:rPr>
                <w:rFonts w:asciiTheme="minorHAnsi" w:hAnsiTheme="minorHAnsi" w:cstheme="minorHAnsi"/>
                <w:szCs w:val="22"/>
                <w:lang w:eastAsia="en-GB"/>
              </w:rPr>
              <w:t>31</w:t>
            </w:r>
            <w:r w:rsidRPr="00C03E44">
              <w:rPr>
                <w:rFonts w:asciiTheme="minorHAnsi" w:hAnsiTheme="minorHAnsi" w:cstheme="minorHAnsi"/>
                <w:szCs w:val="22"/>
                <w:lang w:eastAsia="en-GB"/>
              </w:rPr>
              <w:t>-</w:t>
            </w:r>
            <w:r>
              <w:rPr>
                <w:rFonts w:asciiTheme="minorHAnsi" w:hAnsiTheme="minorHAnsi" w:cstheme="minorHAnsi"/>
                <w:szCs w:val="22"/>
                <w:lang w:eastAsia="en-GB"/>
              </w:rPr>
              <w:t>Jan</w:t>
            </w:r>
            <w:r w:rsidRPr="00C03E44">
              <w:rPr>
                <w:rFonts w:asciiTheme="minorHAnsi" w:hAnsiTheme="minorHAnsi" w:cstheme="minorHAnsi"/>
                <w:szCs w:val="22"/>
                <w:lang w:eastAsia="en-GB"/>
              </w:rPr>
              <w:t>-201</w:t>
            </w:r>
            <w:r>
              <w:rPr>
                <w:rFonts w:asciiTheme="minorHAnsi" w:hAnsiTheme="minorHAnsi" w:cstheme="minorHAnsi"/>
                <w:szCs w:val="22"/>
                <w:lang w:eastAsia="en-GB"/>
              </w:rPr>
              <w:t>7</w:t>
            </w:r>
          </w:p>
        </w:tc>
        <w:tc>
          <w:tcPr>
            <w:tcW w:w="2694" w:type="dxa"/>
            <w:vAlign w:val="center"/>
          </w:tcPr>
          <w:p w:rsidR="00341EF3" w:rsidRPr="00C03E44" w:rsidRDefault="00341EF3" w:rsidP="001631F8">
            <w:pPr>
              <w:autoSpaceDE w:val="0"/>
              <w:autoSpaceDN w:val="0"/>
              <w:adjustRightInd w:val="0"/>
              <w:spacing w:before="120" w:after="120"/>
              <w:jc w:val="center"/>
              <w:rPr>
                <w:rFonts w:asciiTheme="minorHAnsi" w:hAnsiTheme="minorHAnsi" w:cstheme="minorHAnsi"/>
                <w:szCs w:val="22"/>
                <w:lang w:eastAsia="en-GB"/>
              </w:rPr>
            </w:pPr>
            <w:r w:rsidRPr="00C03E44">
              <w:rPr>
                <w:rFonts w:asciiTheme="minorHAnsi" w:hAnsiTheme="minorHAnsi" w:cstheme="minorHAnsi"/>
                <w:szCs w:val="22"/>
                <w:lang w:eastAsia="en-GB"/>
              </w:rPr>
              <w:t>Preliminary Design Review</w:t>
            </w:r>
            <w:r w:rsidRPr="00C03E44">
              <w:rPr>
                <w:rFonts w:asciiTheme="minorHAnsi" w:hAnsiTheme="minorHAnsi" w:cstheme="minorHAnsi"/>
                <w:szCs w:val="22"/>
                <w:lang w:eastAsia="en-GB"/>
              </w:rPr>
              <w:br/>
              <w:t>(A145620)</w:t>
            </w:r>
          </w:p>
        </w:tc>
        <w:tc>
          <w:tcPr>
            <w:tcW w:w="1418" w:type="dxa"/>
            <w:vAlign w:val="center"/>
          </w:tcPr>
          <w:p w:rsidR="00341EF3" w:rsidRPr="00C03E44" w:rsidRDefault="00341EF3" w:rsidP="001631F8">
            <w:pPr>
              <w:autoSpaceDE w:val="0"/>
              <w:autoSpaceDN w:val="0"/>
              <w:adjustRightInd w:val="0"/>
              <w:spacing w:before="120" w:after="120"/>
              <w:ind w:left="-108" w:right="-108"/>
              <w:jc w:val="center"/>
              <w:rPr>
                <w:rFonts w:asciiTheme="minorHAnsi" w:hAnsiTheme="minorHAnsi" w:cstheme="minorHAnsi"/>
                <w:szCs w:val="22"/>
                <w:lang w:eastAsia="en-GB"/>
              </w:rPr>
            </w:pPr>
            <w:r w:rsidRPr="00C03E44">
              <w:rPr>
                <w:rFonts w:asciiTheme="minorHAnsi" w:hAnsiTheme="minorHAnsi" w:cstheme="minorHAnsi"/>
                <w:szCs w:val="22"/>
                <w:lang w:eastAsia="en-GB"/>
              </w:rPr>
              <w:t>1</w:t>
            </w:r>
            <w:r>
              <w:rPr>
                <w:rFonts w:asciiTheme="minorHAnsi" w:hAnsiTheme="minorHAnsi" w:cstheme="minorHAnsi"/>
                <w:szCs w:val="22"/>
                <w:lang w:eastAsia="en-GB"/>
              </w:rPr>
              <w:t>0-Jun</w:t>
            </w:r>
            <w:r w:rsidRPr="00C03E44">
              <w:rPr>
                <w:rFonts w:asciiTheme="minorHAnsi" w:hAnsiTheme="minorHAnsi" w:cstheme="minorHAnsi"/>
                <w:szCs w:val="22"/>
                <w:lang w:eastAsia="en-GB"/>
              </w:rPr>
              <w:t>-2016</w:t>
            </w:r>
          </w:p>
        </w:tc>
      </w:tr>
      <w:tr w:rsidR="00341EF3" w:rsidRPr="00C03E44" w:rsidTr="009F7D24">
        <w:trPr>
          <w:trHeight w:hRule="exact" w:val="680"/>
        </w:trPr>
        <w:tc>
          <w:tcPr>
            <w:tcW w:w="851" w:type="dxa"/>
            <w:vMerge/>
            <w:vAlign w:val="center"/>
          </w:tcPr>
          <w:p w:rsidR="00341EF3" w:rsidRPr="00C03E44" w:rsidRDefault="00341EF3" w:rsidP="001631F8">
            <w:pPr>
              <w:autoSpaceDE w:val="0"/>
              <w:autoSpaceDN w:val="0"/>
              <w:adjustRightInd w:val="0"/>
              <w:spacing w:before="120" w:after="120"/>
              <w:jc w:val="center"/>
              <w:rPr>
                <w:rFonts w:asciiTheme="minorHAnsi" w:hAnsiTheme="minorHAnsi" w:cstheme="minorHAnsi"/>
                <w:szCs w:val="22"/>
                <w:lang w:eastAsia="en-GB"/>
              </w:rPr>
            </w:pPr>
          </w:p>
        </w:tc>
        <w:tc>
          <w:tcPr>
            <w:tcW w:w="2977" w:type="dxa"/>
            <w:vMerge/>
            <w:vAlign w:val="center"/>
          </w:tcPr>
          <w:p w:rsidR="00341EF3" w:rsidRPr="00C03E44" w:rsidRDefault="00341EF3" w:rsidP="001631F8">
            <w:pPr>
              <w:autoSpaceDE w:val="0"/>
              <w:autoSpaceDN w:val="0"/>
              <w:adjustRightInd w:val="0"/>
              <w:spacing w:before="120" w:after="120"/>
              <w:jc w:val="center"/>
              <w:rPr>
                <w:rFonts w:asciiTheme="minorHAnsi" w:hAnsiTheme="minorHAnsi" w:cstheme="minorHAnsi"/>
                <w:szCs w:val="22"/>
                <w:lang w:eastAsia="en-GB"/>
              </w:rPr>
            </w:pPr>
          </w:p>
        </w:tc>
        <w:tc>
          <w:tcPr>
            <w:tcW w:w="1417" w:type="dxa"/>
            <w:vMerge/>
            <w:vAlign w:val="center"/>
          </w:tcPr>
          <w:p w:rsidR="00341EF3" w:rsidRPr="00C03E44" w:rsidRDefault="00341EF3" w:rsidP="001631F8">
            <w:pPr>
              <w:autoSpaceDE w:val="0"/>
              <w:autoSpaceDN w:val="0"/>
              <w:adjustRightInd w:val="0"/>
              <w:spacing w:before="120" w:after="120"/>
              <w:ind w:left="-108" w:right="-108"/>
              <w:jc w:val="center"/>
              <w:rPr>
                <w:rFonts w:asciiTheme="minorHAnsi" w:hAnsiTheme="minorHAnsi" w:cstheme="minorHAnsi"/>
                <w:szCs w:val="22"/>
                <w:lang w:eastAsia="en-GB"/>
              </w:rPr>
            </w:pPr>
          </w:p>
        </w:tc>
        <w:tc>
          <w:tcPr>
            <w:tcW w:w="2694" w:type="dxa"/>
            <w:vAlign w:val="center"/>
          </w:tcPr>
          <w:p w:rsidR="00341EF3" w:rsidRPr="00C03E44" w:rsidRDefault="00341EF3" w:rsidP="001631F8">
            <w:pPr>
              <w:autoSpaceDE w:val="0"/>
              <w:autoSpaceDN w:val="0"/>
              <w:adjustRightInd w:val="0"/>
              <w:spacing w:before="120" w:after="120"/>
              <w:jc w:val="center"/>
              <w:rPr>
                <w:rFonts w:asciiTheme="minorHAnsi" w:hAnsiTheme="minorHAnsi" w:cstheme="minorHAnsi"/>
                <w:szCs w:val="22"/>
                <w:lang w:eastAsia="en-GB"/>
              </w:rPr>
            </w:pPr>
            <w:r w:rsidRPr="00C03E44">
              <w:rPr>
                <w:rFonts w:asciiTheme="minorHAnsi" w:hAnsiTheme="minorHAnsi" w:cstheme="minorHAnsi"/>
                <w:szCs w:val="22"/>
                <w:lang w:eastAsia="en-GB"/>
              </w:rPr>
              <w:t>Critical Design Review</w:t>
            </w:r>
            <w:r w:rsidRPr="00C03E44">
              <w:rPr>
                <w:rFonts w:asciiTheme="minorHAnsi" w:hAnsiTheme="minorHAnsi" w:cstheme="minorHAnsi"/>
                <w:szCs w:val="22"/>
                <w:lang w:eastAsia="en-GB"/>
              </w:rPr>
              <w:br/>
              <w:t>(A145620)</w:t>
            </w:r>
          </w:p>
        </w:tc>
        <w:tc>
          <w:tcPr>
            <w:tcW w:w="1418" w:type="dxa"/>
            <w:vAlign w:val="center"/>
          </w:tcPr>
          <w:p w:rsidR="00341EF3" w:rsidRPr="00C03E44" w:rsidRDefault="00341EF3" w:rsidP="001631F8">
            <w:pPr>
              <w:autoSpaceDE w:val="0"/>
              <w:autoSpaceDN w:val="0"/>
              <w:adjustRightInd w:val="0"/>
              <w:spacing w:before="120" w:after="120"/>
              <w:ind w:left="-108" w:right="-108"/>
              <w:jc w:val="center"/>
              <w:rPr>
                <w:rFonts w:asciiTheme="minorHAnsi" w:hAnsiTheme="minorHAnsi" w:cstheme="minorHAnsi"/>
                <w:szCs w:val="22"/>
                <w:lang w:eastAsia="en-GB"/>
              </w:rPr>
            </w:pPr>
            <w:r>
              <w:rPr>
                <w:rFonts w:asciiTheme="minorHAnsi" w:hAnsiTheme="minorHAnsi" w:cstheme="minorHAnsi"/>
                <w:szCs w:val="22"/>
                <w:lang w:eastAsia="en-GB"/>
              </w:rPr>
              <w:t>30</w:t>
            </w:r>
            <w:r w:rsidRPr="00C03E44">
              <w:rPr>
                <w:rFonts w:asciiTheme="minorHAnsi" w:hAnsiTheme="minorHAnsi" w:cstheme="minorHAnsi"/>
                <w:szCs w:val="22"/>
                <w:lang w:eastAsia="en-GB"/>
              </w:rPr>
              <w:t>-</w:t>
            </w:r>
            <w:r>
              <w:rPr>
                <w:rFonts w:asciiTheme="minorHAnsi" w:hAnsiTheme="minorHAnsi" w:cstheme="minorHAnsi"/>
                <w:szCs w:val="22"/>
                <w:lang w:eastAsia="en-GB"/>
              </w:rPr>
              <w:t>Jan</w:t>
            </w:r>
            <w:r w:rsidRPr="00C03E44">
              <w:rPr>
                <w:rFonts w:asciiTheme="minorHAnsi" w:hAnsiTheme="minorHAnsi" w:cstheme="minorHAnsi"/>
                <w:szCs w:val="22"/>
                <w:lang w:eastAsia="en-GB"/>
              </w:rPr>
              <w:t>-201</w:t>
            </w:r>
            <w:r>
              <w:rPr>
                <w:rFonts w:asciiTheme="minorHAnsi" w:hAnsiTheme="minorHAnsi" w:cstheme="minorHAnsi"/>
                <w:szCs w:val="22"/>
                <w:lang w:eastAsia="en-GB"/>
              </w:rPr>
              <w:t>7</w:t>
            </w:r>
          </w:p>
        </w:tc>
      </w:tr>
      <w:tr w:rsidR="00341EF3" w:rsidRPr="00C03E44" w:rsidTr="009F7D24">
        <w:trPr>
          <w:trHeight w:hRule="exact" w:val="680"/>
        </w:trPr>
        <w:tc>
          <w:tcPr>
            <w:tcW w:w="851" w:type="dxa"/>
            <w:vMerge w:val="restart"/>
            <w:textDirection w:val="btLr"/>
            <w:vAlign w:val="center"/>
          </w:tcPr>
          <w:p w:rsidR="00341EF3" w:rsidRPr="00C03E44" w:rsidRDefault="00341EF3" w:rsidP="001631F8">
            <w:pPr>
              <w:autoSpaceDE w:val="0"/>
              <w:autoSpaceDN w:val="0"/>
              <w:adjustRightInd w:val="0"/>
              <w:spacing w:before="120" w:after="120"/>
              <w:ind w:left="113" w:right="113"/>
              <w:jc w:val="center"/>
              <w:rPr>
                <w:rFonts w:asciiTheme="minorHAnsi" w:hAnsiTheme="minorHAnsi" w:cstheme="minorHAnsi"/>
                <w:color w:val="000000"/>
                <w:szCs w:val="22"/>
              </w:rPr>
            </w:pPr>
            <w:r w:rsidRPr="00C03E44">
              <w:rPr>
                <w:rFonts w:asciiTheme="minorHAnsi" w:hAnsiTheme="minorHAnsi" w:cstheme="minorHAnsi"/>
                <w:color w:val="000000"/>
                <w:szCs w:val="22"/>
              </w:rPr>
              <w:t>Stage 2</w:t>
            </w:r>
          </w:p>
        </w:tc>
        <w:tc>
          <w:tcPr>
            <w:tcW w:w="2977" w:type="dxa"/>
            <w:vMerge w:val="restart"/>
            <w:vAlign w:val="center"/>
          </w:tcPr>
          <w:p w:rsidR="00341EF3" w:rsidRPr="00C03E44" w:rsidRDefault="00341EF3" w:rsidP="001631F8">
            <w:pPr>
              <w:autoSpaceDE w:val="0"/>
              <w:autoSpaceDN w:val="0"/>
              <w:adjustRightInd w:val="0"/>
              <w:spacing w:before="120" w:after="120"/>
              <w:jc w:val="center"/>
              <w:rPr>
                <w:rFonts w:asciiTheme="minorHAnsi" w:hAnsiTheme="minorHAnsi" w:cstheme="minorHAnsi"/>
                <w:color w:val="000000"/>
                <w:szCs w:val="22"/>
              </w:rPr>
            </w:pPr>
            <w:r w:rsidRPr="00C03E44">
              <w:rPr>
                <w:rFonts w:asciiTheme="minorHAnsi" w:hAnsiTheme="minorHAnsi" w:cstheme="minorHAnsi"/>
                <w:color w:val="000000"/>
                <w:szCs w:val="22"/>
              </w:rPr>
              <w:t>Cryogenic Distribution for Spoke Linac –Production</w:t>
            </w:r>
            <w:r w:rsidRPr="00C03E44">
              <w:rPr>
                <w:rFonts w:asciiTheme="minorHAnsi" w:hAnsiTheme="minorHAnsi" w:cstheme="minorHAnsi"/>
                <w:color w:val="000000"/>
                <w:szCs w:val="22"/>
              </w:rPr>
              <w:br/>
              <w:t>(A51850)</w:t>
            </w:r>
          </w:p>
        </w:tc>
        <w:tc>
          <w:tcPr>
            <w:tcW w:w="1417" w:type="dxa"/>
            <w:vMerge w:val="restart"/>
            <w:vAlign w:val="center"/>
          </w:tcPr>
          <w:p w:rsidR="00341EF3" w:rsidRPr="00C03E44" w:rsidRDefault="00341EF3" w:rsidP="001631F8">
            <w:pPr>
              <w:spacing w:before="120" w:after="120"/>
              <w:ind w:left="-108" w:right="-108"/>
              <w:jc w:val="center"/>
              <w:rPr>
                <w:rFonts w:asciiTheme="minorHAnsi" w:hAnsiTheme="minorHAnsi" w:cstheme="minorHAnsi"/>
                <w:szCs w:val="22"/>
              </w:rPr>
            </w:pPr>
            <w:r>
              <w:rPr>
                <w:rFonts w:asciiTheme="minorHAnsi" w:hAnsiTheme="minorHAnsi" w:cstheme="minorHAnsi"/>
                <w:szCs w:val="22"/>
                <w:lang w:eastAsia="en-GB"/>
              </w:rPr>
              <w:t>05</w:t>
            </w:r>
            <w:r w:rsidRPr="00C03E44">
              <w:rPr>
                <w:rFonts w:asciiTheme="minorHAnsi" w:hAnsiTheme="minorHAnsi" w:cstheme="minorHAnsi"/>
                <w:szCs w:val="22"/>
                <w:lang w:eastAsia="en-GB"/>
              </w:rPr>
              <w:t>-</w:t>
            </w:r>
            <w:r>
              <w:rPr>
                <w:rFonts w:asciiTheme="minorHAnsi" w:hAnsiTheme="minorHAnsi" w:cstheme="minorHAnsi"/>
                <w:szCs w:val="22"/>
                <w:lang w:eastAsia="en-GB"/>
              </w:rPr>
              <w:t>Jan</w:t>
            </w:r>
            <w:r w:rsidRPr="00C03E44">
              <w:rPr>
                <w:rFonts w:asciiTheme="minorHAnsi" w:hAnsiTheme="minorHAnsi" w:cstheme="minorHAnsi"/>
                <w:szCs w:val="22"/>
                <w:lang w:eastAsia="en-GB"/>
              </w:rPr>
              <w:t>-201</w:t>
            </w:r>
            <w:r>
              <w:rPr>
                <w:rFonts w:asciiTheme="minorHAnsi" w:hAnsiTheme="minorHAnsi" w:cstheme="minorHAnsi"/>
                <w:szCs w:val="22"/>
                <w:lang w:eastAsia="en-GB"/>
              </w:rPr>
              <w:t>8</w:t>
            </w:r>
          </w:p>
        </w:tc>
        <w:tc>
          <w:tcPr>
            <w:tcW w:w="2694" w:type="dxa"/>
            <w:vAlign w:val="center"/>
          </w:tcPr>
          <w:p w:rsidR="00341EF3" w:rsidRPr="00C03E44" w:rsidRDefault="00341EF3" w:rsidP="001631F8">
            <w:pPr>
              <w:spacing w:before="120" w:after="120"/>
              <w:ind w:left="33"/>
              <w:jc w:val="center"/>
              <w:rPr>
                <w:rFonts w:asciiTheme="minorHAnsi" w:hAnsiTheme="minorHAnsi" w:cstheme="minorHAnsi"/>
                <w:szCs w:val="22"/>
                <w:lang w:eastAsia="en-GB"/>
              </w:rPr>
            </w:pPr>
            <w:r w:rsidRPr="00C03E44">
              <w:rPr>
                <w:rFonts w:asciiTheme="minorHAnsi" w:hAnsiTheme="minorHAnsi" w:cstheme="minorHAnsi"/>
                <w:szCs w:val="22"/>
              </w:rPr>
              <w:t>Test Readiness Review 1</w:t>
            </w:r>
            <w:r w:rsidRPr="00C03E44">
              <w:rPr>
                <w:rFonts w:asciiTheme="minorHAnsi" w:hAnsiTheme="minorHAnsi" w:cstheme="minorHAnsi"/>
                <w:szCs w:val="22"/>
              </w:rPr>
              <w:br/>
              <w:t>(A145870)</w:t>
            </w:r>
          </w:p>
        </w:tc>
        <w:tc>
          <w:tcPr>
            <w:tcW w:w="1418" w:type="dxa"/>
            <w:vAlign w:val="center"/>
          </w:tcPr>
          <w:p w:rsidR="00341EF3" w:rsidRPr="00C03E44" w:rsidRDefault="00341EF3" w:rsidP="001631F8">
            <w:pPr>
              <w:autoSpaceDE w:val="0"/>
              <w:autoSpaceDN w:val="0"/>
              <w:adjustRightInd w:val="0"/>
              <w:spacing w:before="120" w:after="120"/>
              <w:ind w:left="-108" w:right="-108"/>
              <w:jc w:val="center"/>
              <w:rPr>
                <w:rFonts w:asciiTheme="minorHAnsi" w:hAnsiTheme="minorHAnsi" w:cstheme="minorHAnsi"/>
                <w:szCs w:val="22"/>
                <w:lang w:eastAsia="en-GB"/>
              </w:rPr>
            </w:pPr>
            <w:r>
              <w:rPr>
                <w:rFonts w:asciiTheme="minorHAnsi" w:hAnsiTheme="minorHAnsi" w:cstheme="minorHAnsi"/>
                <w:szCs w:val="22"/>
                <w:lang w:eastAsia="en-GB"/>
              </w:rPr>
              <w:t>16</w:t>
            </w:r>
            <w:r w:rsidRPr="00C03E44">
              <w:rPr>
                <w:rFonts w:asciiTheme="minorHAnsi" w:hAnsiTheme="minorHAnsi" w:cstheme="minorHAnsi"/>
                <w:szCs w:val="22"/>
                <w:lang w:eastAsia="en-GB"/>
              </w:rPr>
              <w:t>-</w:t>
            </w:r>
            <w:r>
              <w:rPr>
                <w:rFonts w:asciiTheme="minorHAnsi" w:hAnsiTheme="minorHAnsi" w:cstheme="minorHAnsi"/>
                <w:szCs w:val="22"/>
                <w:lang w:eastAsia="en-GB"/>
              </w:rPr>
              <w:t>May</w:t>
            </w:r>
            <w:r w:rsidRPr="00C03E44">
              <w:rPr>
                <w:rFonts w:asciiTheme="minorHAnsi" w:hAnsiTheme="minorHAnsi" w:cstheme="minorHAnsi"/>
                <w:szCs w:val="22"/>
                <w:lang w:eastAsia="en-GB"/>
              </w:rPr>
              <w:t>-2017</w:t>
            </w:r>
          </w:p>
        </w:tc>
      </w:tr>
      <w:tr w:rsidR="00341EF3" w:rsidRPr="00C03E44" w:rsidTr="009F7D24">
        <w:trPr>
          <w:trHeight w:hRule="exact" w:val="680"/>
        </w:trPr>
        <w:tc>
          <w:tcPr>
            <w:tcW w:w="851" w:type="dxa"/>
            <w:vMerge/>
            <w:vAlign w:val="center"/>
          </w:tcPr>
          <w:p w:rsidR="00341EF3" w:rsidRPr="00C03E44" w:rsidRDefault="00341EF3" w:rsidP="001631F8">
            <w:pPr>
              <w:autoSpaceDE w:val="0"/>
              <w:autoSpaceDN w:val="0"/>
              <w:adjustRightInd w:val="0"/>
              <w:spacing w:before="120" w:after="120"/>
              <w:jc w:val="center"/>
              <w:rPr>
                <w:rFonts w:asciiTheme="minorHAnsi" w:hAnsiTheme="minorHAnsi" w:cstheme="minorHAnsi"/>
                <w:szCs w:val="22"/>
                <w:lang w:eastAsia="en-GB"/>
              </w:rPr>
            </w:pPr>
          </w:p>
        </w:tc>
        <w:tc>
          <w:tcPr>
            <w:tcW w:w="2977" w:type="dxa"/>
            <w:vMerge/>
            <w:vAlign w:val="center"/>
          </w:tcPr>
          <w:p w:rsidR="00341EF3" w:rsidRPr="00C03E44" w:rsidRDefault="00341EF3" w:rsidP="001631F8">
            <w:pPr>
              <w:autoSpaceDE w:val="0"/>
              <w:autoSpaceDN w:val="0"/>
              <w:adjustRightInd w:val="0"/>
              <w:spacing w:before="120" w:after="120"/>
              <w:jc w:val="center"/>
              <w:rPr>
                <w:rFonts w:asciiTheme="minorHAnsi" w:hAnsiTheme="minorHAnsi" w:cstheme="minorHAnsi"/>
                <w:szCs w:val="22"/>
                <w:lang w:eastAsia="en-GB"/>
              </w:rPr>
            </w:pPr>
          </w:p>
        </w:tc>
        <w:tc>
          <w:tcPr>
            <w:tcW w:w="1417" w:type="dxa"/>
            <w:vMerge/>
            <w:vAlign w:val="center"/>
          </w:tcPr>
          <w:p w:rsidR="00341EF3" w:rsidRPr="00C03E44" w:rsidRDefault="00341EF3" w:rsidP="001631F8">
            <w:pPr>
              <w:spacing w:before="120" w:after="120"/>
              <w:ind w:left="-108" w:right="-108"/>
              <w:jc w:val="center"/>
              <w:rPr>
                <w:rFonts w:asciiTheme="minorHAnsi" w:hAnsiTheme="minorHAnsi" w:cstheme="minorHAnsi"/>
                <w:szCs w:val="22"/>
              </w:rPr>
            </w:pPr>
          </w:p>
        </w:tc>
        <w:tc>
          <w:tcPr>
            <w:tcW w:w="2694" w:type="dxa"/>
            <w:vAlign w:val="center"/>
          </w:tcPr>
          <w:p w:rsidR="00341EF3" w:rsidRPr="00C03E44" w:rsidRDefault="00341EF3" w:rsidP="001631F8">
            <w:pPr>
              <w:spacing w:before="120" w:after="120"/>
              <w:ind w:left="33"/>
              <w:jc w:val="center"/>
              <w:rPr>
                <w:rFonts w:asciiTheme="minorHAnsi" w:hAnsiTheme="minorHAnsi" w:cstheme="minorHAnsi"/>
                <w:szCs w:val="22"/>
              </w:rPr>
            </w:pPr>
            <w:r w:rsidRPr="00C03E44">
              <w:rPr>
                <w:rFonts w:asciiTheme="minorHAnsi" w:hAnsiTheme="minorHAnsi" w:cstheme="minorHAnsi"/>
                <w:szCs w:val="22"/>
              </w:rPr>
              <w:t>Installation Readiness Review</w:t>
            </w:r>
            <w:r w:rsidRPr="00C03E44">
              <w:rPr>
                <w:rFonts w:asciiTheme="minorHAnsi" w:hAnsiTheme="minorHAnsi" w:cstheme="minorHAnsi"/>
                <w:szCs w:val="22"/>
              </w:rPr>
              <w:br/>
              <w:t>(A145880)</w:t>
            </w:r>
          </w:p>
        </w:tc>
        <w:tc>
          <w:tcPr>
            <w:tcW w:w="1418" w:type="dxa"/>
            <w:vAlign w:val="center"/>
          </w:tcPr>
          <w:p w:rsidR="00341EF3" w:rsidRPr="00C03E44" w:rsidRDefault="00341EF3" w:rsidP="001631F8">
            <w:pPr>
              <w:autoSpaceDE w:val="0"/>
              <w:autoSpaceDN w:val="0"/>
              <w:adjustRightInd w:val="0"/>
              <w:spacing w:before="120" w:after="120"/>
              <w:ind w:left="-108" w:right="-108"/>
              <w:jc w:val="center"/>
              <w:rPr>
                <w:rFonts w:asciiTheme="minorHAnsi" w:hAnsiTheme="minorHAnsi" w:cstheme="minorHAnsi"/>
                <w:szCs w:val="22"/>
                <w:lang w:eastAsia="en-GB"/>
              </w:rPr>
            </w:pPr>
            <w:r>
              <w:rPr>
                <w:rFonts w:asciiTheme="minorHAnsi" w:hAnsiTheme="minorHAnsi" w:cstheme="minorHAnsi"/>
                <w:szCs w:val="22"/>
                <w:lang w:eastAsia="en-GB"/>
              </w:rPr>
              <w:t>05</w:t>
            </w:r>
            <w:r w:rsidRPr="00C03E44">
              <w:rPr>
                <w:rFonts w:asciiTheme="minorHAnsi" w:hAnsiTheme="minorHAnsi" w:cstheme="minorHAnsi"/>
                <w:szCs w:val="22"/>
                <w:lang w:eastAsia="en-GB"/>
              </w:rPr>
              <w:t>-</w:t>
            </w:r>
            <w:r>
              <w:rPr>
                <w:rFonts w:asciiTheme="minorHAnsi" w:hAnsiTheme="minorHAnsi" w:cstheme="minorHAnsi"/>
                <w:szCs w:val="22"/>
                <w:lang w:eastAsia="en-GB"/>
              </w:rPr>
              <w:t>Oct</w:t>
            </w:r>
            <w:r w:rsidRPr="00C03E44">
              <w:rPr>
                <w:rFonts w:asciiTheme="minorHAnsi" w:hAnsiTheme="minorHAnsi" w:cstheme="minorHAnsi"/>
                <w:szCs w:val="22"/>
                <w:lang w:eastAsia="en-GB"/>
              </w:rPr>
              <w:t>-2017</w:t>
            </w:r>
          </w:p>
        </w:tc>
      </w:tr>
      <w:tr w:rsidR="00341EF3" w:rsidRPr="00C03E44" w:rsidTr="009F7D24">
        <w:trPr>
          <w:trHeight w:hRule="exact" w:val="680"/>
        </w:trPr>
        <w:tc>
          <w:tcPr>
            <w:tcW w:w="851" w:type="dxa"/>
            <w:vMerge/>
            <w:vAlign w:val="center"/>
          </w:tcPr>
          <w:p w:rsidR="00341EF3" w:rsidRPr="00C03E44" w:rsidRDefault="00341EF3" w:rsidP="001631F8">
            <w:pPr>
              <w:autoSpaceDE w:val="0"/>
              <w:autoSpaceDN w:val="0"/>
              <w:adjustRightInd w:val="0"/>
              <w:spacing w:before="120" w:after="120"/>
              <w:jc w:val="center"/>
              <w:rPr>
                <w:rFonts w:asciiTheme="minorHAnsi" w:hAnsiTheme="minorHAnsi" w:cstheme="minorHAnsi"/>
                <w:color w:val="000000"/>
                <w:szCs w:val="22"/>
              </w:rPr>
            </w:pPr>
          </w:p>
        </w:tc>
        <w:tc>
          <w:tcPr>
            <w:tcW w:w="2977" w:type="dxa"/>
            <w:vMerge w:val="restart"/>
            <w:vAlign w:val="center"/>
          </w:tcPr>
          <w:p w:rsidR="00341EF3" w:rsidRPr="00C03E44" w:rsidRDefault="00341EF3" w:rsidP="001631F8">
            <w:pPr>
              <w:autoSpaceDE w:val="0"/>
              <w:autoSpaceDN w:val="0"/>
              <w:adjustRightInd w:val="0"/>
              <w:spacing w:before="120" w:after="120"/>
              <w:jc w:val="center"/>
              <w:rPr>
                <w:rFonts w:asciiTheme="minorHAnsi" w:hAnsiTheme="minorHAnsi" w:cstheme="minorHAnsi"/>
                <w:color w:val="000000"/>
                <w:szCs w:val="22"/>
              </w:rPr>
            </w:pPr>
            <w:r w:rsidRPr="00C03E44">
              <w:rPr>
                <w:rFonts w:asciiTheme="minorHAnsi" w:hAnsiTheme="minorHAnsi" w:cstheme="minorHAnsi"/>
                <w:color w:val="000000"/>
                <w:szCs w:val="22"/>
              </w:rPr>
              <w:t>Cryogenic Distribution for Spoke Linac –Installation</w:t>
            </w:r>
            <w:r w:rsidRPr="00C03E44">
              <w:rPr>
                <w:rFonts w:asciiTheme="minorHAnsi" w:hAnsiTheme="minorHAnsi" w:cstheme="minorHAnsi"/>
                <w:color w:val="000000"/>
                <w:szCs w:val="22"/>
              </w:rPr>
              <w:br/>
              <w:t>(A51860)</w:t>
            </w:r>
          </w:p>
        </w:tc>
        <w:tc>
          <w:tcPr>
            <w:tcW w:w="1417" w:type="dxa"/>
            <w:vMerge w:val="restart"/>
            <w:vAlign w:val="center"/>
          </w:tcPr>
          <w:p w:rsidR="00341EF3" w:rsidRPr="00C03E44" w:rsidRDefault="00341EF3" w:rsidP="001631F8">
            <w:pPr>
              <w:autoSpaceDE w:val="0"/>
              <w:autoSpaceDN w:val="0"/>
              <w:adjustRightInd w:val="0"/>
              <w:spacing w:before="120" w:after="120"/>
              <w:ind w:left="-108" w:right="-108"/>
              <w:jc w:val="center"/>
              <w:rPr>
                <w:rFonts w:asciiTheme="minorHAnsi" w:hAnsiTheme="minorHAnsi" w:cstheme="minorHAnsi"/>
                <w:szCs w:val="22"/>
              </w:rPr>
            </w:pPr>
            <w:r>
              <w:rPr>
                <w:rFonts w:asciiTheme="minorHAnsi" w:hAnsiTheme="minorHAnsi" w:cstheme="minorHAnsi"/>
                <w:szCs w:val="22"/>
                <w:lang w:eastAsia="en-GB"/>
              </w:rPr>
              <w:t>17</w:t>
            </w:r>
            <w:r w:rsidRPr="00C03E44">
              <w:rPr>
                <w:rFonts w:asciiTheme="minorHAnsi" w:hAnsiTheme="minorHAnsi" w:cstheme="minorHAnsi"/>
                <w:szCs w:val="22"/>
                <w:lang w:eastAsia="en-GB"/>
              </w:rPr>
              <w:t>-</w:t>
            </w:r>
            <w:r>
              <w:rPr>
                <w:rFonts w:asciiTheme="minorHAnsi" w:hAnsiTheme="minorHAnsi" w:cstheme="minorHAnsi"/>
                <w:szCs w:val="22"/>
                <w:lang w:eastAsia="en-GB"/>
              </w:rPr>
              <w:t>Apr</w:t>
            </w:r>
            <w:r w:rsidRPr="00C03E44">
              <w:rPr>
                <w:rFonts w:asciiTheme="minorHAnsi" w:hAnsiTheme="minorHAnsi" w:cstheme="minorHAnsi"/>
                <w:szCs w:val="22"/>
                <w:lang w:eastAsia="en-GB"/>
              </w:rPr>
              <w:t>-2018</w:t>
            </w:r>
          </w:p>
        </w:tc>
        <w:tc>
          <w:tcPr>
            <w:tcW w:w="2694" w:type="dxa"/>
            <w:vAlign w:val="center"/>
          </w:tcPr>
          <w:p w:rsidR="00341EF3" w:rsidRPr="00C03E44" w:rsidRDefault="00341EF3" w:rsidP="001631F8">
            <w:pPr>
              <w:autoSpaceDE w:val="0"/>
              <w:autoSpaceDN w:val="0"/>
              <w:adjustRightInd w:val="0"/>
              <w:spacing w:before="120" w:after="120"/>
              <w:jc w:val="center"/>
              <w:rPr>
                <w:rFonts w:asciiTheme="minorHAnsi" w:hAnsiTheme="minorHAnsi" w:cstheme="minorHAnsi"/>
                <w:szCs w:val="22"/>
              </w:rPr>
            </w:pPr>
            <w:r w:rsidRPr="00C03E44">
              <w:rPr>
                <w:rFonts w:asciiTheme="minorHAnsi" w:hAnsiTheme="minorHAnsi" w:cstheme="minorHAnsi"/>
                <w:szCs w:val="22"/>
              </w:rPr>
              <w:t>Test Readiness Review 2</w:t>
            </w:r>
            <w:r w:rsidRPr="00C03E44">
              <w:rPr>
                <w:rFonts w:asciiTheme="minorHAnsi" w:hAnsiTheme="minorHAnsi" w:cstheme="minorHAnsi"/>
                <w:szCs w:val="22"/>
              </w:rPr>
              <w:br/>
              <w:t>(A145890)</w:t>
            </w:r>
          </w:p>
        </w:tc>
        <w:tc>
          <w:tcPr>
            <w:tcW w:w="1418" w:type="dxa"/>
            <w:vAlign w:val="center"/>
          </w:tcPr>
          <w:p w:rsidR="00341EF3" w:rsidRPr="00C03E44" w:rsidRDefault="00341EF3" w:rsidP="001631F8">
            <w:pPr>
              <w:autoSpaceDE w:val="0"/>
              <w:autoSpaceDN w:val="0"/>
              <w:adjustRightInd w:val="0"/>
              <w:spacing w:before="120" w:after="120"/>
              <w:ind w:left="-108" w:right="-108"/>
              <w:jc w:val="center"/>
              <w:rPr>
                <w:rFonts w:asciiTheme="minorHAnsi" w:hAnsiTheme="minorHAnsi" w:cstheme="minorHAnsi"/>
                <w:szCs w:val="22"/>
                <w:lang w:eastAsia="en-GB"/>
              </w:rPr>
            </w:pPr>
            <w:r>
              <w:rPr>
                <w:rFonts w:asciiTheme="minorHAnsi" w:hAnsiTheme="minorHAnsi" w:cstheme="minorHAnsi"/>
                <w:szCs w:val="22"/>
                <w:lang w:eastAsia="en-GB"/>
              </w:rPr>
              <w:t>08</w:t>
            </w:r>
            <w:r w:rsidRPr="00C03E44">
              <w:rPr>
                <w:rFonts w:asciiTheme="minorHAnsi" w:hAnsiTheme="minorHAnsi" w:cstheme="minorHAnsi"/>
                <w:szCs w:val="22"/>
                <w:lang w:eastAsia="en-GB"/>
              </w:rPr>
              <w:t>-</w:t>
            </w:r>
            <w:r>
              <w:rPr>
                <w:rFonts w:asciiTheme="minorHAnsi" w:hAnsiTheme="minorHAnsi" w:cstheme="minorHAnsi"/>
                <w:szCs w:val="22"/>
                <w:lang w:eastAsia="en-GB"/>
              </w:rPr>
              <w:t>Jan</w:t>
            </w:r>
            <w:r w:rsidRPr="00C03E44">
              <w:rPr>
                <w:rFonts w:asciiTheme="minorHAnsi" w:hAnsiTheme="minorHAnsi" w:cstheme="minorHAnsi"/>
                <w:szCs w:val="22"/>
                <w:lang w:eastAsia="en-GB"/>
              </w:rPr>
              <w:t>-201</w:t>
            </w:r>
            <w:r>
              <w:rPr>
                <w:rFonts w:asciiTheme="minorHAnsi" w:hAnsiTheme="minorHAnsi" w:cstheme="minorHAnsi"/>
                <w:szCs w:val="22"/>
                <w:lang w:eastAsia="en-GB"/>
              </w:rPr>
              <w:t>8</w:t>
            </w:r>
          </w:p>
        </w:tc>
      </w:tr>
      <w:tr w:rsidR="00341EF3" w:rsidRPr="00C03E44" w:rsidTr="009F7D24">
        <w:trPr>
          <w:trHeight w:hRule="exact" w:val="680"/>
        </w:trPr>
        <w:tc>
          <w:tcPr>
            <w:tcW w:w="851" w:type="dxa"/>
            <w:vMerge/>
            <w:vAlign w:val="center"/>
          </w:tcPr>
          <w:p w:rsidR="00341EF3" w:rsidRPr="00C03E44" w:rsidRDefault="00341EF3" w:rsidP="001631F8">
            <w:pPr>
              <w:autoSpaceDE w:val="0"/>
              <w:autoSpaceDN w:val="0"/>
              <w:adjustRightInd w:val="0"/>
              <w:spacing w:before="120" w:after="120"/>
              <w:jc w:val="center"/>
              <w:rPr>
                <w:rFonts w:asciiTheme="minorHAnsi" w:hAnsiTheme="minorHAnsi" w:cstheme="minorHAnsi"/>
                <w:color w:val="000000"/>
                <w:szCs w:val="22"/>
              </w:rPr>
            </w:pPr>
          </w:p>
        </w:tc>
        <w:tc>
          <w:tcPr>
            <w:tcW w:w="2977" w:type="dxa"/>
            <w:vMerge/>
            <w:vAlign w:val="center"/>
          </w:tcPr>
          <w:p w:rsidR="00341EF3" w:rsidRPr="00C03E44" w:rsidRDefault="00341EF3" w:rsidP="001631F8">
            <w:pPr>
              <w:autoSpaceDE w:val="0"/>
              <w:autoSpaceDN w:val="0"/>
              <w:adjustRightInd w:val="0"/>
              <w:spacing w:before="120" w:after="120"/>
              <w:jc w:val="center"/>
              <w:rPr>
                <w:rFonts w:asciiTheme="minorHAnsi" w:hAnsiTheme="minorHAnsi" w:cstheme="minorHAnsi"/>
                <w:color w:val="000000"/>
                <w:szCs w:val="22"/>
              </w:rPr>
            </w:pPr>
          </w:p>
        </w:tc>
        <w:tc>
          <w:tcPr>
            <w:tcW w:w="1417" w:type="dxa"/>
            <w:vMerge/>
            <w:vAlign w:val="center"/>
          </w:tcPr>
          <w:p w:rsidR="00341EF3" w:rsidRPr="00C03E44" w:rsidRDefault="00341EF3" w:rsidP="001631F8">
            <w:pPr>
              <w:autoSpaceDE w:val="0"/>
              <w:autoSpaceDN w:val="0"/>
              <w:adjustRightInd w:val="0"/>
              <w:spacing w:before="120" w:after="120"/>
              <w:ind w:left="-108" w:right="-108"/>
              <w:jc w:val="center"/>
              <w:rPr>
                <w:rFonts w:asciiTheme="minorHAnsi" w:hAnsiTheme="minorHAnsi" w:cstheme="minorHAnsi"/>
                <w:szCs w:val="22"/>
                <w:lang w:eastAsia="en-GB"/>
              </w:rPr>
            </w:pPr>
          </w:p>
        </w:tc>
        <w:tc>
          <w:tcPr>
            <w:tcW w:w="2694" w:type="dxa"/>
            <w:vAlign w:val="center"/>
          </w:tcPr>
          <w:p w:rsidR="00341EF3" w:rsidRPr="00C03E44" w:rsidRDefault="00341EF3" w:rsidP="001631F8">
            <w:pPr>
              <w:autoSpaceDE w:val="0"/>
              <w:autoSpaceDN w:val="0"/>
              <w:adjustRightInd w:val="0"/>
              <w:spacing w:before="120" w:after="120"/>
              <w:jc w:val="center"/>
              <w:rPr>
                <w:rFonts w:asciiTheme="minorHAnsi" w:hAnsiTheme="minorHAnsi" w:cstheme="minorHAnsi"/>
                <w:szCs w:val="22"/>
              </w:rPr>
            </w:pPr>
            <w:r w:rsidRPr="00C03E44">
              <w:rPr>
                <w:rFonts w:asciiTheme="minorHAnsi" w:hAnsiTheme="minorHAnsi" w:cstheme="minorHAnsi"/>
                <w:szCs w:val="22"/>
              </w:rPr>
              <w:t>Installation Completion Review</w:t>
            </w:r>
            <w:r w:rsidRPr="00C03E44">
              <w:rPr>
                <w:rFonts w:asciiTheme="minorHAnsi" w:hAnsiTheme="minorHAnsi" w:cstheme="minorHAnsi"/>
                <w:szCs w:val="22"/>
              </w:rPr>
              <w:br/>
              <w:t>(</w:t>
            </w:r>
            <w:r>
              <w:rPr>
                <w:rFonts w:asciiTheme="minorHAnsi" w:hAnsiTheme="minorHAnsi" w:cstheme="minorHAnsi"/>
                <w:szCs w:val="22"/>
              </w:rPr>
              <w:t>A20144240)</w:t>
            </w:r>
          </w:p>
        </w:tc>
        <w:tc>
          <w:tcPr>
            <w:tcW w:w="1418" w:type="dxa"/>
            <w:vAlign w:val="center"/>
          </w:tcPr>
          <w:p w:rsidR="00341EF3" w:rsidRPr="00C03E44" w:rsidRDefault="00341EF3" w:rsidP="001631F8">
            <w:pPr>
              <w:autoSpaceDE w:val="0"/>
              <w:autoSpaceDN w:val="0"/>
              <w:adjustRightInd w:val="0"/>
              <w:spacing w:before="120" w:after="120"/>
              <w:ind w:left="-108" w:right="-108"/>
              <w:jc w:val="center"/>
              <w:rPr>
                <w:rFonts w:asciiTheme="minorHAnsi" w:hAnsiTheme="minorHAnsi" w:cstheme="minorHAnsi"/>
                <w:szCs w:val="22"/>
                <w:lang w:eastAsia="en-GB"/>
              </w:rPr>
            </w:pPr>
            <w:r>
              <w:rPr>
                <w:rFonts w:asciiTheme="minorHAnsi" w:hAnsiTheme="minorHAnsi" w:cstheme="minorHAnsi"/>
                <w:szCs w:val="22"/>
                <w:lang w:eastAsia="en-GB"/>
              </w:rPr>
              <w:t>17</w:t>
            </w:r>
            <w:r w:rsidRPr="00C03E44">
              <w:rPr>
                <w:rFonts w:asciiTheme="minorHAnsi" w:hAnsiTheme="minorHAnsi" w:cstheme="minorHAnsi"/>
                <w:szCs w:val="22"/>
                <w:lang w:eastAsia="en-GB"/>
              </w:rPr>
              <w:t>-</w:t>
            </w:r>
            <w:r>
              <w:rPr>
                <w:rFonts w:asciiTheme="minorHAnsi" w:hAnsiTheme="minorHAnsi" w:cstheme="minorHAnsi"/>
                <w:szCs w:val="22"/>
                <w:lang w:eastAsia="en-GB"/>
              </w:rPr>
              <w:t>Apr</w:t>
            </w:r>
            <w:r w:rsidRPr="00C03E44">
              <w:rPr>
                <w:rFonts w:asciiTheme="minorHAnsi" w:hAnsiTheme="minorHAnsi" w:cstheme="minorHAnsi"/>
                <w:szCs w:val="22"/>
                <w:lang w:eastAsia="en-GB"/>
              </w:rPr>
              <w:t>-2018</w:t>
            </w:r>
          </w:p>
        </w:tc>
      </w:tr>
      <w:tr w:rsidR="00341EF3" w:rsidRPr="004C5632" w:rsidTr="009F7D24">
        <w:trPr>
          <w:trHeight w:hRule="exact" w:val="680"/>
        </w:trPr>
        <w:tc>
          <w:tcPr>
            <w:tcW w:w="851" w:type="dxa"/>
            <w:vMerge/>
            <w:vAlign w:val="center"/>
          </w:tcPr>
          <w:p w:rsidR="00341EF3" w:rsidRPr="00C03E44" w:rsidRDefault="00341EF3" w:rsidP="001631F8">
            <w:pPr>
              <w:autoSpaceDE w:val="0"/>
              <w:autoSpaceDN w:val="0"/>
              <w:adjustRightInd w:val="0"/>
              <w:spacing w:before="120" w:after="120"/>
              <w:jc w:val="center"/>
              <w:rPr>
                <w:rFonts w:asciiTheme="minorHAnsi" w:hAnsiTheme="minorHAnsi" w:cstheme="minorHAnsi"/>
                <w:color w:val="000000"/>
                <w:szCs w:val="22"/>
              </w:rPr>
            </w:pPr>
          </w:p>
        </w:tc>
        <w:tc>
          <w:tcPr>
            <w:tcW w:w="2977" w:type="dxa"/>
            <w:vAlign w:val="center"/>
          </w:tcPr>
          <w:p w:rsidR="00341EF3" w:rsidRPr="00C03E44" w:rsidRDefault="00341EF3" w:rsidP="001631F8">
            <w:pPr>
              <w:autoSpaceDE w:val="0"/>
              <w:autoSpaceDN w:val="0"/>
              <w:adjustRightInd w:val="0"/>
              <w:spacing w:before="120" w:after="120"/>
              <w:jc w:val="center"/>
              <w:rPr>
                <w:rFonts w:asciiTheme="minorHAnsi" w:hAnsiTheme="minorHAnsi" w:cstheme="minorHAnsi"/>
                <w:color w:val="000000"/>
                <w:szCs w:val="22"/>
              </w:rPr>
            </w:pPr>
            <w:r w:rsidRPr="00C03E44">
              <w:rPr>
                <w:rFonts w:asciiTheme="minorHAnsi" w:hAnsiTheme="minorHAnsi" w:cstheme="minorHAnsi"/>
                <w:color w:val="000000"/>
                <w:szCs w:val="22"/>
              </w:rPr>
              <w:t>Cryogenic Distribution for Spoke Linac –Commissioning</w:t>
            </w:r>
            <w:r w:rsidRPr="00C03E44">
              <w:rPr>
                <w:rFonts w:asciiTheme="minorHAnsi" w:hAnsiTheme="minorHAnsi" w:cstheme="minorHAnsi"/>
                <w:color w:val="000000"/>
                <w:szCs w:val="22"/>
              </w:rPr>
              <w:br/>
              <w:t>(A49020)</w:t>
            </w:r>
          </w:p>
        </w:tc>
        <w:tc>
          <w:tcPr>
            <w:tcW w:w="1417" w:type="dxa"/>
            <w:vAlign w:val="center"/>
          </w:tcPr>
          <w:p w:rsidR="00341EF3" w:rsidRPr="00C03E44" w:rsidRDefault="00341EF3" w:rsidP="001631F8">
            <w:pPr>
              <w:autoSpaceDE w:val="0"/>
              <w:autoSpaceDN w:val="0"/>
              <w:adjustRightInd w:val="0"/>
              <w:spacing w:before="120" w:after="120"/>
              <w:ind w:left="-108" w:right="-108"/>
              <w:jc w:val="center"/>
              <w:rPr>
                <w:rFonts w:asciiTheme="minorHAnsi" w:hAnsiTheme="minorHAnsi" w:cstheme="minorHAnsi"/>
                <w:szCs w:val="22"/>
                <w:lang w:eastAsia="en-GB"/>
              </w:rPr>
            </w:pPr>
            <w:r>
              <w:rPr>
                <w:rFonts w:asciiTheme="minorHAnsi" w:hAnsiTheme="minorHAnsi" w:cstheme="minorHAnsi"/>
                <w:szCs w:val="22"/>
                <w:lang w:eastAsia="en-GB"/>
              </w:rPr>
              <w:t>28</w:t>
            </w:r>
            <w:r w:rsidRPr="00C03E44">
              <w:rPr>
                <w:rFonts w:asciiTheme="minorHAnsi" w:hAnsiTheme="minorHAnsi" w:cstheme="minorHAnsi"/>
                <w:szCs w:val="22"/>
                <w:lang w:eastAsia="en-GB"/>
              </w:rPr>
              <w:t>-</w:t>
            </w:r>
            <w:r>
              <w:rPr>
                <w:rFonts w:asciiTheme="minorHAnsi" w:hAnsiTheme="minorHAnsi" w:cstheme="minorHAnsi"/>
                <w:szCs w:val="22"/>
                <w:lang w:eastAsia="en-GB"/>
              </w:rPr>
              <w:t>Sep</w:t>
            </w:r>
            <w:r w:rsidRPr="00C03E44">
              <w:rPr>
                <w:rFonts w:asciiTheme="minorHAnsi" w:hAnsiTheme="minorHAnsi" w:cstheme="minorHAnsi"/>
                <w:szCs w:val="22"/>
                <w:lang w:eastAsia="en-GB"/>
              </w:rPr>
              <w:t>-2018</w:t>
            </w:r>
          </w:p>
        </w:tc>
        <w:tc>
          <w:tcPr>
            <w:tcW w:w="2694" w:type="dxa"/>
            <w:vAlign w:val="center"/>
          </w:tcPr>
          <w:p w:rsidR="00341EF3" w:rsidRPr="00C03E44" w:rsidRDefault="00341EF3" w:rsidP="001631F8">
            <w:pPr>
              <w:autoSpaceDE w:val="0"/>
              <w:autoSpaceDN w:val="0"/>
              <w:adjustRightInd w:val="0"/>
              <w:spacing w:before="120" w:after="120"/>
              <w:jc w:val="center"/>
              <w:rPr>
                <w:rFonts w:asciiTheme="minorHAnsi" w:hAnsiTheme="minorHAnsi" w:cstheme="minorHAnsi"/>
                <w:szCs w:val="22"/>
              </w:rPr>
            </w:pPr>
            <w:r w:rsidRPr="00C03E44">
              <w:rPr>
                <w:rFonts w:asciiTheme="minorHAnsi" w:hAnsiTheme="minorHAnsi" w:cstheme="minorHAnsi"/>
                <w:szCs w:val="22"/>
              </w:rPr>
              <w:t xml:space="preserve">System </w:t>
            </w:r>
            <w:r w:rsidRPr="00C03E44">
              <w:rPr>
                <w:rFonts w:asciiTheme="minorHAnsi" w:hAnsiTheme="minorHAnsi" w:cstheme="minorHAnsi"/>
                <w:szCs w:val="22"/>
              </w:rPr>
              <w:br/>
              <w:t>Acceptance Review</w:t>
            </w:r>
            <w:r w:rsidRPr="00C03E44">
              <w:rPr>
                <w:rFonts w:asciiTheme="minorHAnsi" w:hAnsiTheme="minorHAnsi" w:cstheme="minorHAnsi"/>
                <w:szCs w:val="22"/>
              </w:rPr>
              <w:br/>
              <w:t>(A145900)</w:t>
            </w:r>
          </w:p>
        </w:tc>
        <w:tc>
          <w:tcPr>
            <w:tcW w:w="1418" w:type="dxa"/>
            <w:vAlign w:val="center"/>
          </w:tcPr>
          <w:p w:rsidR="00341EF3" w:rsidRPr="00C03E44" w:rsidRDefault="00341EF3" w:rsidP="001631F8">
            <w:pPr>
              <w:autoSpaceDE w:val="0"/>
              <w:autoSpaceDN w:val="0"/>
              <w:adjustRightInd w:val="0"/>
              <w:spacing w:before="120" w:after="120"/>
              <w:ind w:left="-108" w:right="-108"/>
              <w:jc w:val="center"/>
              <w:rPr>
                <w:rFonts w:asciiTheme="minorHAnsi" w:hAnsiTheme="minorHAnsi" w:cstheme="minorHAnsi"/>
                <w:szCs w:val="22"/>
                <w:lang w:eastAsia="en-GB"/>
              </w:rPr>
            </w:pPr>
            <w:r>
              <w:rPr>
                <w:rFonts w:asciiTheme="minorHAnsi" w:hAnsiTheme="minorHAnsi" w:cstheme="minorHAnsi"/>
                <w:szCs w:val="22"/>
                <w:lang w:eastAsia="en-GB"/>
              </w:rPr>
              <w:t>28</w:t>
            </w:r>
            <w:r w:rsidRPr="00C03E44">
              <w:rPr>
                <w:rFonts w:asciiTheme="minorHAnsi" w:hAnsiTheme="minorHAnsi" w:cstheme="minorHAnsi"/>
                <w:szCs w:val="22"/>
                <w:lang w:eastAsia="en-GB"/>
              </w:rPr>
              <w:t>-</w:t>
            </w:r>
            <w:r>
              <w:rPr>
                <w:rFonts w:asciiTheme="minorHAnsi" w:hAnsiTheme="minorHAnsi" w:cstheme="minorHAnsi"/>
                <w:szCs w:val="22"/>
                <w:lang w:eastAsia="en-GB"/>
              </w:rPr>
              <w:t>Sep</w:t>
            </w:r>
            <w:r w:rsidRPr="00C03E44">
              <w:rPr>
                <w:rFonts w:asciiTheme="minorHAnsi" w:hAnsiTheme="minorHAnsi" w:cstheme="minorHAnsi"/>
                <w:szCs w:val="22"/>
                <w:lang w:eastAsia="en-GB"/>
              </w:rPr>
              <w:t>-2018</w:t>
            </w:r>
          </w:p>
        </w:tc>
      </w:tr>
    </w:tbl>
    <w:p w:rsidR="00B83187" w:rsidRDefault="00B83187" w:rsidP="00341EF3">
      <w:pPr>
        <w:rPr>
          <w:lang w:val="en-GB"/>
        </w:rPr>
      </w:pPr>
    </w:p>
    <w:p w:rsidR="009302C6" w:rsidRDefault="009302C6" w:rsidP="009302C6">
      <w:pPr>
        <w:jc w:val="both"/>
        <w:rPr>
          <w:b/>
        </w:rPr>
      </w:pPr>
      <w:r w:rsidRPr="00E1556A">
        <w:rPr>
          <w:b/>
        </w:rPr>
        <w:t xml:space="preserve">Livrables de </w:t>
      </w:r>
      <w:r>
        <w:rPr>
          <w:b/>
        </w:rPr>
        <w:t>la partie accélératrice de la section Spoke</w:t>
      </w:r>
    </w:p>
    <w:tbl>
      <w:tblPr>
        <w:tblStyle w:val="Grilledutableau"/>
        <w:tblW w:w="8363" w:type="dxa"/>
        <w:tblLayout w:type="fixed"/>
        <w:tblLook w:val="04A0" w:firstRow="1" w:lastRow="0" w:firstColumn="1" w:lastColumn="0" w:noHBand="0" w:noVBand="1"/>
      </w:tblPr>
      <w:tblGrid>
        <w:gridCol w:w="6237"/>
        <w:gridCol w:w="2126"/>
      </w:tblGrid>
      <w:tr w:rsidR="009302C6" w:rsidRPr="00D94342" w:rsidTr="009302C6">
        <w:trPr>
          <w:trHeight w:val="541"/>
        </w:trPr>
        <w:tc>
          <w:tcPr>
            <w:tcW w:w="6237" w:type="dxa"/>
            <w:shd w:val="clear" w:color="auto" w:fill="C0C0C0"/>
            <w:vAlign w:val="center"/>
          </w:tcPr>
          <w:p w:rsidR="009302C6" w:rsidRPr="00D94342" w:rsidRDefault="009302C6" w:rsidP="001631F8">
            <w:pPr>
              <w:spacing w:after="100"/>
              <w:ind w:left="33"/>
              <w:jc w:val="center"/>
              <w:rPr>
                <w:b/>
              </w:rPr>
            </w:pPr>
            <w:r w:rsidRPr="00D94342">
              <w:rPr>
                <w:b/>
              </w:rPr>
              <w:t>Deliverables</w:t>
            </w:r>
          </w:p>
        </w:tc>
        <w:tc>
          <w:tcPr>
            <w:tcW w:w="2126" w:type="dxa"/>
            <w:shd w:val="clear" w:color="auto" w:fill="C0C0C0"/>
            <w:vAlign w:val="center"/>
          </w:tcPr>
          <w:p w:rsidR="009302C6" w:rsidRPr="00D94342" w:rsidRDefault="009302C6" w:rsidP="001631F8">
            <w:pPr>
              <w:spacing w:after="100"/>
              <w:jc w:val="center"/>
              <w:rPr>
                <w:b/>
              </w:rPr>
            </w:pPr>
            <w:r w:rsidRPr="00D94342">
              <w:rPr>
                <w:b/>
              </w:rPr>
              <w:t xml:space="preserve">Delivery Deadline </w:t>
            </w:r>
          </w:p>
        </w:tc>
      </w:tr>
      <w:tr w:rsidR="009302C6" w:rsidRPr="00C03E44" w:rsidTr="009302C6">
        <w:trPr>
          <w:trHeight w:val="512"/>
        </w:trPr>
        <w:tc>
          <w:tcPr>
            <w:tcW w:w="6237" w:type="dxa"/>
            <w:vAlign w:val="center"/>
          </w:tcPr>
          <w:p w:rsidR="009302C6" w:rsidRPr="009302C6" w:rsidRDefault="009302C6" w:rsidP="001631F8">
            <w:pPr>
              <w:spacing w:after="0"/>
              <w:rPr>
                <w:lang w:val="fr-FR"/>
              </w:rPr>
            </w:pPr>
            <w:r w:rsidRPr="009302C6">
              <w:rPr>
                <w:lang w:val="fr-FR"/>
              </w:rPr>
              <w:t>13 cryomodules de type double Spoke</w:t>
            </w:r>
          </w:p>
        </w:tc>
        <w:tc>
          <w:tcPr>
            <w:tcW w:w="2126" w:type="dxa"/>
            <w:vAlign w:val="center"/>
          </w:tcPr>
          <w:p w:rsidR="009302C6" w:rsidRPr="00C03E44" w:rsidRDefault="009302C6" w:rsidP="001631F8">
            <w:pPr>
              <w:spacing w:after="0"/>
              <w:jc w:val="center"/>
            </w:pPr>
            <w:r>
              <w:rPr>
                <w:rFonts w:asciiTheme="minorHAnsi" w:hAnsiTheme="minorHAnsi" w:cstheme="minorHAnsi"/>
                <w:szCs w:val="22"/>
                <w:lang w:eastAsia="en-GB"/>
              </w:rPr>
              <w:t>Mars 2019</w:t>
            </w:r>
          </w:p>
        </w:tc>
      </w:tr>
    </w:tbl>
    <w:p w:rsidR="009302C6" w:rsidRPr="009302C6" w:rsidRDefault="009302C6" w:rsidP="00341EF3"/>
    <w:p w:rsidR="009D2F9D" w:rsidRDefault="009D2F9D" w:rsidP="00341EF3">
      <w:pPr>
        <w:numPr>
          <w:ilvl w:val="0"/>
          <w:numId w:val="3"/>
        </w:numPr>
      </w:pPr>
      <w:r w:rsidRPr="00B512BF">
        <w:rPr>
          <w:b/>
        </w:rPr>
        <w:t>infrastructures utilisées</w:t>
      </w:r>
      <w:r>
        <w:t xml:space="preserve">, </w:t>
      </w:r>
    </w:p>
    <w:p w:rsidR="000A5125" w:rsidRDefault="00341EF3" w:rsidP="000A5125">
      <w:pPr>
        <w:ind w:left="720"/>
      </w:pPr>
      <w:r>
        <w:rPr>
          <w:b/>
        </w:rPr>
        <w:t>BE, SUPRATECH</w:t>
      </w:r>
      <w:r w:rsidR="00F33998">
        <w:rPr>
          <w:b/>
        </w:rPr>
        <w:t xml:space="preserve"> (Liquéfacteur, Salle Blanche, Chimie, Cryostat vertical de test, banc de pompage, hall d’assemblage, four de traitement thermique)</w:t>
      </w:r>
      <w:r>
        <w:rPr>
          <w:b/>
        </w:rPr>
        <w:t xml:space="preserve">, </w:t>
      </w:r>
      <w:r w:rsidR="00F33998">
        <w:rPr>
          <w:b/>
        </w:rPr>
        <w:t xml:space="preserve">Station RF SPARE </w:t>
      </w:r>
      <w:bookmarkStart w:id="0" w:name="_GoBack"/>
      <w:r w:rsidR="00F33998">
        <w:rPr>
          <w:b/>
        </w:rPr>
        <w:t>(</w:t>
      </w:r>
      <w:bookmarkEnd w:id="0"/>
      <w:r w:rsidR="00F33998">
        <w:rPr>
          <w:b/>
        </w:rPr>
        <w:t>Klystron, modulateur...)</w:t>
      </w:r>
    </w:p>
    <w:p w:rsidR="009D2F9D" w:rsidRDefault="009D2F9D" w:rsidP="00341EF3">
      <w:pPr>
        <w:numPr>
          <w:ilvl w:val="0"/>
          <w:numId w:val="3"/>
        </w:numPr>
      </w:pPr>
      <w:r w:rsidRPr="00B512BF">
        <w:rPr>
          <w:b/>
        </w:rPr>
        <w:t>retombées/perspectives/synergies</w:t>
      </w:r>
      <w:r>
        <w:t xml:space="preserve"> avec autres GT…</w:t>
      </w:r>
    </w:p>
    <w:p w:rsidR="00C865E8" w:rsidRDefault="00C865E8" w:rsidP="000A5125">
      <w:pPr>
        <w:ind w:left="720"/>
        <w:rPr>
          <w:b/>
        </w:rPr>
      </w:pPr>
    </w:p>
    <w:p w:rsidR="009D2F9D" w:rsidRDefault="009D2F9D" w:rsidP="00341EF3">
      <w:pPr>
        <w:numPr>
          <w:ilvl w:val="0"/>
          <w:numId w:val="3"/>
        </w:numPr>
      </w:pPr>
      <w:r w:rsidRPr="00B512BF">
        <w:rPr>
          <w:b/>
        </w:rPr>
        <w:t>Autre</w:t>
      </w:r>
      <w:r>
        <w:t xml:space="preserve"> </w:t>
      </w:r>
    </w:p>
    <w:p w:rsidR="00C865E8" w:rsidRDefault="00341EF3" w:rsidP="00C865E8">
      <w:pPr>
        <w:ind w:left="720"/>
      </w:pPr>
      <w:r>
        <w:t>Ministère via TGIR</w:t>
      </w:r>
    </w:p>
    <w:p w:rsidR="00C865E8" w:rsidRDefault="00C865E8" w:rsidP="00C865E8">
      <w:pPr>
        <w:ind w:left="720"/>
      </w:pPr>
    </w:p>
    <w:p w:rsidR="004F31B4" w:rsidRDefault="004F31B4"/>
    <w:sectPr w:rsidR="004F31B4" w:rsidSect="00B8647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5C3342"/>
    <w:multiLevelType w:val="multilevel"/>
    <w:tmpl w:val="3B42AB50"/>
    <w:lvl w:ilvl="0">
      <w:start w:val="2"/>
      <w:numFmt w:val="upperRoman"/>
      <w:pStyle w:val="Titre1"/>
      <w:lvlText w:val="%1."/>
      <w:lvlJc w:val="left"/>
      <w:pPr>
        <w:ind w:left="0" w:firstLine="0"/>
      </w:pPr>
      <w:rPr>
        <w:rFonts w:hint="default"/>
      </w:rPr>
    </w:lvl>
    <w:lvl w:ilvl="1">
      <w:start w:val="1"/>
      <w:numFmt w:val="upperLetter"/>
      <w:pStyle w:val="Titre2"/>
      <w:lvlText w:val="%2."/>
      <w:lvlJc w:val="left"/>
      <w:pPr>
        <w:ind w:left="720" w:firstLine="0"/>
      </w:pPr>
      <w:rPr>
        <w:rFonts w:hint="default"/>
      </w:rPr>
    </w:lvl>
    <w:lvl w:ilvl="2">
      <w:start w:val="1"/>
      <w:numFmt w:val="decimal"/>
      <w:pStyle w:val="Titre3"/>
      <w:lvlText w:val="%3."/>
      <w:lvlJc w:val="left"/>
      <w:pPr>
        <w:ind w:left="1440" w:firstLine="0"/>
      </w:pPr>
      <w:rPr>
        <w:rFonts w:hint="default"/>
      </w:rPr>
    </w:lvl>
    <w:lvl w:ilvl="3">
      <w:start w:val="1"/>
      <w:numFmt w:val="lowerLetter"/>
      <w:pStyle w:val="Titre4"/>
      <w:lvlText w:val="%4)"/>
      <w:lvlJc w:val="left"/>
      <w:pPr>
        <w:ind w:left="2160" w:firstLine="0"/>
      </w:pPr>
      <w:rPr>
        <w:rFonts w:hint="default"/>
      </w:rPr>
    </w:lvl>
    <w:lvl w:ilvl="4">
      <w:start w:val="1"/>
      <w:numFmt w:val="decimal"/>
      <w:pStyle w:val="Titre5"/>
      <w:lvlText w:val="(%5)"/>
      <w:lvlJc w:val="left"/>
      <w:pPr>
        <w:ind w:left="2880" w:firstLine="0"/>
      </w:pPr>
      <w:rPr>
        <w:rFonts w:hint="default"/>
      </w:rPr>
    </w:lvl>
    <w:lvl w:ilvl="5">
      <w:start w:val="1"/>
      <w:numFmt w:val="lowerLetter"/>
      <w:pStyle w:val="Titre6"/>
      <w:lvlText w:val="(%6)"/>
      <w:lvlJc w:val="left"/>
      <w:pPr>
        <w:ind w:left="3600" w:firstLine="0"/>
      </w:pPr>
      <w:rPr>
        <w:rFonts w:hint="default"/>
      </w:rPr>
    </w:lvl>
    <w:lvl w:ilvl="6">
      <w:start w:val="1"/>
      <w:numFmt w:val="lowerRoman"/>
      <w:pStyle w:val="Titre7"/>
      <w:lvlText w:val="(%7)"/>
      <w:lvlJc w:val="left"/>
      <w:pPr>
        <w:ind w:left="4320" w:firstLine="0"/>
      </w:pPr>
      <w:rPr>
        <w:rFonts w:hint="default"/>
      </w:rPr>
    </w:lvl>
    <w:lvl w:ilvl="7">
      <w:start w:val="1"/>
      <w:numFmt w:val="lowerLetter"/>
      <w:pStyle w:val="Titre8"/>
      <w:lvlText w:val="(%8)"/>
      <w:lvlJc w:val="left"/>
      <w:pPr>
        <w:ind w:left="5040" w:firstLine="0"/>
      </w:pPr>
      <w:rPr>
        <w:rFonts w:hint="default"/>
      </w:rPr>
    </w:lvl>
    <w:lvl w:ilvl="8">
      <w:start w:val="1"/>
      <w:numFmt w:val="lowerRoman"/>
      <w:pStyle w:val="Titre9"/>
      <w:lvlText w:val="(%9)"/>
      <w:lvlJc w:val="left"/>
      <w:pPr>
        <w:ind w:left="5760" w:firstLine="0"/>
      </w:pPr>
      <w:rPr>
        <w:rFonts w:hint="default"/>
      </w:rPr>
    </w:lvl>
  </w:abstractNum>
  <w:abstractNum w:abstractNumId="1">
    <w:nsid w:val="3EFA3C6E"/>
    <w:multiLevelType w:val="hybridMultilevel"/>
    <w:tmpl w:val="3CE2F51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4A0F73FC"/>
    <w:multiLevelType w:val="hybridMultilevel"/>
    <w:tmpl w:val="67687AA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6DE2355D"/>
    <w:multiLevelType w:val="hybridMultilevel"/>
    <w:tmpl w:val="67687AA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7705566D"/>
    <w:multiLevelType w:val="hybridMultilevel"/>
    <w:tmpl w:val="CF9E7798"/>
    <w:lvl w:ilvl="0" w:tplc="7ACC6B0A">
      <w:start w:val="1"/>
      <w:numFmt w:val="bullet"/>
      <w:lvlText w:val="-"/>
      <w:lvlJc w:val="left"/>
      <w:pPr>
        <w:ind w:left="720" w:hanging="360"/>
      </w:pPr>
      <w:rPr>
        <w:rFonts w:ascii="Calibri" w:eastAsia="Times New Roman" w:hAnsi="Calibri"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2F9D"/>
    <w:rsid w:val="0003202D"/>
    <w:rsid w:val="000A5125"/>
    <w:rsid w:val="00275888"/>
    <w:rsid w:val="00285FB2"/>
    <w:rsid w:val="00290C14"/>
    <w:rsid w:val="00294C14"/>
    <w:rsid w:val="002A6CFC"/>
    <w:rsid w:val="00341EF3"/>
    <w:rsid w:val="003975A1"/>
    <w:rsid w:val="003E22BD"/>
    <w:rsid w:val="003E7301"/>
    <w:rsid w:val="00407D17"/>
    <w:rsid w:val="004D5388"/>
    <w:rsid w:val="004F31B4"/>
    <w:rsid w:val="005070AF"/>
    <w:rsid w:val="00543A1E"/>
    <w:rsid w:val="005F1EA9"/>
    <w:rsid w:val="00683547"/>
    <w:rsid w:val="006C3459"/>
    <w:rsid w:val="008A197E"/>
    <w:rsid w:val="008F5374"/>
    <w:rsid w:val="009302C6"/>
    <w:rsid w:val="00944BD2"/>
    <w:rsid w:val="009D2F9D"/>
    <w:rsid w:val="009F7D24"/>
    <w:rsid w:val="00A37BD5"/>
    <w:rsid w:val="00A50A64"/>
    <w:rsid w:val="00B02D08"/>
    <w:rsid w:val="00B83187"/>
    <w:rsid w:val="00B86472"/>
    <w:rsid w:val="00C43335"/>
    <w:rsid w:val="00C43A2A"/>
    <w:rsid w:val="00C865E8"/>
    <w:rsid w:val="00D810AA"/>
    <w:rsid w:val="00DF5497"/>
    <w:rsid w:val="00E1556A"/>
    <w:rsid w:val="00E86231"/>
    <w:rsid w:val="00F3399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2F9D"/>
    <w:rPr>
      <w:rFonts w:ascii="Calibri" w:eastAsia="Calibri" w:hAnsi="Calibri" w:cs="Times New Roman"/>
      <w:sz w:val="22"/>
    </w:rPr>
  </w:style>
  <w:style w:type="paragraph" w:styleId="Titre1">
    <w:name w:val="heading 1"/>
    <w:basedOn w:val="Normal"/>
    <w:next w:val="Normal"/>
    <w:link w:val="Titre1Car"/>
    <w:uiPriority w:val="9"/>
    <w:qFormat/>
    <w:rsid w:val="009D2F9D"/>
    <w:pPr>
      <w:keepNext/>
      <w:numPr>
        <w:numId w:val="1"/>
      </w:numPr>
      <w:spacing w:before="240" w:after="60"/>
      <w:outlineLvl w:val="0"/>
    </w:pPr>
    <w:rPr>
      <w:rFonts w:ascii="Calibri Light" w:eastAsia="Times New Roman" w:hAnsi="Calibri Light"/>
      <w:b/>
      <w:bCs/>
      <w:kern w:val="32"/>
      <w:sz w:val="32"/>
      <w:szCs w:val="32"/>
    </w:rPr>
  </w:style>
  <w:style w:type="paragraph" w:styleId="Titre2">
    <w:name w:val="heading 2"/>
    <w:basedOn w:val="Normal"/>
    <w:next w:val="Normal"/>
    <w:link w:val="Titre2Car"/>
    <w:uiPriority w:val="9"/>
    <w:unhideWhenUsed/>
    <w:qFormat/>
    <w:rsid w:val="009D2F9D"/>
    <w:pPr>
      <w:keepNext/>
      <w:numPr>
        <w:ilvl w:val="1"/>
        <w:numId w:val="1"/>
      </w:numPr>
      <w:spacing w:before="240" w:after="60"/>
      <w:outlineLvl w:val="1"/>
    </w:pPr>
    <w:rPr>
      <w:rFonts w:ascii="Calibri Light" w:eastAsia="Times New Roman" w:hAnsi="Calibri Light"/>
      <w:b/>
      <w:bCs/>
      <w:i/>
      <w:iCs/>
      <w:sz w:val="28"/>
      <w:szCs w:val="28"/>
    </w:rPr>
  </w:style>
  <w:style w:type="paragraph" w:styleId="Titre3">
    <w:name w:val="heading 3"/>
    <w:basedOn w:val="Normal"/>
    <w:next w:val="Normal"/>
    <w:link w:val="Titre3Car"/>
    <w:uiPriority w:val="9"/>
    <w:unhideWhenUsed/>
    <w:qFormat/>
    <w:rsid w:val="009D2F9D"/>
    <w:pPr>
      <w:keepNext/>
      <w:numPr>
        <w:ilvl w:val="2"/>
        <w:numId w:val="1"/>
      </w:numPr>
      <w:spacing w:before="240" w:after="60"/>
      <w:outlineLvl w:val="2"/>
    </w:pPr>
    <w:rPr>
      <w:rFonts w:ascii="Calibri Light" w:eastAsia="Times New Roman" w:hAnsi="Calibri Light"/>
      <w:b/>
      <w:bCs/>
      <w:sz w:val="26"/>
      <w:szCs w:val="26"/>
    </w:rPr>
  </w:style>
  <w:style w:type="paragraph" w:styleId="Titre4">
    <w:name w:val="heading 4"/>
    <w:basedOn w:val="Normal"/>
    <w:next w:val="Normal"/>
    <w:link w:val="Titre4Car"/>
    <w:uiPriority w:val="9"/>
    <w:semiHidden/>
    <w:unhideWhenUsed/>
    <w:qFormat/>
    <w:rsid w:val="009D2F9D"/>
    <w:pPr>
      <w:keepNext/>
      <w:numPr>
        <w:ilvl w:val="3"/>
        <w:numId w:val="1"/>
      </w:numPr>
      <w:spacing w:before="240" w:after="60"/>
      <w:outlineLvl w:val="3"/>
    </w:pPr>
    <w:rPr>
      <w:rFonts w:eastAsia="Times New Roman"/>
      <w:b/>
      <w:bCs/>
      <w:sz w:val="28"/>
      <w:szCs w:val="28"/>
    </w:rPr>
  </w:style>
  <w:style w:type="paragraph" w:styleId="Titre5">
    <w:name w:val="heading 5"/>
    <w:basedOn w:val="Normal"/>
    <w:next w:val="Normal"/>
    <w:link w:val="Titre5Car"/>
    <w:uiPriority w:val="9"/>
    <w:semiHidden/>
    <w:unhideWhenUsed/>
    <w:qFormat/>
    <w:rsid w:val="009D2F9D"/>
    <w:pPr>
      <w:numPr>
        <w:ilvl w:val="4"/>
        <w:numId w:val="1"/>
      </w:numPr>
      <w:spacing w:before="240" w:after="60"/>
      <w:outlineLvl w:val="4"/>
    </w:pPr>
    <w:rPr>
      <w:rFonts w:eastAsia="Times New Roman"/>
      <w:b/>
      <w:bCs/>
      <w:i/>
      <w:iCs/>
      <w:sz w:val="26"/>
      <w:szCs w:val="26"/>
    </w:rPr>
  </w:style>
  <w:style w:type="paragraph" w:styleId="Titre6">
    <w:name w:val="heading 6"/>
    <w:basedOn w:val="Normal"/>
    <w:next w:val="Normal"/>
    <w:link w:val="Titre6Car"/>
    <w:uiPriority w:val="9"/>
    <w:semiHidden/>
    <w:unhideWhenUsed/>
    <w:qFormat/>
    <w:rsid w:val="009D2F9D"/>
    <w:pPr>
      <w:numPr>
        <w:ilvl w:val="5"/>
        <w:numId w:val="1"/>
      </w:numPr>
      <w:spacing w:before="240" w:after="60"/>
      <w:outlineLvl w:val="5"/>
    </w:pPr>
    <w:rPr>
      <w:rFonts w:eastAsia="Times New Roman"/>
      <w:b/>
      <w:bCs/>
    </w:rPr>
  </w:style>
  <w:style w:type="paragraph" w:styleId="Titre7">
    <w:name w:val="heading 7"/>
    <w:basedOn w:val="Normal"/>
    <w:next w:val="Normal"/>
    <w:link w:val="Titre7Car"/>
    <w:uiPriority w:val="9"/>
    <w:semiHidden/>
    <w:unhideWhenUsed/>
    <w:qFormat/>
    <w:rsid w:val="009D2F9D"/>
    <w:pPr>
      <w:numPr>
        <w:ilvl w:val="6"/>
        <w:numId w:val="1"/>
      </w:numPr>
      <w:spacing w:before="240" w:after="60"/>
      <w:outlineLvl w:val="6"/>
    </w:pPr>
    <w:rPr>
      <w:rFonts w:eastAsia="Times New Roman"/>
      <w:sz w:val="24"/>
      <w:szCs w:val="24"/>
    </w:rPr>
  </w:style>
  <w:style w:type="paragraph" w:styleId="Titre8">
    <w:name w:val="heading 8"/>
    <w:basedOn w:val="Normal"/>
    <w:next w:val="Normal"/>
    <w:link w:val="Titre8Car"/>
    <w:uiPriority w:val="9"/>
    <w:semiHidden/>
    <w:unhideWhenUsed/>
    <w:qFormat/>
    <w:rsid w:val="009D2F9D"/>
    <w:pPr>
      <w:numPr>
        <w:ilvl w:val="7"/>
        <w:numId w:val="1"/>
      </w:numPr>
      <w:spacing w:before="240" w:after="60"/>
      <w:outlineLvl w:val="7"/>
    </w:pPr>
    <w:rPr>
      <w:rFonts w:eastAsia="Times New Roman"/>
      <w:i/>
      <w:iCs/>
      <w:sz w:val="24"/>
      <w:szCs w:val="24"/>
    </w:rPr>
  </w:style>
  <w:style w:type="paragraph" w:styleId="Titre9">
    <w:name w:val="heading 9"/>
    <w:basedOn w:val="Normal"/>
    <w:next w:val="Normal"/>
    <w:link w:val="Titre9Car"/>
    <w:uiPriority w:val="9"/>
    <w:semiHidden/>
    <w:unhideWhenUsed/>
    <w:qFormat/>
    <w:rsid w:val="009D2F9D"/>
    <w:pPr>
      <w:numPr>
        <w:ilvl w:val="8"/>
        <w:numId w:val="1"/>
      </w:numPr>
      <w:spacing w:before="240" w:after="60"/>
      <w:outlineLvl w:val="8"/>
    </w:pPr>
    <w:rPr>
      <w:rFonts w:ascii="Calibri Light" w:eastAsia="Times New Roman" w:hAnsi="Calibri Light"/>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D2F9D"/>
    <w:rPr>
      <w:rFonts w:ascii="Calibri Light" w:eastAsia="Times New Roman" w:hAnsi="Calibri Light" w:cs="Times New Roman"/>
      <w:b/>
      <w:bCs/>
      <w:kern w:val="32"/>
      <w:sz w:val="32"/>
      <w:szCs w:val="32"/>
    </w:rPr>
  </w:style>
  <w:style w:type="character" w:customStyle="1" w:styleId="Titre2Car">
    <w:name w:val="Titre 2 Car"/>
    <w:basedOn w:val="Policepardfaut"/>
    <w:link w:val="Titre2"/>
    <w:uiPriority w:val="9"/>
    <w:rsid w:val="009D2F9D"/>
    <w:rPr>
      <w:rFonts w:ascii="Calibri Light" w:eastAsia="Times New Roman" w:hAnsi="Calibri Light" w:cs="Times New Roman"/>
      <w:b/>
      <w:bCs/>
      <w:i/>
      <w:iCs/>
      <w:sz w:val="28"/>
      <w:szCs w:val="28"/>
    </w:rPr>
  </w:style>
  <w:style w:type="character" w:customStyle="1" w:styleId="Titre3Car">
    <w:name w:val="Titre 3 Car"/>
    <w:basedOn w:val="Policepardfaut"/>
    <w:link w:val="Titre3"/>
    <w:uiPriority w:val="9"/>
    <w:rsid w:val="009D2F9D"/>
    <w:rPr>
      <w:rFonts w:ascii="Calibri Light" w:eastAsia="Times New Roman" w:hAnsi="Calibri Light" w:cs="Times New Roman"/>
      <w:b/>
      <w:bCs/>
      <w:sz w:val="26"/>
      <w:szCs w:val="26"/>
    </w:rPr>
  </w:style>
  <w:style w:type="character" w:customStyle="1" w:styleId="Titre4Car">
    <w:name w:val="Titre 4 Car"/>
    <w:basedOn w:val="Policepardfaut"/>
    <w:link w:val="Titre4"/>
    <w:uiPriority w:val="9"/>
    <w:semiHidden/>
    <w:rsid w:val="009D2F9D"/>
    <w:rPr>
      <w:rFonts w:ascii="Calibri" w:eastAsia="Times New Roman" w:hAnsi="Calibri" w:cs="Times New Roman"/>
      <w:b/>
      <w:bCs/>
      <w:sz w:val="28"/>
      <w:szCs w:val="28"/>
    </w:rPr>
  </w:style>
  <w:style w:type="character" w:customStyle="1" w:styleId="Titre5Car">
    <w:name w:val="Titre 5 Car"/>
    <w:basedOn w:val="Policepardfaut"/>
    <w:link w:val="Titre5"/>
    <w:uiPriority w:val="9"/>
    <w:semiHidden/>
    <w:rsid w:val="009D2F9D"/>
    <w:rPr>
      <w:rFonts w:ascii="Calibri" w:eastAsia="Times New Roman" w:hAnsi="Calibri" w:cs="Times New Roman"/>
      <w:b/>
      <w:bCs/>
      <w:i/>
      <w:iCs/>
      <w:sz w:val="26"/>
      <w:szCs w:val="26"/>
    </w:rPr>
  </w:style>
  <w:style w:type="character" w:customStyle="1" w:styleId="Titre6Car">
    <w:name w:val="Titre 6 Car"/>
    <w:basedOn w:val="Policepardfaut"/>
    <w:link w:val="Titre6"/>
    <w:uiPriority w:val="9"/>
    <w:semiHidden/>
    <w:rsid w:val="009D2F9D"/>
    <w:rPr>
      <w:rFonts w:ascii="Calibri" w:eastAsia="Times New Roman" w:hAnsi="Calibri" w:cs="Times New Roman"/>
      <w:b/>
      <w:bCs/>
      <w:sz w:val="22"/>
    </w:rPr>
  </w:style>
  <w:style w:type="character" w:customStyle="1" w:styleId="Titre7Car">
    <w:name w:val="Titre 7 Car"/>
    <w:basedOn w:val="Policepardfaut"/>
    <w:link w:val="Titre7"/>
    <w:uiPriority w:val="9"/>
    <w:semiHidden/>
    <w:rsid w:val="009D2F9D"/>
    <w:rPr>
      <w:rFonts w:ascii="Calibri" w:eastAsia="Times New Roman" w:hAnsi="Calibri" w:cs="Times New Roman"/>
      <w:sz w:val="24"/>
      <w:szCs w:val="24"/>
    </w:rPr>
  </w:style>
  <w:style w:type="character" w:customStyle="1" w:styleId="Titre8Car">
    <w:name w:val="Titre 8 Car"/>
    <w:basedOn w:val="Policepardfaut"/>
    <w:link w:val="Titre8"/>
    <w:uiPriority w:val="9"/>
    <w:semiHidden/>
    <w:rsid w:val="009D2F9D"/>
    <w:rPr>
      <w:rFonts w:ascii="Calibri" w:eastAsia="Times New Roman" w:hAnsi="Calibri" w:cs="Times New Roman"/>
      <w:i/>
      <w:iCs/>
      <w:sz w:val="24"/>
      <w:szCs w:val="24"/>
    </w:rPr>
  </w:style>
  <w:style w:type="character" w:customStyle="1" w:styleId="Titre9Car">
    <w:name w:val="Titre 9 Car"/>
    <w:basedOn w:val="Policepardfaut"/>
    <w:link w:val="Titre9"/>
    <w:uiPriority w:val="9"/>
    <w:semiHidden/>
    <w:rsid w:val="009D2F9D"/>
    <w:rPr>
      <w:rFonts w:ascii="Calibri Light" w:eastAsia="Times New Roman" w:hAnsi="Calibri Light" w:cs="Times New Roman"/>
      <w:sz w:val="22"/>
    </w:rPr>
  </w:style>
  <w:style w:type="paragraph" w:styleId="Paragraphedeliste">
    <w:name w:val="List Paragraph"/>
    <w:basedOn w:val="Normal"/>
    <w:link w:val="ParagraphedelisteCar"/>
    <w:uiPriority w:val="34"/>
    <w:qFormat/>
    <w:rsid w:val="00407D17"/>
    <w:pPr>
      <w:ind w:left="720"/>
      <w:contextualSpacing/>
    </w:pPr>
  </w:style>
  <w:style w:type="paragraph" w:styleId="NormalWeb">
    <w:name w:val="Normal (Web)"/>
    <w:basedOn w:val="Normal"/>
    <w:uiPriority w:val="99"/>
    <w:unhideWhenUsed/>
    <w:rsid w:val="00B86472"/>
    <w:pPr>
      <w:spacing w:before="100" w:beforeAutospacing="1" w:after="100" w:afterAutospacing="1" w:line="240" w:lineRule="auto"/>
    </w:pPr>
    <w:rPr>
      <w:rFonts w:ascii="Times New Roman" w:eastAsia="Times New Roman" w:hAnsi="Times New Roman"/>
      <w:sz w:val="24"/>
      <w:szCs w:val="24"/>
      <w:lang w:eastAsia="fr-FR"/>
    </w:rPr>
  </w:style>
  <w:style w:type="paragraph" w:styleId="Textedebulles">
    <w:name w:val="Balloon Text"/>
    <w:basedOn w:val="Normal"/>
    <w:link w:val="TextedebullesCar"/>
    <w:uiPriority w:val="99"/>
    <w:semiHidden/>
    <w:unhideWhenUsed/>
    <w:rsid w:val="00B8647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86472"/>
    <w:rPr>
      <w:rFonts w:ascii="Tahoma" w:eastAsia="Calibri" w:hAnsi="Tahoma" w:cs="Tahoma"/>
      <w:szCs w:val="16"/>
    </w:rPr>
  </w:style>
  <w:style w:type="character" w:customStyle="1" w:styleId="ParagraphedelisteCar">
    <w:name w:val="Paragraphe de liste Car"/>
    <w:basedOn w:val="Policepardfaut"/>
    <w:link w:val="Paragraphedeliste"/>
    <w:uiPriority w:val="34"/>
    <w:rsid w:val="00E1556A"/>
    <w:rPr>
      <w:rFonts w:ascii="Calibri" w:eastAsia="Calibri" w:hAnsi="Calibri" w:cs="Times New Roman"/>
      <w:sz w:val="22"/>
    </w:rPr>
  </w:style>
  <w:style w:type="table" w:styleId="Grilledutableau">
    <w:name w:val="Table Grid"/>
    <w:basedOn w:val="TableauNormal"/>
    <w:uiPriority w:val="59"/>
    <w:rsid w:val="00E1556A"/>
    <w:pPr>
      <w:spacing w:after="240" w:line="240" w:lineRule="auto"/>
    </w:pPr>
    <w:rPr>
      <w:rFonts w:ascii="Times New Roman" w:eastAsia="Times New Roman" w:hAnsi="Times New Roman" w:cs="Times New Roman"/>
      <w:sz w:val="20"/>
      <w:szCs w:val="20"/>
      <w:lang w:val="sv-SE" w:eastAsia="sv-S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2F9D"/>
    <w:rPr>
      <w:rFonts w:ascii="Calibri" w:eastAsia="Calibri" w:hAnsi="Calibri" w:cs="Times New Roman"/>
      <w:sz w:val="22"/>
    </w:rPr>
  </w:style>
  <w:style w:type="paragraph" w:styleId="Titre1">
    <w:name w:val="heading 1"/>
    <w:basedOn w:val="Normal"/>
    <w:next w:val="Normal"/>
    <w:link w:val="Titre1Car"/>
    <w:uiPriority w:val="9"/>
    <w:qFormat/>
    <w:rsid w:val="009D2F9D"/>
    <w:pPr>
      <w:keepNext/>
      <w:numPr>
        <w:numId w:val="1"/>
      </w:numPr>
      <w:spacing w:before="240" w:after="60"/>
      <w:outlineLvl w:val="0"/>
    </w:pPr>
    <w:rPr>
      <w:rFonts w:ascii="Calibri Light" w:eastAsia="Times New Roman" w:hAnsi="Calibri Light"/>
      <w:b/>
      <w:bCs/>
      <w:kern w:val="32"/>
      <w:sz w:val="32"/>
      <w:szCs w:val="32"/>
    </w:rPr>
  </w:style>
  <w:style w:type="paragraph" w:styleId="Titre2">
    <w:name w:val="heading 2"/>
    <w:basedOn w:val="Normal"/>
    <w:next w:val="Normal"/>
    <w:link w:val="Titre2Car"/>
    <w:uiPriority w:val="9"/>
    <w:unhideWhenUsed/>
    <w:qFormat/>
    <w:rsid w:val="009D2F9D"/>
    <w:pPr>
      <w:keepNext/>
      <w:numPr>
        <w:ilvl w:val="1"/>
        <w:numId w:val="1"/>
      </w:numPr>
      <w:spacing w:before="240" w:after="60"/>
      <w:outlineLvl w:val="1"/>
    </w:pPr>
    <w:rPr>
      <w:rFonts w:ascii="Calibri Light" w:eastAsia="Times New Roman" w:hAnsi="Calibri Light"/>
      <w:b/>
      <w:bCs/>
      <w:i/>
      <w:iCs/>
      <w:sz w:val="28"/>
      <w:szCs w:val="28"/>
    </w:rPr>
  </w:style>
  <w:style w:type="paragraph" w:styleId="Titre3">
    <w:name w:val="heading 3"/>
    <w:basedOn w:val="Normal"/>
    <w:next w:val="Normal"/>
    <w:link w:val="Titre3Car"/>
    <w:uiPriority w:val="9"/>
    <w:unhideWhenUsed/>
    <w:qFormat/>
    <w:rsid w:val="009D2F9D"/>
    <w:pPr>
      <w:keepNext/>
      <w:numPr>
        <w:ilvl w:val="2"/>
        <w:numId w:val="1"/>
      </w:numPr>
      <w:spacing w:before="240" w:after="60"/>
      <w:outlineLvl w:val="2"/>
    </w:pPr>
    <w:rPr>
      <w:rFonts w:ascii="Calibri Light" w:eastAsia="Times New Roman" w:hAnsi="Calibri Light"/>
      <w:b/>
      <w:bCs/>
      <w:sz w:val="26"/>
      <w:szCs w:val="26"/>
    </w:rPr>
  </w:style>
  <w:style w:type="paragraph" w:styleId="Titre4">
    <w:name w:val="heading 4"/>
    <w:basedOn w:val="Normal"/>
    <w:next w:val="Normal"/>
    <w:link w:val="Titre4Car"/>
    <w:uiPriority w:val="9"/>
    <w:semiHidden/>
    <w:unhideWhenUsed/>
    <w:qFormat/>
    <w:rsid w:val="009D2F9D"/>
    <w:pPr>
      <w:keepNext/>
      <w:numPr>
        <w:ilvl w:val="3"/>
        <w:numId w:val="1"/>
      </w:numPr>
      <w:spacing w:before="240" w:after="60"/>
      <w:outlineLvl w:val="3"/>
    </w:pPr>
    <w:rPr>
      <w:rFonts w:eastAsia="Times New Roman"/>
      <w:b/>
      <w:bCs/>
      <w:sz w:val="28"/>
      <w:szCs w:val="28"/>
    </w:rPr>
  </w:style>
  <w:style w:type="paragraph" w:styleId="Titre5">
    <w:name w:val="heading 5"/>
    <w:basedOn w:val="Normal"/>
    <w:next w:val="Normal"/>
    <w:link w:val="Titre5Car"/>
    <w:uiPriority w:val="9"/>
    <w:semiHidden/>
    <w:unhideWhenUsed/>
    <w:qFormat/>
    <w:rsid w:val="009D2F9D"/>
    <w:pPr>
      <w:numPr>
        <w:ilvl w:val="4"/>
        <w:numId w:val="1"/>
      </w:numPr>
      <w:spacing w:before="240" w:after="60"/>
      <w:outlineLvl w:val="4"/>
    </w:pPr>
    <w:rPr>
      <w:rFonts w:eastAsia="Times New Roman"/>
      <w:b/>
      <w:bCs/>
      <w:i/>
      <w:iCs/>
      <w:sz w:val="26"/>
      <w:szCs w:val="26"/>
    </w:rPr>
  </w:style>
  <w:style w:type="paragraph" w:styleId="Titre6">
    <w:name w:val="heading 6"/>
    <w:basedOn w:val="Normal"/>
    <w:next w:val="Normal"/>
    <w:link w:val="Titre6Car"/>
    <w:uiPriority w:val="9"/>
    <w:semiHidden/>
    <w:unhideWhenUsed/>
    <w:qFormat/>
    <w:rsid w:val="009D2F9D"/>
    <w:pPr>
      <w:numPr>
        <w:ilvl w:val="5"/>
        <w:numId w:val="1"/>
      </w:numPr>
      <w:spacing w:before="240" w:after="60"/>
      <w:outlineLvl w:val="5"/>
    </w:pPr>
    <w:rPr>
      <w:rFonts w:eastAsia="Times New Roman"/>
      <w:b/>
      <w:bCs/>
    </w:rPr>
  </w:style>
  <w:style w:type="paragraph" w:styleId="Titre7">
    <w:name w:val="heading 7"/>
    <w:basedOn w:val="Normal"/>
    <w:next w:val="Normal"/>
    <w:link w:val="Titre7Car"/>
    <w:uiPriority w:val="9"/>
    <w:semiHidden/>
    <w:unhideWhenUsed/>
    <w:qFormat/>
    <w:rsid w:val="009D2F9D"/>
    <w:pPr>
      <w:numPr>
        <w:ilvl w:val="6"/>
        <w:numId w:val="1"/>
      </w:numPr>
      <w:spacing w:before="240" w:after="60"/>
      <w:outlineLvl w:val="6"/>
    </w:pPr>
    <w:rPr>
      <w:rFonts w:eastAsia="Times New Roman"/>
      <w:sz w:val="24"/>
      <w:szCs w:val="24"/>
    </w:rPr>
  </w:style>
  <w:style w:type="paragraph" w:styleId="Titre8">
    <w:name w:val="heading 8"/>
    <w:basedOn w:val="Normal"/>
    <w:next w:val="Normal"/>
    <w:link w:val="Titre8Car"/>
    <w:uiPriority w:val="9"/>
    <w:semiHidden/>
    <w:unhideWhenUsed/>
    <w:qFormat/>
    <w:rsid w:val="009D2F9D"/>
    <w:pPr>
      <w:numPr>
        <w:ilvl w:val="7"/>
        <w:numId w:val="1"/>
      </w:numPr>
      <w:spacing w:before="240" w:after="60"/>
      <w:outlineLvl w:val="7"/>
    </w:pPr>
    <w:rPr>
      <w:rFonts w:eastAsia="Times New Roman"/>
      <w:i/>
      <w:iCs/>
      <w:sz w:val="24"/>
      <w:szCs w:val="24"/>
    </w:rPr>
  </w:style>
  <w:style w:type="paragraph" w:styleId="Titre9">
    <w:name w:val="heading 9"/>
    <w:basedOn w:val="Normal"/>
    <w:next w:val="Normal"/>
    <w:link w:val="Titre9Car"/>
    <w:uiPriority w:val="9"/>
    <w:semiHidden/>
    <w:unhideWhenUsed/>
    <w:qFormat/>
    <w:rsid w:val="009D2F9D"/>
    <w:pPr>
      <w:numPr>
        <w:ilvl w:val="8"/>
        <w:numId w:val="1"/>
      </w:numPr>
      <w:spacing w:before="240" w:after="60"/>
      <w:outlineLvl w:val="8"/>
    </w:pPr>
    <w:rPr>
      <w:rFonts w:ascii="Calibri Light" w:eastAsia="Times New Roman" w:hAnsi="Calibri Light"/>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D2F9D"/>
    <w:rPr>
      <w:rFonts w:ascii="Calibri Light" w:eastAsia="Times New Roman" w:hAnsi="Calibri Light" w:cs="Times New Roman"/>
      <w:b/>
      <w:bCs/>
      <w:kern w:val="32"/>
      <w:sz w:val="32"/>
      <w:szCs w:val="32"/>
    </w:rPr>
  </w:style>
  <w:style w:type="character" w:customStyle="1" w:styleId="Titre2Car">
    <w:name w:val="Titre 2 Car"/>
    <w:basedOn w:val="Policepardfaut"/>
    <w:link w:val="Titre2"/>
    <w:uiPriority w:val="9"/>
    <w:rsid w:val="009D2F9D"/>
    <w:rPr>
      <w:rFonts w:ascii="Calibri Light" w:eastAsia="Times New Roman" w:hAnsi="Calibri Light" w:cs="Times New Roman"/>
      <w:b/>
      <w:bCs/>
      <w:i/>
      <w:iCs/>
      <w:sz w:val="28"/>
      <w:szCs w:val="28"/>
    </w:rPr>
  </w:style>
  <w:style w:type="character" w:customStyle="1" w:styleId="Titre3Car">
    <w:name w:val="Titre 3 Car"/>
    <w:basedOn w:val="Policepardfaut"/>
    <w:link w:val="Titre3"/>
    <w:uiPriority w:val="9"/>
    <w:rsid w:val="009D2F9D"/>
    <w:rPr>
      <w:rFonts w:ascii="Calibri Light" w:eastAsia="Times New Roman" w:hAnsi="Calibri Light" w:cs="Times New Roman"/>
      <w:b/>
      <w:bCs/>
      <w:sz w:val="26"/>
      <w:szCs w:val="26"/>
    </w:rPr>
  </w:style>
  <w:style w:type="character" w:customStyle="1" w:styleId="Titre4Car">
    <w:name w:val="Titre 4 Car"/>
    <w:basedOn w:val="Policepardfaut"/>
    <w:link w:val="Titre4"/>
    <w:uiPriority w:val="9"/>
    <w:semiHidden/>
    <w:rsid w:val="009D2F9D"/>
    <w:rPr>
      <w:rFonts w:ascii="Calibri" w:eastAsia="Times New Roman" w:hAnsi="Calibri" w:cs="Times New Roman"/>
      <w:b/>
      <w:bCs/>
      <w:sz w:val="28"/>
      <w:szCs w:val="28"/>
    </w:rPr>
  </w:style>
  <w:style w:type="character" w:customStyle="1" w:styleId="Titre5Car">
    <w:name w:val="Titre 5 Car"/>
    <w:basedOn w:val="Policepardfaut"/>
    <w:link w:val="Titre5"/>
    <w:uiPriority w:val="9"/>
    <w:semiHidden/>
    <w:rsid w:val="009D2F9D"/>
    <w:rPr>
      <w:rFonts w:ascii="Calibri" w:eastAsia="Times New Roman" w:hAnsi="Calibri" w:cs="Times New Roman"/>
      <w:b/>
      <w:bCs/>
      <w:i/>
      <w:iCs/>
      <w:sz w:val="26"/>
      <w:szCs w:val="26"/>
    </w:rPr>
  </w:style>
  <w:style w:type="character" w:customStyle="1" w:styleId="Titre6Car">
    <w:name w:val="Titre 6 Car"/>
    <w:basedOn w:val="Policepardfaut"/>
    <w:link w:val="Titre6"/>
    <w:uiPriority w:val="9"/>
    <w:semiHidden/>
    <w:rsid w:val="009D2F9D"/>
    <w:rPr>
      <w:rFonts w:ascii="Calibri" w:eastAsia="Times New Roman" w:hAnsi="Calibri" w:cs="Times New Roman"/>
      <w:b/>
      <w:bCs/>
      <w:sz w:val="22"/>
    </w:rPr>
  </w:style>
  <w:style w:type="character" w:customStyle="1" w:styleId="Titre7Car">
    <w:name w:val="Titre 7 Car"/>
    <w:basedOn w:val="Policepardfaut"/>
    <w:link w:val="Titre7"/>
    <w:uiPriority w:val="9"/>
    <w:semiHidden/>
    <w:rsid w:val="009D2F9D"/>
    <w:rPr>
      <w:rFonts w:ascii="Calibri" w:eastAsia="Times New Roman" w:hAnsi="Calibri" w:cs="Times New Roman"/>
      <w:sz w:val="24"/>
      <w:szCs w:val="24"/>
    </w:rPr>
  </w:style>
  <w:style w:type="character" w:customStyle="1" w:styleId="Titre8Car">
    <w:name w:val="Titre 8 Car"/>
    <w:basedOn w:val="Policepardfaut"/>
    <w:link w:val="Titre8"/>
    <w:uiPriority w:val="9"/>
    <w:semiHidden/>
    <w:rsid w:val="009D2F9D"/>
    <w:rPr>
      <w:rFonts w:ascii="Calibri" w:eastAsia="Times New Roman" w:hAnsi="Calibri" w:cs="Times New Roman"/>
      <w:i/>
      <w:iCs/>
      <w:sz w:val="24"/>
      <w:szCs w:val="24"/>
    </w:rPr>
  </w:style>
  <w:style w:type="character" w:customStyle="1" w:styleId="Titre9Car">
    <w:name w:val="Titre 9 Car"/>
    <w:basedOn w:val="Policepardfaut"/>
    <w:link w:val="Titre9"/>
    <w:uiPriority w:val="9"/>
    <w:semiHidden/>
    <w:rsid w:val="009D2F9D"/>
    <w:rPr>
      <w:rFonts w:ascii="Calibri Light" w:eastAsia="Times New Roman" w:hAnsi="Calibri Light" w:cs="Times New Roman"/>
      <w:sz w:val="22"/>
    </w:rPr>
  </w:style>
  <w:style w:type="paragraph" w:styleId="Paragraphedeliste">
    <w:name w:val="List Paragraph"/>
    <w:basedOn w:val="Normal"/>
    <w:link w:val="ParagraphedelisteCar"/>
    <w:uiPriority w:val="34"/>
    <w:qFormat/>
    <w:rsid w:val="00407D17"/>
    <w:pPr>
      <w:ind w:left="720"/>
      <w:contextualSpacing/>
    </w:pPr>
  </w:style>
  <w:style w:type="paragraph" w:styleId="NormalWeb">
    <w:name w:val="Normal (Web)"/>
    <w:basedOn w:val="Normal"/>
    <w:uiPriority w:val="99"/>
    <w:unhideWhenUsed/>
    <w:rsid w:val="00B86472"/>
    <w:pPr>
      <w:spacing w:before="100" w:beforeAutospacing="1" w:after="100" w:afterAutospacing="1" w:line="240" w:lineRule="auto"/>
    </w:pPr>
    <w:rPr>
      <w:rFonts w:ascii="Times New Roman" w:eastAsia="Times New Roman" w:hAnsi="Times New Roman"/>
      <w:sz w:val="24"/>
      <w:szCs w:val="24"/>
      <w:lang w:eastAsia="fr-FR"/>
    </w:rPr>
  </w:style>
  <w:style w:type="paragraph" w:styleId="Textedebulles">
    <w:name w:val="Balloon Text"/>
    <w:basedOn w:val="Normal"/>
    <w:link w:val="TextedebullesCar"/>
    <w:uiPriority w:val="99"/>
    <w:semiHidden/>
    <w:unhideWhenUsed/>
    <w:rsid w:val="00B8647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86472"/>
    <w:rPr>
      <w:rFonts w:ascii="Tahoma" w:eastAsia="Calibri" w:hAnsi="Tahoma" w:cs="Tahoma"/>
      <w:szCs w:val="16"/>
    </w:rPr>
  </w:style>
  <w:style w:type="character" w:customStyle="1" w:styleId="ParagraphedelisteCar">
    <w:name w:val="Paragraphe de liste Car"/>
    <w:basedOn w:val="Policepardfaut"/>
    <w:link w:val="Paragraphedeliste"/>
    <w:uiPriority w:val="34"/>
    <w:rsid w:val="00E1556A"/>
    <w:rPr>
      <w:rFonts w:ascii="Calibri" w:eastAsia="Calibri" w:hAnsi="Calibri" w:cs="Times New Roman"/>
      <w:sz w:val="22"/>
    </w:rPr>
  </w:style>
  <w:style w:type="table" w:styleId="Grilledutableau">
    <w:name w:val="Table Grid"/>
    <w:basedOn w:val="TableauNormal"/>
    <w:uiPriority w:val="59"/>
    <w:rsid w:val="00E1556A"/>
    <w:pPr>
      <w:spacing w:after="240" w:line="240" w:lineRule="auto"/>
    </w:pPr>
    <w:rPr>
      <w:rFonts w:ascii="Times New Roman" w:eastAsia="Times New Roman" w:hAnsi="Times New Roman" w:cs="Times New Roman"/>
      <w:sz w:val="20"/>
      <w:szCs w:val="20"/>
      <w:lang w:val="sv-SE" w:eastAsia="sv-S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4192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891</Words>
  <Characters>4904</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joly</dc:creator>
  <cp:lastModifiedBy>Patxi Duthil</cp:lastModifiedBy>
  <cp:revision>2</cp:revision>
  <dcterms:created xsi:type="dcterms:W3CDTF">2017-05-17T13:16:00Z</dcterms:created>
  <dcterms:modified xsi:type="dcterms:W3CDTF">2017-05-17T13:16:00Z</dcterms:modified>
</cp:coreProperties>
</file>